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24624" w14:textId="77777777" w:rsidR="00DE4455" w:rsidRDefault="00DE4455">
      <w:pPr>
        <w:pStyle w:val="NoSpacing"/>
        <w:rPr>
          <w:sz w:val="2"/>
        </w:rPr>
      </w:pPr>
      <w:bookmarkStart w:id="0" w:name="_Hlk198049984"/>
      <w:bookmarkEnd w:id="0"/>
      <w:r>
        <w:rPr>
          <w:sz w:val="2"/>
        </w:rPr>
        <w:t>r</w:t>
      </w:r>
    </w:p>
    <w:sdt>
      <w:sdtPr>
        <w:rPr>
          <w:sz w:val="2"/>
        </w:rPr>
        <w:id w:val="-446170621"/>
        <w:docPartObj>
          <w:docPartGallery w:val="Cover Pages"/>
          <w:docPartUnique/>
        </w:docPartObj>
      </w:sdtPr>
      <w:sdtEndPr>
        <w:rPr>
          <w:rFonts w:cs="Arial"/>
          <w:bCs/>
          <w:color w:val="005EB8"/>
          <w:kern w:val="36"/>
          <w:sz w:val="24"/>
          <w:szCs w:val="48"/>
        </w:rPr>
      </w:sdtEndPr>
      <w:sdtContent>
        <w:p w14:paraId="7269A965" w14:textId="77777777" w:rsidR="002E4D19" w:rsidRDefault="002E4D19">
          <w:pPr>
            <w:pStyle w:val="NoSpacing"/>
            <w:rPr>
              <w:sz w:val="2"/>
            </w:rPr>
          </w:pPr>
        </w:p>
        <w:p w14:paraId="5A946B1F" w14:textId="77777777" w:rsidR="0075566D" w:rsidRDefault="00250A8F">
          <w:pPr>
            <w:spacing w:after="0"/>
            <w:rPr>
              <w:noProof/>
            </w:rPr>
          </w:pPr>
          <w:r>
            <w:rPr>
              <w:noProof/>
            </w:rPr>
            <w:drawing>
              <wp:inline distT="0" distB="0" distL="0" distR="0" wp14:anchorId="48DFFAE3" wp14:editId="6D4E347C">
                <wp:extent cx="6156960" cy="8709025"/>
                <wp:effectExtent l="0" t="0" r="0" b="0"/>
                <wp:docPr id="13" name="Picture 13" descr="Cover for report. Title reads 'Quality Account - 2024 to 2025.' It includes a photo of an Associate Practitioner taking a blood sample from a patient. She is smiling reassuringly at them. Cover also includes the Medway NHS Foundation Trust logo top right, Best of care Best of people logo bottom left, and Patient First logo bottom righ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Account 24-25 Front Page.jpg"/>
                        <pic:cNvPicPr/>
                      </pic:nvPicPr>
                      <pic:blipFill>
                        <a:blip r:embed="rId8">
                          <a:extLst>
                            <a:ext uri="{28A0092B-C50C-407E-A947-70E740481C1C}">
                              <a14:useLocalDpi xmlns:a14="http://schemas.microsoft.com/office/drawing/2010/main" val="0"/>
                            </a:ext>
                          </a:extLst>
                        </a:blip>
                        <a:stretch>
                          <a:fillRect/>
                        </a:stretch>
                      </pic:blipFill>
                      <pic:spPr>
                        <a:xfrm>
                          <a:off x="0" y="0"/>
                          <a:ext cx="6156960" cy="8709025"/>
                        </a:xfrm>
                        <a:prstGeom prst="rect">
                          <a:avLst/>
                        </a:prstGeom>
                      </pic:spPr>
                    </pic:pic>
                  </a:graphicData>
                </a:graphic>
              </wp:inline>
            </w:drawing>
          </w:r>
          <w:r w:rsidR="0075566D">
            <w:rPr>
              <w:noProof/>
            </w:rPr>
            <w:br w:type="page"/>
          </w:r>
        </w:p>
        <w:p w14:paraId="0ADE5F9A" w14:textId="77777777" w:rsidR="002E4D19" w:rsidRDefault="002E4D19"/>
        <w:p w14:paraId="10065A89" w14:textId="77777777" w:rsidR="00702D84" w:rsidRPr="00702D84" w:rsidRDefault="00702D84">
          <w:pPr>
            <w:pStyle w:val="TOC1"/>
            <w:tabs>
              <w:tab w:val="right" w:leader="dot" w:pos="9686"/>
            </w:tabs>
            <w:rPr>
              <w:b/>
            </w:rPr>
          </w:pPr>
          <w:r>
            <w:rPr>
              <w:b/>
            </w:rPr>
            <w:t>Table of Contents</w:t>
          </w:r>
        </w:p>
        <w:p w14:paraId="5ECBE719" w14:textId="77777777" w:rsidR="00702D84" w:rsidRDefault="00702D84">
          <w:pPr>
            <w:pStyle w:val="TOC1"/>
            <w:tabs>
              <w:tab w:val="right" w:leader="dot" w:pos="9686"/>
            </w:tabs>
          </w:pPr>
        </w:p>
        <w:p w14:paraId="4F6DA62A" w14:textId="77777777" w:rsidR="00702D84" w:rsidRDefault="002277E3">
          <w:pPr>
            <w:pStyle w:val="TOC1"/>
            <w:tabs>
              <w:tab w:val="right" w:leader="dot" w:pos="9686"/>
            </w:tabs>
            <w:rPr>
              <w:rFonts w:asciiTheme="minorHAnsi" w:eastAsiaTheme="minorEastAsia" w:hAnsiTheme="minorHAnsi" w:cstheme="minorBidi"/>
              <w:noProof/>
              <w:sz w:val="22"/>
            </w:rPr>
          </w:pPr>
          <w:r>
            <w:fldChar w:fldCharType="begin"/>
          </w:r>
          <w:r>
            <w:instrText xml:space="preserve"> TOC \o "1-2" \h \z \u </w:instrText>
          </w:r>
          <w:r>
            <w:fldChar w:fldCharType="separate"/>
          </w:r>
          <w:hyperlink w:anchor="_Toc170115002" w:history="1">
            <w:r w:rsidR="00702D84" w:rsidRPr="0039090A">
              <w:rPr>
                <w:rStyle w:val="Hyperlink"/>
                <w:rFonts w:eastAsiaTheme="majorEastAsia"/>
                <w:noProof/>
              </w:rPr>
              <w:t>Part 1: Chief Executive’s Foreword</w:t>
            </w:r>
            <w:r w:rsidR="00702D84">
              <w:rPr>
                <w:noProof/>
                <w:webHidden/>
              </w:rPr>
              <w:tab/>
            </w:r>
            <w:r w:rsidR="00702D84">
              <w:rPr>
                <w:noProof/>
                <w:webHidden/>
              </w:rPr>
              <w:fldChar w:fldCharType="begin"/>
            </w:r>
            <w:r w:rsidR="00702D84">
              <w:rPr>
                <w:noProof/>
                <w:webHidden/>
              </w:rPr>
              <w:instrText xml:space="preserve"> PAGEREF _Toc170115002 \h </w:instrText>
            </w:r>
            <w:r w:rsidR="00702D84">
              <w:rPr>
                <w:noProof/>
                <w:webHidden/>
              </w:rPr>
            </w:r>
            <w:r w:rsidR="00702D84">
              <w:rPr>
                <w:noProof/>
                <w:webHidden/>
              </w:rPr>
              <w:fldChar w:fldCharType="separate"/>
            </w:r>
            <w:r w:rsidR="00313140">
              <w:rPr>
                <w:noProof/>
                <w:webHidden/>
              </w:rPr>
              <w:t>2</w:t>
            </w:r>
            <w:r w:rsidR="00702D84">
              <w:rPr>
                <w:noProof/>
                <w:webHidden/>
              </w:rPr>
              <w:fldChar w:fldCharType="end"/>
            </w:r>
          </w:hyperlink>
        </w:p>
        <w:p w14:paraId="3C8C6B4E" w14:textId="1A3F9F5D" w:rsidR="00702D84" w:rsidRDefault="00702D84">
          <w:pPr>
            <w:pStyle w:val="TOC2"/>
            <w:rPr>
              <w:rFonts w:asciiTheme="minorHAnsi" w:eastAsiaTheme="minorEastAsia" w:hAnsiTheme="minorHAnsi" w:cstheme="minorBidi"/>
              <w:noProof/>
              <w:sz w:val="22"/>
            </w:rPr>
          </w:pPr>
          <w:hyperlink w:anchor="_Toc170115003" w:history="1">
            <w:r w:rsidRPr="0039090A">
              <w:rPr>
                <w:rStyle w:val="Hyperlink"/>
                <w:rFonts w:eastAsiaTheme="majorEastAsia"/>
                <w:noProof/>
              </w:rPr>
              <w:t>Performance Overview: Introduction to the Quality Account 202</w:t>
            </w:r>
            <w:r w:rsidR="005B0A84">
              <w:rPr>
                <w:rStyle w:val="Hyperlink"/>
                <w:rFonts w:eastAsiaTheme="majorEastAsia"/>
                <w:noProof/>
              </w:rPr>
              <w:t>4</w:t>
            </w:r>
            <w:r w:rsidRPr="0039090A">
              <w:rPr>
                <w:rStyle w:val="Hyperlink"/>
                <w:rFonts w:eastAsiaTheme="majorEastAsia"/>
                <w:noProof/>
              </w:rPr>
              <w:t>/2</w:t>
            </w:r>
            <w:r w:rsidR="005B0A84">
              <w:rPr>
                <w:rStyle w:val="Hyperlink"/>
                <w:rFonts w:eastAsiaTheme="majorEastAsia"/>
                <w:noProof/>
              </w:rPr>
              <w:t>5</w:t>
            </w:r>
            <w:r>
              <w:rPr>
                <w:noProof/>
                <w:webHidden/>
              </w:rPr>
              <w:tab/>
            </w:r>
            <w:r>
              <w:rPr>
                <w:noProof/>
                <w:webHidden/>
              </w:rPr>
              <w:fldChar w:fldCharType="begin"/>
            </w:r>
            <w:r>
              <w:rPr>
                <w:noProof/>
                <w:webHidden/>
              </w:rPr>
              <w:instrText xml:space="preserve"> PAGEREF _Toc170115003 \h </w:instrText>
            </w:r>
            <w:r>
              <w:rPr>
                <w:noProof/>
                <w:webHidden/>
              </w:rPr>
            </w:r>
            <w:r>
              <w:rPr>
                <w:noProof/>
                <w:webHidden/>
              </w:rPr>
              <w:fldChar w:fldCharType="separate"/>
            </w:r>
            <w:r w:rsidR="00313140">
              <w:rPr>
                <w:noProof/>
                <w:webHidden/>
              </w:rPr>
              <w:t>3</w:t>
            </w:r>
            <w:r>
              <w:rPr>
                <w:noProof/>
                <w:webHidden/>
              </w:rPr>
              <w:fldChar w:fldCharType="end"/>
            </w:r>
          </w:hyperlink>
        </w:p>
        <w:p w14:paraId="71FD6533" w14:textId="77777777" w:rsidR="00702D84" w:rsidRDefault="00702D84">
          <w:pPr>
            <w:pStyle w:val="TOC1"/>
            <w:tabs>
              <w:tab w:val="right" w:leader="dot" w:pos="9686"/>
            </w:tabs>
            <w:rPr>
              <w:rFonts w:asciiTheme="minorHAnsi" w:eastAsiaTheme="minorEastAsia" w:hAnsiTheme="minorHAnsi" w:cstheme="minorBidi"/>
              <w:noProof/>
              <w:sz w:val="22"/>
            </w:rPr>
          </w:pPr>
          <w:hyperlink w:anchor="_Toc170115004" w:history="1">
            <w:r w:rsidRPr="0039090A">
              <w:rPr>
                <w:rStyle w:val="Hyperlink"/>
                <w:noProof/>
              </w:rPr>
              <w:t>Part 2: Priorities for Improvement and Statements of Assurance from the Board</w:t>
            </w:r>
            <w:r>
              <w:rPr>
                <w:noProof/>
                <w:webHidden/>
              </w:rPr>
              <w:tab/>
            </w:r>
            <w:r>
              <w:rPr>
                <w:noProof/>
                <w:webHidden/>
              </w:rPr>
              <w:fldChar w:fldCharType="begin"/>
            </w:r>
            <w:r>
              <w:rPr>
                <w:noProof/>
                <w:webHidden/>
              </w:rPr>
              <w:instrText xml:space="preserve"> PAGEREF _Toc170115004 \h </w:instrText>
            </w:r>
            <w:r>
              <w:rPr>
                <w:noProof/>
                <w:webHidden/>
              </w:rPr>
            </w:r>
            <w:r>
              <w:rPr>
                <w:noProof/>
                <w:webHidden/>
              </w:rPr>
              <w:fldChar w:fldCharType="separate"/>
            </w:r>
            <w:r w:rsidR="00313140">
              <w:rPr>
                <w:noProof/>
                <w:webHidden/>
              </w:rPr>
              <w:t>4</w:t>
            </w:r>
            <w:r>
              <w:rPr>
                <w:noProof/>
                <w:webHidden/>
              </w:rPr>
              <w:fldChar w:fldCharType="end"/>
            </w:r>
          </w:hyperlink>
        </w:p>
        <w:p w14:paraId="21205BE0" w14:textId="77777777" w:rsidR="00702D84" w:rsidRDefault="00702D84">
          <w:pPr>
            <w:pStyle w:val="TOC2"/>
            <w:rPr>
              <w:rFonts w:asciiTheme="minorHAnsi" w:eastAsiaTheme="minorEastAsia" w:hAnsiTheme="minorHAnsi" w:cstheme="minorBidi"/>
              <w:noProof/>
              <w:sz w:val="22"/>
            </w:rPr>
          </w:pPr>
          <w:hyperlink w:anchor="_Toc170115005" w:history="1">
            <w:r w:rsidRPr="0039090A">
              <w:rPr>
                <w:rStyle w:val="Hyperlink"/>
                <w:rFonts w:eastAsiaTheme="majorEastAsia"/>
                <w:noProof/>
              </w:rPr>
              <w:t>2.1 Priorities for Improvement 2024/25</w:t>
            </w:r>
            <w:r>
              <w:rPr>
                <w:noProof/>
                <w:webHidden/>
              </w:rPr>
              <w:tab/>
            </w:r>
            <w:r>
              <w:rPr>
                <w:noProof/>
                <w:webHidden/>
              </w:rPr>
              <w:fldChar w:fldCharType="begin"/>
            </w:r>
            <w:r>
              <w:rPr>
                <w:noProof/>
                <w:webHidden/>
              </w:rPr>
              <w:instrText xml:space="preserve"> PAGEREF _Toc170115005 \h </w:instrText>
            </w:r>
            <w:r>
              <w:rPr>
                <w:noProof/>
                <w:webHidden/>
              </w:rPr>
            </w:r>
            <w:r>
              <w:rPr>
                <w:noProof/>
                <w:webHidden/>
              </w:rPr>
              <w:fldChar w:fldCharType="separate"/>
            </w:r>
            <w:r w:rsidR="00313140">
              <w:rPr>
                <w:noProof/>
                <w:webHidden/>
              </w:rPr>
              <w:t>4</w:t>
            </w:r>
            <w:r>
              <w:rPr>
                <w:noProof/>
                <w:webHidden/>
              </w:rPr>
              <w:fldChar w:fldCharType="end"/>
            </w:r>
          </w:hyperlink>
        </w:p>
        <w:p w14:paraId="71716E13" w14:textId="77777777" w:rsidR="00702D84" w:rsidRDefault="00702D84">
          <w:pPr>
            <w:pStyle w:val="TOC2"/>
            <w:rPr>
              <w:rFonts w:asciiTheme="minorHAnsi" w:eastAsiaTheme="minorEastAsia" w:hAnsiTheme="minorHAnsi" w:cstheme="minorBidi"/>
              <w:noProof/>
              <w:sz w:val="22"/>
            </w:rPr>
          </w:pPr>
          <w:hyperlink w:anchor="_Toc170115006" w:history="1">
            <w:r w:rsidRPr="0039090A">
              <w:rPr>
                <w:rStyle w:val="Hyperlink"/>
                <w:rFonts w:eastAsiaTheme="majorEastAsia"/>
                <w:noProof/>
              </w:rPr>
              <w:t>2.2 Quality Priorities 2024/25</w:t>
            </w:r>
            <w:r>
              <w:rPr>
                <w:noProof/>
                <w:webHidden/>
              </w:rPr>
              <w:tab/>
            </w:r>
            <w:r>
              <w:rPr>
                <w:noProof/>
                <w:webHidden/>
              </w:rPr>
              <w:fldChar w:fldCharType="begin"/>
            </w:r>
            <w:r>
              <w:rPr>
                <w:noProof/>
                <w:webHidden/>
              </w:rPr>
              <w:instrText xml:space="preserve"> PAGEREF _Toc170115006 \h </w:instrText>
            </w:r>
            <w:r>
              <w:rPr>
                <w:noProof/>
                <w:webHidden/>
              </w:rPr>
            </w:r>
            <w:r>
              <w:rPr>
                <w:noProof/>
                <w:webHidden/>
              </w:rPr>
              <w:fldChar w:fldCharType="separate"/>
            </w:r>
            <w:r w:rsidR="00313140">
              <w:rPr>
                <w:noProof/>
                <w:webHidden/>
              </w:rPr>
              <w:t>5</w:t>
            </w:r>
            <w:r>
              <w:rPr>
                <w:noProof/>
                <w:webHidden/>
              </w:rPr>
              <w:fldChar w:fldCharType="end"/>
            </w:r>
          </w:hyperlink>
        </w:p>
        <w:p w14:paraId="2798B69B" w14:textId="77777777" w:rsidR="00702D84" w:rsidRDefault="00702D84">
          <w:pPr>
            <w:pStyle w:val="TOC2"/>
            <w:rPr>
              <w:rFonts w:asciiTheme="minorHAnsi" w:eastAsiaTheme="minorEastAsia" w:hAnsiTheme="minorHAnsi" w:cstheme="minorBidi"/>
              <w:noProof/>
              <w:sz w:val="22"/>
            </w:rPr>
          </w:pPr>
          <w:hyperlink w:anchor="_Toc170115007" w:history="1">
            <w:r w:rsidRPr="0039090A">
              <w:rPr>
                <w:rStyle w:val="Hyperlink"/>
                <w:rFonts w:eastAsiaTheme="majorEastAsia"/>
                <w:noProof/>
              </w:rPr>
              <w:t>2.3 Progress against our 2023/24 Quality Account Priorities</w:t>
            </w:r>
            <w:r>
              <w:rPr>
                <w:noProof/>
                <w:webHidden/>
              </w:rPr>
              <w:tab/>
            </w:r>
            <w:r>
              <w:rPr>
                <w:noProof/>
                <w:webHidden/>
              </w:rPr>
              <w:fldChar w:fldCharType="begin"/>
            </w:r>
            <w:r>
              <w:rPr>
                <w:noProof/>
                <w:webHidden/>
              </w:rPr>
              <w:instrText xml:space="preserve"> PAGEREF _Toc170115007 \h </w:instrText>
            </w:r>
            <w:r>
              <w:rPr>
                <w:noProof/>
                <w:webHidden/>
              </w:rPr>
            </w:r>
            <w:r>
              <w:rPr>
                <w:noProof/>
                <w:webHidden/>
              </w:rPr>
              <w:fldChar w:fldCharType="separate"/>
            </w:r>
            <w:r w:rsidR="00313140">
              <w:rPr>
                <w:noProof/>
                <w:webHidden/>
              </w:rPr>
              <w:t>12</w:t>
            </w:r>
            <w:r>
              <w:rPr>
                <w:noProof/>
                <w:webHidden/>
              </w:rPr>
              <w:fldChar w:fldCharType="end"/>
            </w:r>
          </w:hyperlink>
        </w:p>
        <w:p w14:paraId="28A21AC6" w14:textId="759208A1" w:rsidR="00702D84" w:rsidRDefault="00702D84">
          <w:pPr>
            <w:pStyle w:val="TOC2"/>
            <w:rPr>
              <w:rFonts w:asciiTheme="minorHAnsi" w:eastAsiaTheme="minorEastAsia" w:hAnsiTheme="minorHAnsi" w:cstheme="minorBidi"/>
              <w:noProof/>
              <w:sz w:val="22"/>
            </w:rPr>
          </w:pPr>
          <w:hyperlink w:anchor="_Toc170115012" w:history="1">
            <w:r w:rsidRPr="0039090A">
              <w:rPr>
                <w:rStyle w:val="Hyperlink"/>
                <w:rFonts w:eastAsiaTheme="majorEastAsia"/>
                <w:noProof/>
              </w:rPr>
              <w:t>2.4 Statements of Assurance 202</w:t>
            </w:r>
            <w:r w:rsidR="00FA7815">
              <w:rPr>
                <w:rStyle w:val="Hyperlink"/>
                <w:rFonts w:eastAsiaTheme="majorEastAsia"/>
                <w:noProof/>
              </w:rPr>
              <w:t>4</w:t>
            </w:r>
            <w:r w:rsidRPr="0039090A">
              <w:rPr>
                <w:rStyle w:val="Hyperlink"/>
                <w:rFonts w:eastAsiaTheme="majorEastAsia"/>
                <w:noProof/>
              </w:rPr>
              <w:t>/2</w:t>
            </w:r>
            <w:r w:rsidR="00FA7815">
              <w:rPr>
                <w:rStyle w:val="Hyperlink"/>
                <w:rFonts w:eastAsiaTheme="majorEastAsia"/>
                <w:noProof/>
              </w:rPr>
              <w:t>5</w:t>
            </w:r>
            <w:r>
              <w:rPr>
                <w:noProof/>
                <w:webHidden/>
              </w:rPr>
              <w:tab/>
            </w:r>
            <w:r>
              <w:rPr>
                <w:noProof/>
                <w:webHidden/>
              </w:rPr>
              <w:fldChar w:fldCharType="begin"/>
            </w:r>
            <w:r>
              <w:rPr>
                <w:noProof/>
                <w:webHidden/>
              </w:rPr>
              <w:instrText xml:space="preserve"> PAGEREF _Toc170115012 \h </w:instrText>
            </w:r>
            <w:r>
              <w:rPr>
                <w:noProof/>
                <w:webHidden/>
              </w:rPr>
            </w:r>
            <w:r>
              <w:rPr>
                <w:noProof/>
                <w:webHidden/>
              </w:rPr>
              <w:fldChar w:fldCharType="separate"/>
            </w:r>
            <w:r w:rsidR="00313140">
              <w:rPr>
                <w:noProof/>
                <w:webHidden/>
              </w:rPr>
              <w:t>34</w:t>
            </w:r>
            <w:r>
              <w:rPr>
                <w:noProof/>
                <w:webHidden/>
              </w:rPr>
              <w:fldChar w:fldCharType="end"/>
            </w:r>
          </w:hyperlink>
        </w:p>
        <w:p w14:paraId="6DE9D5D3" w14:textId="77777777" w:rsidR="00702D84" w:rsidRDefault="00702D84">
          <w:pPr>
            <w:pStyle w:val="TOC2"/>
            <w:rPr>
              <w:rFonts w:asciiTheme="minorHAnsi" w:eastAsiaTheme="minorEastAsia" w:hAnsiTheme="minorHAnsi" w:cstheme="minorBidi"/>
              <w:noProof/>
              <w:sz w:val="22"/>
            </w:rPr>
          </w:pPr>
          <w:hyperlink w:anchor="_Toc170115013" w:history="1">
            <w:r w:rsidRPr="0039090A">
              <w:rPr>
                <w:rStyle w:val="Hyperlink"/>
                <w:rFonts w:eastAsiaTheme="majorEastAsia"/>
                <w:noProof/>
              </w:rPr>
              <w:t>2.5 Reporting Against Core Indicators</w:t>
            </w:r>
            <w:r>
              <w:rPr>
                <w:noProof/>
                <w:webHidden/>
              </w:rPr>
              <w:tab/>
            </w:r>
            <w:r>
              <w:rPr>
                <w:noProof/>
                <w:webHidden/>
              </w:rPr>
              <w:fldChar w:fldCharType="begin"/>
            </w:r>
            <w:r>
              <w:rPr>
                <w:noProof/>
                <w:webHidden/>
              </w:rPr>
              <w:instrText xml:space="preserve"> PAGEREF _Toc170115013 \h </w:instrText>
            </w:r>
            <w:r>
              <w:rPr>
                <w:noProof/>
                <w:webHidden/>
              </w:rPr>
            </w:r>
            <w:r>
              <w:rPr>
                <w:noProof/>
                <w:webHidden/>
              </w:rPr>
              <w:fldChar w:fldCharType="separate"/>
            </w:r>
            <w:r w:rsidR="00313140">
              <w:rPr>
                <w:noProof/>
                <w:webHidden/>
              </w:rPr>
              <w:t>56</w:t>
            </w:r>
            <w:r>
              <w:rPr>
                <w:noProof/>
                <w:webHidden/>
              </w:rPr>
              <w:fldChar w:fldCharType="end"/>
            </w:r>
          </w:hyperlink>
        </w:p>
        <w:p w14:paraId="3EBCECD3" w14:textId="77777777" w:rsidR="00702D84" w:rsidRDefault="00702D84">
          <w:pPr>
            <w:pStyle w:val="TOC2"/>
            <w:rPr>
              <w:rFonts w:asciiTheme="minorHAnsi" w:eastAsiaTheme="minorEastAsia" w:hAnsiTheme="minorHAnsi" w:cstheme="minorBidi"/>
              <w:noProof/>
              <w:sz w:val="22"/>
            </w:rPr>
          </w:pPr>
          <w:hyperlink w:anchor="_Toc170115014" w:history="1">
            <w:r w:rsidRPr="0039090A">
              <w:rPr>
                <w:rStyle w:val="Hyperlink"/>
                <w:noProof/>
              </w:rPr>
              <w:t>2.6 Other Quality Information</w:t>
            </w:r>
            <w:r>
              <w:rPr>
                <w:noProof/>
                <w:webHidden/>
              </w:rPr>
              <w:tab/>
            </w:r>
            <w:r>
              <w:rPr>
                <w:noProof/>
                <w:webHidden/>
              </w:rPr>
              <w:fldChar w:fldCharType="begin"/>
            </w:r>
            <w:r>
              <w:rPr>
                <w:noProof/>
                <w:webHidden/>
              </w:rPr>
              <w:instrText xml:space="preserve"> PAGEREF _Toc170115014 \h </w:instrText>
            </w:r>
            <w:r>
              <w:rPr>
                <w:noProof/>
                <w:webHidden/>
              </w:rPr>
            </w:r>
            <w:r>
              <w:rPr>
                <w:noProof/>
                <w:webHidden/>
              </w:rPr>
              <w:fldChar w:fldCharType="separate"/>
            </w:r>
            <w:r w:rsidR="00313140">
              <w:rPr>
                <w:noProof/>
                <w:webHidden/>
              </w:rPr>
              <w:t>72</w:t>
            </w:r>
            <w:r>
              <w:rPr>
                <w:noProof/>
                <w:webHidden/>
              </w:rPr>
              <w:fldChar w:fldCharType="end"/>
            </w:r>
          </w:hyperlink>
        </w:p>
        <w:p w14:paraId="70D62727" w14:textId="77777777" w:rsidR="00702D84" w:rsidRDefault="00702D84">
          <w:pPr>
            <w:pStyle w:val="TOC1"/>
            <w:tabs>
              <w:tab w:val="right" w:leader="dot" w:pos="9686"/>
            </w:tabs>
            <w:rPr>
              <w:rFonts w:asciiTheme="minorHAnsi" w:eastAsiaTheme="minorEastAsia" w:hAnsiTheme="minorHAnsi" w:cstheme="minorBidi"/>
              <w:noProof/>
              <w:sz w:val="22"/>
            </w:rPr>
          </w:pPr>
          <w:hyperlink w:anchor="_Toc170115015" w:history="1">
            <w:r w:rsidRPr="0039090A">
              <w:rPr>
                <w:rStyle w:val="Hyperlink"/>
                <w:rFonts w:eastAsiaTheme="majorEastAsia"/>
                <w:noProof/>
              </w:rPr>
              <w:t>Annex 1: Statements from Commissioners, Local Healthwatch Organisations and Overview and Scrutiny Committees</w:t>
            </w:r>
            <w:r>
              <w:rPr>
                <w:noProof/>
                <w:webHidden/>
              </w:rPr>
              <w:tab/>
            </w:r>
            <w:r>
              <w:rPr>
                <w:noProof/>
                <w:webHidden/>
              </w:rPr>
              <w:fldChar w:fldCharType="begin"/>
            </w:r>
            <w:r>
              <w:rPr>
                <w:noProof/>
                <w:webHidden/>
              </w:rPr>
              <w:instrText xml:space="preserve"> PAGEREF _Toc170115015 \h </w:instrText>
            </w:r>
            <w:r>
              <w:rPr>
                <w:noProof/>
                <w:webHidden/>
              </w:rPr>
            </w:r>
            <w:r>
              <w:rPr>
                <w:noProof/>
                <w:webHidden/>
              </w:rPr>
              <w:fldChar w:fldCharType="separate"/>
            </w:r>
            <w:r w:rsidR="00313140">
              <w:rPr>
                <w:noProof/>
                <w:webHidden/>
              </w:rPr>
              <w:t>80</w:t>
            </w:r>
            <w:r>
              <w:rPr>
                <w:noProof/>
                <w:webHidden/>
              </w:rPr>
              <w:fldChar w:fldCharType="end"/>
            </w:r>
          </w:hyperlink>
        </w:p>
        <w:p w14:paraId="62A8EE77" w14:textId="7E665A0E" w:rsidR="00702D84" w:rsidRDefault="00702D84">
          <w:pPr>
            <w:pStyle w:val="TOC1"/>
            <w:tabs>
              <w:tab w:val="right" w:leader="dot" w:pos="9686"/>
            </w:tabs>
            <w:rPr>
              <w:rFonts w:asciiTheme="minorHAnsi" w:eastAsiaTheme="minorEastAsia" w:hAnsiTheme="minorHAnsi" w:cstheme="minorBidi"/>
              <w:noProof/>
              <w:sz w:val="22"/>
            </w:rPr>
          </w:pPr>
          <w:hyperlink w:anchor="_Toc170115021" w:history="1">
            <w:r w:rsidRPr="0039090A">
              <w:rPr>
                <w:rStyle w:val="Hyperlink"/>
                <w:rFonts w:eastAsiaTheme="majorEastAsia"/>
                <w:noProof/>
              </w:rPr>
              <w:t>Annex 2: Statement of Directors Responsible for the Quality Report</w:t>
            </w:r>
            <w:r>
              <w:rPr>
                <w:noProof/>
                <w:webHidden/>
              </w:rPr>
              <w:tab/>
            </w:r>
            <w:r>
              <w:rPr>
                <w:noProof/>
                <w:webHidden/>
              </w:rPr>
              <w:fldChar w:fldCharType="begin"/>
            </w:r>
            <w:r>
              <w:rPr>
                <w:noProof/>
                <w:webHidden/>
              </w:rPr>
              <w:instrText xml:space="preserve"> PAGEREF _Toc170115021 \h </w:instrText>
            </w:r>
            <w:r>
              <w:rPr>
                <w:noProof/>
                <w:webHidden/>
              </w:rPr>
            </w:r>
            <w:r>
              <w:rPr>
                <w:noProof/>
                <w:webHidden/>
              </w:rPr>
              <w:fldChar w:fldCharType="separate"/>
            </w:r>
            <w:r w:rsidR="00313140">
              <w:rPr>
                <w:noProof/>
                <w:webHidden/>
              </w:rPr>
              <w:t>89</w:t>
            </w:r>
            <w:r>
              <w:rPr>
                <w:noProof/>
                <w:webHidden/>
              </w:rPr>
              <w:fldChar w:fldCharType="end"/>
            </w:r>
          </w:hyperlink>
        </w:p>
        <w:p w14:paraId="05D12945" w14:textId="77777777" w:rsidR="00702D84" w:rsidRDefault="00702D84">
          <w:pPr>
            <w:pStyle w:val="TOC1"/>
            <w:tabs>
              <w:tab w:val="right" w:leader="dot" w:pos="9686"/>
            </w:tabs>
            <w:rPr>
              <w:rFonts w:asciiTheme="minorHAnsi" w:eastAsiaTheme="minorEastAsia" w:hAnsiTheme="minorHAnsi" w:cstheme="minorBidi"/>
              <w:noProof/>
              <w:sz w:val="22"/>
            </w:rPr>
          </w:pPr>
          <w:hyperlink w:anchor="_Toc170115023" w:history="1">
            <w:r w:rsidRPr="0039090A">
              <w:rPr>
                <w:rStyle w:val="Hyperlink"/>
                <w:rFonts w:eastAsiaTheme="majorEastAsia"/>
                <w:noProof/>
              </w:rPr>
              <w:t>Annex 3: National and Local Clinical Audit Participation</w:t>
            </w:r>
            <w:r>
              <w:rPr>
                <w:noProof/>
                <w:webHidden/>
              </w:rPr>
              <w:tab/>
            </w:r>
            <w:r>
              <w:rPr>
                <w:noProof/>
                <w:webHidden/>
              </w:rPr>
              <w:fldChar w:fldCharType="begin"/>
            </w:r>
            <w:r>
              <w:rPr>
                <w:noProof/>
                <w:webHidden/>
              </w:rPr>
              <w:instrText xml:space="preserve"> PAGEREF _Toc170115023 \h </w:instrText>
            </w:r>
            <w:r>
              <w:rPr>
                <w:noProof/>
                <w:webHidden/>
              </w:rPr>
            </w:r>
            <w:r>
              <w:rPr>
                <w:noProof/>
                <w:webHidden/>
              </w:rPr>
              <w:fldChar w:fldCharType="separate"/>
            </w:r>
            <w:r w:rsidR="00313140">
              <w:rPr>
                <w:noProof/>
                <w:webHidden/>
              </w:rPr>
              <w:t>94</w:t>
            </w:r>
            <w:r>
              <w:rPr>
                <w:noProof/>
                <w:webHidden/>
              </w:rPr>
              <w:fldChar w:fldCharType="end"/>
            </w:r>
          </w:hyperlink>
        </w:p>
        <w:p w14:paraId="4428EDF8" w14:textId="77777777" w:rsidR="00702D84" w:rsidRDefault="00702D84">
          <w:pPr>
            <w:pStyle w:val="TOC1"/>
            <w:tabs>
              <w:tab w:val="right" w:leader="dot" w:pos="9686"/>
            </w:tabs>
            <w:rPr>
              <w:rFonts w:asciiTheme="minorHAnsi" w:eastAsiaTheme="minorEastAsia" w:hAnsiTheme="minorHAnsi" w:cstheme="minorBidi"/>
              <w:noProof/>
              <w:sz w:val="22"/>
            </w:rPr>
          </w:pPr>
          <w:hyperlink w:anchor="_Toc170115026" w:history="1">
            <w:r w:rsidRPr="0039090A">
              <w:rPr>
                <w:rStyle w:val="Hyperlink"/>
                <w:rFonts w:eastAsiaTheme="majorEastAsia"/>
                <w:noProof/>
              </w:rPr>
              <w:t>Glossary</w:t>
            </w:r>
            <w:r>
              <w:rPr>
                <w:noProof/>
                <w:webHidden/>
              </w:rPr>
              <w:tab/>
            </w:r>
            <w:r>
              <w:rPr>
                <w:noProof/>
                <w:webHidden/>
              </w:rPr>
              <w:fldChar w:fldCharType="begin"/>
            </w:r>
            <w:r>
              <w:rPr>
                <w:noProof/>
                <w:webHidden/>
              </w:rPr>
              <w:instrText xml:space="preserve"> PAGEREF _Toc170115026 \h </w:instrText>
            </w:r>
            <w:r>
              <w:rPr>
                <w:noProof/>
                <w:webHidden/>
              </w:rPr>
            </w:r>
            <w:r>
              <w:rPr>
                <w:noProof/>
                <w:webHidden/>
              </w:rPr>
              <w:fldChar w:fldCharType="separate"/>
            </w:r>
            <w:r w:rsidR="00313140">
              <w:rPr>
                <w:noProof/>
                <w:webHidden/>
              </w:rPr>
              <w:t>101</w:t>
            </w:r>
            <w:r>
              <w:rPr>
                <w:noProof/>
                <w:webHidden/>
              </w:rPr>
              <w:fldChar w:fldCharType="end"/>
            </w:r>
          </w:hyperlink>
        </w:p>
        <w:p w14:paraId="713E1BE2" w14:textId="77777777" w:rsidR="002277E3" w:rsidRDefault="002277E3">
          <w:r>
            <w:fldChar w:fldCharType="end"/>
          </w:r>
        </w:p>
        <w:p w14:paraId="76C0904E" w14:textId="77777777" w:rsidR="002E4D19" w:rsidRDefault="002E4D19">
          <w:pPr>
            <w:spacing w:after="0"/>
            <w:rPr>
              <w:rFonts w:cs="Arial"/>
              <w:b/>
              <w:bCs/>
              <w:color w:val="005EB8"/>
              <w:kern w:val="36"/>
              <w:sz w:val="40"/>
              <w:szCs w:val="48"/>
            </w:rPr>
          </w:pPr>
        </w:p>
        <w:p w14:paraId="3805A195" w14:textId="4B14B2D6" w:rsidR="00117D9D" w:rsidRDefault="00117D9D" w:rsidP="00117D9D">
          <w:pPr>
            <w:tabs>
              <w:tab w:val="left" w:pos="3607"/>
            </w:tabs>
            <w:spacing w:after="0"/>
            <w:rPr>
              <w:rFonts w:cs="Arial"/>
              <w:b/>
              <w:bCs/>
              <w:color w:val="005EB8"/>
              <w:kern w:val="36"/>
              <w:sz w:val="40"/>
              <w:szCs w:val="48"/>
            </w:rPr>
          </w:pPr>
          <w:r>
            <w:rPr>
              <w:rFonts w:cs="Arial"/>
              <w:b/>
              <w:bCs/>
              <w:color w:val="005EB8"/>
              <w:kern w:val="36"/>
              <w:sz w:val="40"/>
              <w:szCs w:val="48"/>
            </w:rPr>
            <w:tab/>
          </w:r>
        </w:p>
        <w:p w14:paraId="546CED0E" w14:textId="0B93969C" w:rsidR="002E4D19" w:rsidRDefault="002E4D19" w:rsidP="00117D9D">
          <w:pPr>
            <w:tabs>
              <w:tab w:val="left" w:pos="3607"/>
            </w:tabs>
            <w:spacing w:after="0"/>
            <w:rPr>
              <w:rFonts w:cs="Arial"/>
              <w:b/>
              <w:bCs/>
              <w:color w:val="005EB8"/>
              <w:kern w:val="36"/>
              <w:sz w:val="40"/>
              <w:szCs w:val="48"/>
            </w:rPr>
          </w:pPr>
          <w:r w:rsidRPr="00117D9D">
            <w:rPr>
              <w:rFonts w:cs="Arial"/>
              <w:sz w:val="40"/>
              <w:szCs w:val="48"/>
            </w:rPr>
            <w:br w:type="page"/>
          </w:r>
          <w:r w:rsidR="00117D9D">
            <w:rPr>
              <w:rFonts w:cs="Arial"/>
              <w:b/>
              <w:bCs/>
              <w:color w:val="005EB8"/>
              <w:kern w:val="36"/>
              <w:sz w:val="40"/>
              <w:szCs w:val="48"/>
            </w:rPr>
            <w:lastRenderedPageBreak/>
            <w:tab/>
          </w:r>
        </w:p>
      </w:sdtContent>
    </w:sdt>
    <w:p w14:paraId="71CF2180" w14:textId="77777777" w:rsidR="00115656" w:rsidRDefault="00DA29FA" w:rsidP="00115656">
      <w:pPr>
        <w:pStyle w:val="Heading1"/>
      </w:pPr>
      <w:bookmarkStart w:id="1" w:name="_Toc163125534"/>
      <w:bookmarkStart w:id="2" w:name="_Toc170115002"/>
      <w:r>
        <w:t>Part 1: Chief Executive’s Foreword</w:t>
      </w:r>
      <w:bookmarkEnd w:id="1"/>
      <w:bookmarkEnd w:id="2"/>
    </w:p>
    <w:p w14:paraId="32452F86" w14:textId="6174D6B7" w:rsidR="00894937" w:rsidRPr="00894937" w:rsidRDefault="00894937" w:rsidP="00AC6977">
      <w:r w:rsidRPr="00894937">
        <w:t>As a provider of healthcare services to the local community, the Trust is committed to delivering safe, effective, and compassionate care to all patients. This Quality Account provides an opportunity to reflect on our achievements over the past year and to set out our priorities for the coming year. We have worked hard to engage with our patients, staff, and stakeholders to ensure that we are delivering high</w:t>
      </w:r>
      <w:r w:rsidR="00055BAB">
        <w:t xml:space="preserve"> </w:t>
      </w:r>
      <w:r w:rsidRPr="00894937">
        <w:t xml:space="preserve">quality services that meet the needs of our local population. </w:t>
      </w:r>
    </w:p>
    <w:p w14:paraId="233D039E" w14:textId="6767C676" w:rsidR="00894937" w:rsidRPr="00894937" w:rsidRDefault="00894937" w:rsidP="00AC6977">
      <w:r w:rsidRPr="00894937">
        <w:t xml:space="preserve">Our focus on quality improvement is at the heart of everything we do, and we are constantly striving to improve the care we provide. Since our last Quality Account was produced, the Trust, and the NHS as a whole, has seen continued system pressures with high demands for our services, and the ongoing challenge of discharging medically fit patients continuing to have an impact. Our staff have worked hard to manage those challenges and ensure that safe care is consistently provided. </w:t>
      </w:r>
    </w:p>
    <w:p w14:paraId="76C0995D" w14:textId="4828CE2C" w:rsidR="00894937" w:rsidRPr="00894937" w:rsidRDefault="00894937" w:rsidP="00AC6977">
      <w:r w:rsidRPr="00894937">
        <w:t>Using ou</w:t>
      </w:r>
      <w:r w:rsidR="00055BAB">
        <w:t>r</w:t>
      </w:r>
      <w:r w:rsidRPr="00894937">
        <w:t xml:space="preserve"> Patient First</w:t>
      </w:r>
      <w:r w:rsidR="00055BAB">
        <w:t xml:space="preserve"> improvement</w:t>
      </w:r>
      <w:r w:rsidRPr="00894937">
        <w:t xml:space="preserve"> programme as the driver, we continue to see improvements in the care we provide, and I</w:t>
      </w:r>
      <w:r w:rsidR="00D90835">
        <w:t xml:space="preserve"> a</w:t>
      </w:r>
      <w:r w:rsidRPr="00894937">
        <w:t xml:space="preserve">m pleased to say that, despite the pressures, we have seen some excellent performance against statutory targets. </w:t>
      </w:r>
    </w:p>
    <w:p w14:paraId="55C8843D" w14:textId="77777777" w:rsidR="00894937" w:rsidRPr="00894937" w:rsidRDefault="00894937" w:rsidP="00AC6977">
      <w:r w:rsidRPr="00894937">
        <w:t xml:space="preserve">We continue to expand the rollout of Patient First across the organisation, with more and more colleagues getting involved. As a Trust we are proud of our participation in national clinical audits and research, ensuring that we continue to be at the forefront of innovation across healthcare and implementing evidence-based treatments and models of care which improve outcomes for patients. We are one of the leading Trusts in Kent, Surrey and Sussex for patients participating in research studies and have been recognised both nationally and internationally. By taking part in research, we have the ability to offer our patients pioneering treatments. </w:t>
      </w:r>
    </w:p>
    <w:p w14:paraId="0885F0F4" w14:textId="77777777" w:rsidR="00894937" w:rsidRPr="00894937" w:rsidRDefault="00894937" w:rsidP="00AC6977">
      <w:r w:rsidRPr="00894937">
        <w:t xml:space="preserve">Making care more accessible for our patients remains a key focus for the Trust and this year we were proud that we have continued rolling out initiatives which provide care closer to home for our patients. We have also introduced a number of new projects to improve the patient experience, including virtual wards and prison healthcare. </w:t>
      </w:r>
    </w:p>
    <w:p w14:paraId="15797D7C" w14:textId="16E0A67C" w:rsidR="00894937" w:rsidRPr="00894937" w:rsidRDefault="00894937" w:rsidP="00AC6977">
      <w:r w:rsidRPr="00894937">
        <w:t xml:space="preserve">We continue to learn from the experiences of our staff and we receive feedback in a number of ways including monthly surveys and the annual national staff survey. Following the last staff survey we have introduced a range of initiatives including new staff networks, opportunities to share improvement ideas and staff wellbeing checks. While we have seen progress towards our </w:t>
      </w:r>
      <w:r w:rsidR="00055BAB">
        <w:t>Q</w:t>
      </w:r>
      <w:r w:rsidRPr="00894937">
        <w:t xml:space="preserve">uality </w:t>
      </w:r>
      <w:r w:rsidR="00055BAB">
        <w:t>P</w:t>
      </w:r>
      <w:r w:rsidRPr="00894937">
        <w:t xml:space="preserve">riorities, we recognise that there is still much to do to ensure we are delivering the best of care every day. </w:t>
      </w:r>
    </w:p>
    <w:p w14:paraId="6DAE92C2" w14:textId="77777777" w:rsidR="00894937" w:rsidRDefault="00894937" w:rsidP="00AC6977">
      <w:r w:rsidRPr="00894937">
        <w:t xml:space="preserve">This Quality Account sets out our ambitious plans for the future as we continue in our aim to deliver compassionate, high quality and effective services which meet the needs of our community. </w:t>
      </w:r>
    </w:p>
    <w:p w14:paraId="5D4119AE" w14:textId="77777777" w:rsidR="007D1FB3" w:rsidRPr="00894937" w:rsidRDefault="007D1FB3" w:rsidP="00AC6977"/>
    <w:p w14:paraId="25831622" w14:textId="77777777" w:rsidR="005C5A13" w:rsidRPr="00894937" w:rsidRDefault="00894937" w:rsidP="007D1FB3">
      <w:pPr>
        <w:spacing w:after="0"/>
      </w:pPr>
      <w:r w:rsidRPr="00894937">
        <w:t xml:space="preserve">Jonathan Wade </w:t>
      </w:r>
    </w:p>
    <w:p w14:paraId="30F4DBBD" w14:textId="77777777" w:rsidR="0052360B" w:rsidRPr="00894937" w:rsidRDefault="00894937" w:rsidP="007D1FB3">
      <w:pPr>
        <w:spacing w:after="0"/>
      </w:pPr>
      <w:r w:rsidRPr="00894937">
        <w:lastRenderedPageBreak/>
        <w:t xml:space="preserve">Interim </w:t>
      </w:r>
      <w:r w:rsidR="004A4916" w:rsidRPr="00894937">
        <w:t>Chief Executive</w:t>
      </w:r>
    </w:p>
    <w:p w14:paraId="3C9E9CC7" w14:textId="77777777" w:rsidR="00DA29FA" w:rsidRPr="00894937" w:rsidRDefault="002E4D19" w:rsidP="00DA29FA">
      <w:pPr>
        <w:pStyle w:val="Heading2"/>
      </w:pPr>
      <w:bookmarkStart w:id="3" w:name="_Toc163125535"/>
      <w:bookmarkStart w:id="4" w:name="_Toc170115003"/>
      <w:r w:rsidRPr="00894937">
        <w:t xml:space="preserve">Performance Overview: Introduction to the Quality Account </w:t>
      </w:r>
      <w:r w:rsidR="00DA29FA" w:rsidRPr="00894937">
        <w:t>202</w:t>
      </w:r>
      <w:r w:rsidR="000553E6" w:rsidRPr="00894937">
        <w:t>4</w:t>
      </w:r>
      <w:r w:rsidR="00DA29FA" w:rsidRPr="00894937">
        <w:t>/2</w:t>
      </w:r>
      <w:bookmarkEnd w:id="3"/>
      <w:bookmarkEnd w:id="4"/>
      <w:r w:rsidR="000553E6" w:rsidRPr="00894937">
        <w:t>5</w:t>
      </w:r>
    </w:p>
    <w:p w14:paraId="2BF16432" w14:textId="51F30866" w:rsidR="00894937" w:rsidRPr="00894937" w:rsidRDefault="00894937" w:rsidP="00AC6977">
      <w:r w:rsidRPr="00894937">
        <w:t xml:space="preserve">NHS </w:t>
      </w:r>
      <w:r w:rsidR="00055BAB">
        <w:t>o</w:t>
      </w:r>
      <w:r w:rsidRPr="00894937">
        <w:t xml:space="preserve">rganisations are required under the Health Act 2009 and subsequent Health and Social Care Act 2012, and the National Health Service (Quality Account) Regulations 2010 to produce an annual document detailing information in relation to the quality of services provided to local communities, any achievements and/or improvements made and any areas where further improvements may be required for each financial year. The Quality Account is therefore a key mechanism to enhance the Trust’s accountability to the public and its commissioners, providing demonstrable evidence of measures undertaken in improving the quality of the Trust’s services, and what further improvement is required. Quality accounts are therefore both retrospective and forward looking. </w:t>
      </w:r>
    </w:p>
    <w:p w14:paraId="4A0A71F7" w14:textId="73960246" w:rsidR="00894937" w:rsidRPr="00894937" w:rsidRDefault="00894937" w:rsidP="00AC6977">
      <w:r w:rsidRPr="00894937">
        <w:t>As part of the development of the Quality Account</w:t>
      </w:r>
      <w:r w:rsidR="00055BAB">
        <w:t>,</w:t>
      </w:r>
      <w:r w:rsidRPr="00894937">
        <w:t xml:space="preserve"> all Foundation Trusts are required to identify measurable priorities that are mapped against the three Darzi headings of Safety, Effectiveness and Patient Experience. The purpose of the account is to:</w:t>
      </w:r>
    </w:p>
    <w:p w14:paraId="0DC2F4EA" w14:textId="77777777" w:rsidR="00894937" w:rsidRPr="00894937" w:rsidRDefault="00894937" w:rsidP="00894937">
      <w:pPr>
        <w:spacing w:after="0"/>
      </w:pPr>
      <w:r w:rsidRPr="00894937">
        <w:t xml:space="preserve"> </w:t>
      </w:r>
    </w:p>
    <w:p w14:paraId="0B3A62DE" w14:textId="77777777" w:rsidR="00894937" w:rsidRPr="00894937" w:rsidRDefault="00894937" w:rsidP="00013BDA">
      <w:pPr>
        <w:pStyle w:val="ListParagraph"/>
        <w:numPr>
          <w:ilvl w:val="0"/>
          <w:numId w:val="41"/>
        </w:numPr>
        <w:spacing w:after="0"/>
      </w:pPr>
      <w:r w:rsidRPr="00894937">
        <w:t xml:space="preserve">promote quality improvement across the NHS </w:t>
      </w:r>
    </w:p>
    <w:p w14:paraId="59EF986B" w14:textId="77777777" w:rsidR="00894937" w:rsidRPr="00894937" w:rsidRDefault="00894937" w:rsidP="00013BDA">
      <w:pPr>
        <w:pStyle w:val="ListParagraph"/>
        <w:numPr>
          <w:ilvl w:val="0"/>
          <w:numId w:val="41"/>
        </w:numPr>
        <w:spacing w:after="0"/>
      </w:pPr>
      <w:r w:rsidRPr="00894937">
        <w:t xml:space="preserve">increase public accountability </w:t>
      </w:r>
    </w:p>
    <w:p w14:paraId="57B71C6F" w14:textId="77777777" w:rsidR="00894937" w:rsidRPr="00894937" w:rsidRDefault="00894937" w:rsidP="00013BDA">
      <w:pPr>
        <w:pStyle w:val="ListParagraph"/>
        <w:numPr>
          <w:ilvl w:val="0"/>
          <w:numId w:val="41"/>
        </w:numPr>
        <w:spacing w:after="0"/>
      </w:pPr>
      <w:r w:rsidRPr="00894937">
        <w:t xml:space="preserve">allow the Trust to review the quality of care provided through its services </w:t>
      </w:r>
    </w:p>
    <w:p w14:paraId="26CAA6D1" w14:textId="77777777" w:rsidR="00894937" w:rsidRPr="00894937" w:rsidRDefault="00894937" w:rsidP="00013BDA">
      <w:pPr>
        <w:pStyle w:val="ListParagraph"/>
        <w:numPr>
          <w:ilvl w:val="0"/>
          <w:numId w:val="41"/>
        </w:numPr>
        <w:spacing w:after="0"/>
      </w:pPr>
      <w:r w:rsidRPr="00894937">
        <w:t xml:space="preserve">demonstrate what improvements are planned </w:t>
      </w:r>
    </w:p>
    <w:p w14:paraId="476E6742" w14:textId="77777777" w:rsidR="00894937" w:rsidRPr="00894937" w:rsidRDefault="00894937" w:rsidP="00013BDA">
      <w:pPr>
        <w:pStyle w:val="ListParagraph"/>
        <w:numPr>
          <w:ilvl w:val="0"/>
          <w:numId w:val="41"/>
        </w:numPr>
        <w:spacing w:after="0"/>
      </w:pPr>
      <w:r w:rsidRPr="00894937">
        <w:t xml:space="preserve">respond and involve external stakeholders to gain their feedback including patients and the public. </w:t>
      </w:r>
    </w:p>
    <w:p w14:paraId="717C25D1" w14:textId="77777777" w:rsidR="00894937" w:rsidRPr="00894937" w:rsidRDefault="00894937" w:rsidP="00894937">
      <w:pPr>
        <w:pStyle w:val="ListParagraph"/>
        <w:spacing w:after="0"/>
      </w:pPr>
    </w:p>
    <w:p w14:paraId="42C3B0C5" w14:textId="77777777" w:rsidR="00894937" w:rsidRPr="00894937" w:rsidRDefault="00894937" w:rsidP="00894937">
      <w:pPr>
        <w:spacing w:after="0"/>
      </w:pPr>
      <w:r w:rsidRPr="00894937">
        <w:t xml:space="preserve">Operational performance at Medway NHS Foundation Trust is measured against its existing strategic objectives and improvement plans, which set out the key quality areas where focus on quality care delivery will be made. </w:t>
      </w:r>
    </w:p>
    <w:p w14:paraId="68615A7E" w14:textId="77777777" w:rsidR="00894937" w:rsidRPr="00894937" w:rsidRDefault="00894937" w:rsidP="00894937">
      <w:pPr>
        <w:spacing w:after="0"/>
      </w:pPr>
    </w:p>
    <w:p w14:paraId="79D9874F" w14:textId="2699B73F" w:rsidR="00894937" w:rsidRPr="00894937" w:rsidRDefault="00894937" w:rsidP="00894937">
      <w:pPr>
        <w:spacing w:after="0"/>
      </w:pPr>
      <w:r w:rsidRPr="00894937">
        <w:t>The Trust’s overall vision is to continually improve our services and provide the ‘Best of Care through the Best of People</w:t>
      </w:r>
      <w:r w:rsidR="00055BAB">
        <w:t>.</w:t>
      </w:r>
      <w:r w:rsidRPr="00894937">
        <w:t xml:space="preserve">’ We have made a commitment that by 2028, our ambition is to deliver outstanding care outcomes through exceptional people and be a leading partner within the integrated health and social care system, providing patient experience without boundaries. At Medway, the delivery of </w:t>
      </w:r>
      <w:r w:rsidR="00063C62" w:rsidRPr="00894937">
        <w:t>high</w:t>
      </w:r>
      <w:r w:rsidR="00063C62">
        <w:t>-quality</w:t>
      </w:r>
      <w:r w:rsidRPr="00894937">
        <w:t xml:space="preserve"> care has always been placed at the centre of decisions taken by the Board. Our </w:t>
      </w:r>
      <w:r w:rsidR="00055BAB">
        <w:t>Q</w:t>
      </w:r>
      <w:r w:rsidRPr="00894937">
        <w:t xml:space="preserve">uality </w:t>
      </w:r>
      <w:r w:rsidR="00055BAB">
        <w:t>P</w:t>
      </w:r>
      <w:r w:rsidRPr="00894937">
        <w:t xml:space="preserve">riorities are also a call to action for everyone to make a difference and be part of the Medway quality improvement journey. Our priorities have been mapped against the Trust’s Patient First Strategy to ensure alignment with patient safety, clinical effectiveness and patient experience as well as initiatives at national and regional level; this forms an important part of its implementation. It is both ambitious and aspirational by design. </w:t>
      </w:r>
    </w:p>
    <w:p w14:paraId="2928E55A" w14:textId="77777777" w:rsidR="00894937" w:rsidRPr="00894937" w:rsidRDefault="00894937" w:rsidP="00894937">
      <w:pPr>
        <w:spacing w:after="0"/>
      </w:pPr>
    </w:p>
    <w:p w14:paraId="20F366B8" w14:textId="5DA6799B" w:rsidR="0052360B" w:rsidRPr="00F155AE" w:rsidRDefault="00894937" w:rsidP="00894937">
      <w:pPr>
        <w:spacing w:after="0"/>
        <w:rPr>
          <w:rFonts w:cs="Arial"/>
          <w:b/>
          <w:bCs/>
          <w:color w:val="4472C4" w:themeColor="accent1"/>
          <w:kern w:val="32"/>
          <w:sz w:val="36"/>
          <w:szCs w:val="36"/>
          <w:highlight w:val="yellow"/>
        </w:rPr>
      </w:pPr>
      <w:r w:rsidRPr="00894937">
        <w:t xml:space="preserve">For the completion of this </w:t>
      </w:r>
      <w:r w:rsidR="00055BAB">
        <w:t>Q</w:t>
      </w:r>
      <w:r w:rsidRPr="00894937">
        <w:t xml:space="preserve">uality </w:t>
      </w:r>
      <w:r w:rsidR="00055BAB">
        <w:t>A</w:t>
      </w:r>
      <w:r w:rsidRPr="00894937">
        <w:t xml:space="preserve">ccount, NHS England has confirmed that NHS providers are no longer expected to obtain assurance from their external auditors in the preparation of their </w:t>
      </w:r>
      <w:r w:rsidR="00055BAB">
        <w:t>Q</w:t>
      </w:r>
      <w:r w:rsidRPr="00894937">
        <w:t xml:space="preserve">uality </w:t>
      </w:r>
      <w:r w:rsidR="00055BAB">
        <w:t>A</w:t>
      </w:r>
      <w:r w:rsidRPr="00894937">
        <w:t xml:space="preserve">ccount, however the </w:t>
      </w:r>
      <w:r w:rsidR="00055BAB">
        <w:t>T</w:t>
      </w:r>
      <w:r w:rsidRPr="00894937">
        <w:t>rust has undertaken its own internal review to provide assurance that the required elements have been met (See Annex 2).</w:t>
      </w:r>
      <w:r w:rsidR="0052360B" w:rsidRPr="00F155AE">
        <w:rPr>
          <w:highlight w:val="yellow"/>
        </w:rPr>
        <w:br w:type="page"/>
      </w:r>
    </w:p>
    <w:p w14:paraId="34B85D16" w14:textId="77777777" w:rsidR="00DA29FA" w:rsidRPr="00894937" w:rsidRDefault="00DA29FA" w:rsidP="00DA29FA">
      <w:pPr>
        <w:pStyle w:val="Heading1"/>
        <w:rPr>
          <w:rFonts w:eastAsia="Times New Roman"/>
        </w:rPr>
      </w:pPr>
      <w:bookmarkStart w:id="5" w:name="_Toc163125536"/>
      <w:bookmarkStart w:id="6" w:name="_Toc170115004"/>
      <w:r w:rsidRPr="00894937">
        <w:rPr>
          <w:rFonts w:eastAsia="Times New Roman"/>
        </w:rPr>
        <w:lastRenderedPageBreak/>
        <w:t>Part 2: Priorities for Improvement and Statements of Assurance from the Board</w:t>
      </w:r>
      <w:bookmarkEnd w:id="5"/>
      <w:bookmarkEnd w:id="6"/>
    </w:p>
    <w:p w14:paraId="1FD7F055" w14:textId="77777777" w:rsidR="00587FA7" w:rsidRPr="00894937" w:rsidRDefault="008C6A33" w:rsidP="00894937">
      <w:pPr>
        <w:pStyle w:val="Heading2"/>
      </w:pPr>
      <w:bookmarkStart w:id="7" w:name="_Toc163125537"/>
      <w:bookmarkStart w:id="8" w:name="_Toc170115005"/>
      <w:r w:rsidRPr="00894937">
        <w:t xml:space="preserve">2.1 </w:t>
      </w:r>
      <w:r w:rsidR="002E4D19" w:rsidRPr="00894937">
        <w:t>Priorities for Improvement 202</w:t>
      </w:r>
      <w:r w:rsidR="00926F0E" w:rsidRPr="00894937">
        <w:t>5</w:t>
      </w:r>
      <w:r w:rsidR="002E4D19" w:rsidRPr="00894937">
        <w:t>/2</w:t>
      </w:r>
      <w:bookmarkEnd w:id="7"/>
      <w:bookmarkEnd w:id="8"/>
      <w:r w:rsidR="00926F0E" w:rsidRPr="00894937">
        <w:t>6</w:t>
      </w:r>
    </w:p>
    <w:p w14:paraId="391D98ED" w14:textId="3AF1624E" w:rsidR="00894937" w:rsidRPr="00894937" w:rsidRDefault="00894937" w:rsidP="00894937">
      <w:r w:rsidRPr="00894937">
        <w:t>The quality of the care that we provide and the safety of our patients are the top priorities for the Trust. Our vision</w:t>
      </w:r>
      <w:r w:rsidR="00055BAB">
        <w:t xml:space="preserve"> </w:t>
      </w:r>
      <w:r w:rsidRPr="00894937">
        <w:t xml:space="preserve">to deliver our true north of ‘Patient First’ gives us the direction to achieve an organisational culture that empowers our staff to take the initiative and make lasting changes that benefit patients accessing our services and the community at large. </w:t>
      </w:r>
    </w:p>
    <w:p w14:paraId="3F8091D1" w14:textId="005E7255" w:rsidR="00894937" w:rsidRPr="00894937" w:rsidRDefault="00894937" w:rsidP="00894937">
      <w:r w:rsidRPr="00894937">
        <w:t xml:space="preserve">Aligned to our ambitious Patient First strategy </w:t>
      </w:r>
      <w:r w:rsidR="00063C62" w:rsidRPr="00894937">
        <w:t>is</w:t>
      </w:r>
      <w:r w:rsidRPr="00894937">
        <w:t xml:space="preserve"> our 2025/26 </w:t>
      </w:r>
      <w:r w:rsidR="00055BAB">
        <w:t>Q</w:t>
      </w:r>
      <w:r w:rsidRPr="00894937">
        <w:t xml:space="preserve">uality </w:t>
      </w:r>
      <w:r w:rsidR="00055BAB">
        <w:t>P</w:t>
      </w:r>
      <w:r w:rsidRPr="00894937">
        <w:t xml:space="preserve">riorities that are a building block to a </w:t>
      </w:r>
      <w:r w:rsidR="00063C62" w:rsidRPr="00894937">
        <w:t>longer</w:t>
      </w:r>
      <w:r w:rsidR="00063C62">
        <w:t>-term</w:t>
      </w:r>
      <w:r w:rsidRPr="00894937">
        <w:t xml:space="preserve"> approach to transform the way we deliver our services for the better. Patient First is a process of continuous improvement that gives frontline staff the freedom to identify opportunities for positive, sustainable change and the skills to make it happen. Patient First is also a programme based on standardisation, system redesign and ongoing development of care pathways, built on a philosophy of incremental and continuous improvement led by front-line staff empowered to initiate and lead positive change.</w:t>
      </w:r>
    </w:p>
    <w:p w14:paraId="4266D0F9" w14:textId="1EC0E070" w:rsidR="00894937" w:rsidRPr="00894937" w:rsidRDefault="00894937" w:rsidP="00894937">
      <w:r w:rsidRPr="00894937">
        <w:t xml:space="preserve">The Medway NHS Foundation Trust Board recognises that the foundation of excellent care delivery lies in the skill, enthusiasm and innovation our staff bring to their individual roles and their teams. Through our staff we have set out to achieve four </w:t>
      </w:r>
      <w:r w:rsidR="00055BAB">
        <w:t>Q</w:t>
      </w:r>
      <w:r w:rsidRPr="00894937">
        <w:t xml:space="preserve">uality </w:t>
      </w:r>
      <w:r w:rsidR="00055BAB">
        <w:t>P</w:t>
      </w:r>
      <w:r w:rsidRPr="00894937">
        <w:t xml:space="preserve">riorities over the next 12 months that are strongly aligned with the Trust’s Quality Strategy and mission statement to provide the best of care by the best of people, providing excellent care every time. </w:t>
      </w:r>
    </w:p>
    <w:p w14:paraId="77B2C8DB" w14:textId="77777777" w:rsidR="008F7B47" w:rsidRDefault="006E6345" w:rsidP="00587FA7">
      <w:r w:rsidRPr="006E6345">
        <w:t xml:space="preserve">Our 2025/26 </w:t>
      </w:r>
      <w:r w:rsidR="00055BAB">
        <w:t>Q</w:t>
      </w:r>
      <w:r w:rsidRPr="006E6345">
        <w:t xml:space="preserve">uality </w:t>
      </w:r>
      <w:r w:rsidR="00055BAB">
        <w:t>P</w:t>
      </w:r>
      <w:r w:rsidRPr="006E6345">
        <w:t>riorities have been developed in collaboration with our patients and our staff and represent the highest priority areas for the population that we serve for the year ahead and outlines our breakthrough objectives (</w:t>
      </w:r>
      <w:r w:rsidR="00055BAB">
        <w:t>‘</w:t>
      </w:r>
      <w:r w:rsidR="00BA5FB4">
        <w:t>b</w:t>
      </w:r>
      <w:r w:rsidRPr="006E6345">
        <w:t xml:space="preserve">reakthrough </w:t>
      </w:r>
      <w:r w:rsidR="00BA5FB4">
        <w:t>o</w:t>
      </w:r>
      <w:r w:rsidRPr="006E6345">
        <w:t>bjectives</w:t>
      </w:r>
      <w:r w:rsidR="00055BAB">
        <w:t>’</w:t>
      </w:r>
      <w:r w:rsidRPr="006E6345">
        <w:t xml:space="preserve"> are a set of goals, derived from evidence-based analysis</w:t>
      </w:r>
      <w:r w:rsidR="008F7B47">
        <w:t xml:space="preserve">, </w:t>
      </w:r>
      <w:r w:rsidR="008F7B47" w:rsidRPr="008F7B47">
        <w:rPr>
          <w:szCs w:val="24"/>
        </w:rPr>
        <w:t>that warrant most in-year improvement focus</w:t>
      </w:r>
      <w:r w:rsidR="00055BAB">
        <w:t>; t</w:t>
      </w:r>
      <w:r w:rsidRPr="006E6345">
        <w:t xml:space="preserve">hey are typically achieved within 12 months, are delivered by frontline teams and supported by senior management). </w:t>
      </w:r>
    </w:p>
    <w:p w14:paraId="7BB5CE13" w14:textId="40FB917E" w:rsidR="00C34801" w:rsidRPr="00587FA7" w:rsidRDefault="008F7B47" w:rsidP="00587FA7">
      <w:r>
        <w:t>Our Quality Priorities 2025/26</w:t>
      </w:r>
      <w:r w:rsidR="006E6345" w:rsidRPr="006E6345">
        <w:t xml:space="preserve"> have also been endorsed by both our external and internal stakeholders including the Kent and Medway Integrated Care Board and Governors. As part of our development of the Trust’s 2025/26 </w:t>
      </w:r>
      <w:r>
        <w:t>Q</w:t>
      </w:r>
      <w:r w:rsidR="006E6345" w:rsidRPr="006E6345">
        <w:t xml:space="preserve">uality </w:t>
      </w:r>
      <w:r>
        <w:t>P</w:t>
      </w:r>
      <w:r w:rsidR="006E6345" w:rsidRPr="006E6345">
        <w:t xml:space="preserve">riorities, a members’ event was held on 25 February 2025 to inform our governors, staff and patient group representatives of the progress made against last year’s (2024/25) </w:t>
      </w:r>
      <w:r>
        <w:t>Q</w:t>
      </w:r>
      <w:r w:rsidR="006E6345" w:rsidRPr="006E6345">
        <w:t xml:space="preserve">uality </w:t>
      </w:r>
      <w:r>
        <w:t>P</w:t>
      </w:r>
      <w:r w:rsidR="006E6345" w:rsidRPr="006E6345">
        <w:t xml:space="preserve">riorities and to discuss and help shape the priority areas for quality improvement for the coming year. </w:t>
      </w:r>
      <w:r w:rsidR="00894937" w:rsidRPr="00894937">
        <w:t xml:space="preserve">This successful event enabled our stakeholders to pose questions and gain an understanding of our Patient First Programme and the areas of focus for 2025/26. Themes shared on the day were used to support the development of, and reach agreement on, the priority areas for the year ahead, as highlighted </w:t>
      </w:r>
      <w:r w:rsidR="007D1FB3">
        <w:t>on the next page.</w:t>
      </w:r>
      <w:r w:rsidR="009C5B70" w:rsidRPr="00587FA7">
        <w:t xml:space="preserve"> </w:t>
      </w:r>
    </w:p>
    <w:p w14:paraId="08AFB387" w14:textId="77777777" w:rsidR="00F155AE" w:rsidRDefault="00F155AE">
      <w:pPr>
        <w:spacing w:after="0"/>
        <w:rPr>
          <w:rFonts w:eastAsiaTheme="majorEastAsia" w:cstheme="majorBidi"/>
          <w:b/>
          <w:bCs/>
          <w:iCs/>
          <w:sz w:val="32"/>
          <w:szCs w:val="28"/>
        </w:rPr>
      </w:pPr>
      <w:bookmarkStart w:id="9" w:name="_Toc163125538"/>
      <w:bookmarkStart w:id="10" w:name="_Toc170115006"/>
      <w:bookmarkStart w:id="11" w:name="_Hlk193968078"/>
      <w:r>
        <w:br w:type="page"/>
      </w:r>
    </w:p>
    <w:p w14:paraId="57870900" w14:textId="77777777" w:rsidR="002E4D19" w:rsidRDefault="008C6A33" w:rsidP="00DA29FA">
      <w:pPr>
        <w:pStyle w:val="Heading2"/>
      </w:pPr>
      <w:r>
        <w:lastRenderedPageBreak/>
        <w:t xml:space="preserve">2.2 </w:t>
      </w:r>
      <w:r w:rsidR="002E4D19" w:rsidRPr="00DA29FA">
        <w:t>Quality Priorities 202</w:t>
      </w:r>
      <w:r w:rsidR="00926F0E">
        <w:t>5</w:t>
      </w:r>
      <w:r w:rsidR="002E4D19" w:rsidRPr="00DA29FA">
        <w:t>/2</w:t>
      </w:r>
      <w:bookmarkEnd w:id="9"/>
      <w:bookmarkEnd w:id="10"/>
      <w:r w:rsidR="00926F0E">
        <w:t>6</w:t>
      </w:r>
    </w:p>
    <w:p w14:paraId="72711F5C" w14:textId="77777777" w:rsidR="007C11AC" w:rsidRPr="00FF4581" w:rsidRDefault="00BD4631" w:rsidP="00013BDA">
      <w:pPr>
        <w:pStyle w:val="Heading3"/>
        <w:numPr>
          <w:ilvl w:val="0"/>
          <w:numId w:val="23"/>
        </w:numPr>
        <w:rPr>
          <w:color w:val="2F5496" w:themeColor="accent1" w:themeShade="BF"/>
        </w:rPr>
      </w:pPr>
      <w:bookmarkStart w:id="12" w:name="_Hlk193968030"/>
      <w:bookmarkEnd w:id="11"/>
      <w:r w:rsidRPr="00FF4581">
        <w:rPr>
          <w:color w:val="2F5496" w:themeColor="accent1" w:themeShade="BF"/>
        </w:rPr>
        <w:t>No</w:t>
      </w:r>
      <w:r w:rsidR="007C11AC" w:rsidRPr="00FF4581">
        <w:rPr>
          <w:color w:val="2F5496" w:themeColor="accent1" w:themeShade="BF"/>
        </w:rPr>
        <w:t xml:space="preserve"> patient </w:t>
      </w:r>
      <w:r w:rsidRPr="00FF4581">
        <w:rPr>
          <w:color w:val="2F5496" w:themeColor="accent1" w:themeShade="BF"/>
        </w:rPr>
        <w:t>will come</w:t>
      </w:r>
      <w:r w:rsidR="007C11AC" w:rsidRPr="00FF4581">
        <w:rPr>
          <w:color w:val="2F5496" w:themeColor="accent1" w:themeShade="BF"/>
        </w:rPr>
        <w:t xml:space="preserve"> to harm due to a missed finding on imaging or being ‘lost to follow up’ following a diagnostic test. </w:t>
      </w:r>
    </w:p>
    <w:p w14:paraId="78CD0EDE" w14:textId="77777777" w:rsidR="00CD3416" w:rsidRPr="00CD3416" w:rsidRDefault="00CD3416" w:rsidP="00CD3416"/>
    <w:p w14:paraId="6DC063FD" w14:textId="77777777" w:rsidR="00CD3416" w:rsidRPr="001077FF" w:rsidRDefault="00C34801" w:rsidP="00961567">
      <w:pPr>
        <w:rPr>
          <w:b/>
          <w:bCs/>
        </w:rPr>
      </w:pPr>
      <w:r w:rsidRPr="00CD3416">
        <w:rPr>
          <w:b/>
          <w:bCs/>
        </w:rPr>
        <w:t xml:space="preserve">Domain: </w:t>
      </w:r>
      <w:r w:rsidR="007C11AC">
        <w:rPr>
          <w:b/>
          <w:bCs/>
        </w:rPr>
        <w:t>Patient Safety</w:t>
      </w:r>
    </w:p>
    <w:p w14:paraId="08C8DF2B" w14:textId="77777777" w:rsidR="004513A4" w:rsidRPr="006D2F46" w:rsidRDefault="006D2F46" w:rsidP="00961567">
      <w:r w:rsidRPr="006D2F46">
        <w:t xml:space="preserve">To ensure patients </w:t>
      </w:r>
      <w:r>
        <w:t xml:space="preserve">do not come to any </w:t>
      </w:r>
      <w:r w:rsidRPr="006D2F46">
        <w:t>unintended or unexpected harm.</w:t>
      </w:r>
    </w:p>
    <w:p w14:paraId="1D262AA6" w14:textId="77777777" w:rsidR="00961567" w:rsidRPr="00CD3416" w:rsidRDefault="00961567" w:rsidP="00961567">
      <w:pPr>
        <w:rPr>
          <w:b/>
        </w:rPr>
      </w:pPr>
      <w:r w:rsidRPr="00CD3416">
        <w:rPr>
          <w:b/>
        </w:rPr>
        <w:t>Breakthrough Objective</w:t>
      </w:r>
    </w:p>
    <w:p w14:paraId="5C3ED45B" w14:textId="77777777" w:rsidR="007C11AC" w:rsidRPr="007C11AC" w:rsidRDefault="007C11AC" w:rsidP="00961567">
      <w:r w:rsidRPr="007C11AC">
        <w:t>Reducing harm and creating a culture of safety</w:t>
      </w:r>
    </w:p>
    <w:p w14:paraId="71658DC8" w14:textId="77777777" w:rsidR="00961567" w:rsidRPr="00CD3416" w:rsidRDefault="00961567" w:rsidP="00961567">
      <w:pPr>
        <w:rPr>
          <w:b/>
        </w:rPr>
      </w:pPr>
      <w:r w:rsidRPr="00CD3416">
        <w:rPr>
          <w:b/>
        </w:rPr>
        <w:t>Measurement for success</w:t>
      </w:r>
    </w:p>
    <w:p w14:paraId="5FFD32FB" w14:textId="10E60453" w:rsidR="00CD3416" w:rsidRPr="007C11AC" w:rsidRDefault="007C11AC" w:rsidP="00961567">
      <w:bookmarkStart w:id="13" w:name="_Hlk166846904"/>
      <w:r w:rsidRPr="007C11AC">
        <w:t>Using the Trust incident data (D</w:t>
      </w:r>
      <w:r w:rsidR="00063C62">
        <w:t>ATIX</w:t>
      </w:r>
      <w:r w:rsidRPr="007C11AC">
        <w:t xml:space="preserve">) no patient will come to harm due to a missed finding on imaging (X-ray, CT or MRI) or a failure to follow a patient up after a diagnostic test requiring further review or treatment. </w:t>
      </w:r>
    </w:p>
    <w:p w14:paraId="0F99B4CF" w14:textId="77777777" w:rsidR="00894937" w:rsidRDefault="00C34801" w:rsidP="00961567">
      <w:pPr>
        <w:rPr>
          <w:b/>
        </w:rPr>
      </w:pPr>
      <w:r w:rsidRPr="00CD3416">
        <w:rPr>
          <w:b/>
        </w:rPr>
        <w:t xml:space="preserve">Rationale for Priority </w:t>
      </w:r>
    </w:p>
    <w:p w14:paraId="16BA12B6" w14:textId="77777777" w:rsidR="00B878E8" w:rsidRPr="00B878E8" w:rsidRDefault="00E21AED" w:rsidP="00961567">
      <w:r>
        <w:t>A failure to identify a clinically significant finding on imaging or an omission leading to a delay in</w:t>
      </w:r>
      <w:r w:rsidR="00B878E8">
        <w:t xml:space="preserve"> receiving a follow up scan or diagnosis or prompt commencement of treatment has been identified as an important priority for the Trust to improve over 2025/26. Omissions in radiological imaging or patients being lost to follow-up can lead to significant harm and the Trust will focus on ensuring the processes in place are robust to prevent any patient coming to harm because of a missed finding or being lost to follow up.  </w:t>
      </w:r>
    </w:p>
    <w:p w14:paraId="7B6C9BB7" w14:textId="77777777" w:rsidR="00244D15" w:rsidRPr="00CD3416" w:rsidRDefault="00BC4FD1" w:rsidP="00244D15">
      <w:pPr>
        <w:rPr>
          <w:b/>
        </w:rPr>
      </w:pPr>
      <w:r w:rsidRPr="00CD3416">
        <w:rPr>
          <w:b/>
        </w:rPr>
        <w:t>How we will achieve</w:t>
      </w:r>
      <w:r w:rsidR="00244D15" w:rsidRPr="00CD3416">
        <w:rPr>
          <w:b/>
        </w:rPr>
        <w:t xml:space="preserve"> this priority:</w:t>
      </w:r>
    </w:p>
    <w:p w14:paraId="109EC640" w14:textId="77777777" w:rsidR="00CD3416" w:rsidRPr="00CD3416" w:rsidRDefault="00AE0C17" w:rsidP="00CD3416">
      <w:r w:rsidRPr="00CD3416">
        <w:t>We will achieve this</w:t>
      </w:r>
      <w:r w:rsidR="001077FF">
        <w:t xml:space="preserve"> by:</w:t>
      </w:r>
    </w:p>
    <w:p w14:paraId="36284803" w14:textId="42145C73" w:rsidR="001077FF" w:rsidRPr="001077FF" w:rsidRDefault="001077FF" w:rsidP="00013BDA">
      <w:pPr>
        <w:pStyle w:val="ListParagraph"/>
        <w:numPr>
          <w:ilvl w:val="0"/>
          <w:numId w:val="14"/>
        </w:numPr>
      </w:pPr>
      <w:r>
        <w:t>A</w:t>
      </w:r>
      <w:r w:rsidR="00FE6061" w:rsidRPr="00FE6061">
        <w:t xml:space="preserve"> peer review process for Radiologists, Sonographers and </w:t>
      </w:r>
      <w:r w:rsidR="00FE6061" w:rsidRPr="001077FF">
        <w:t xml:space="preserve">Radiographers that takes place quarterly. The aim is to review </w:t>
      </w:r>
      <w:r w:rsidR="008F7B47">
        <w:t xml:space="preserve">five </w:t>
      </w:r>
      <w:r w:rsidR="00054095">
        <w:t>per cent</w:t>
      </w:r>
      <w:r w:rsidR="00FE6061" w:rsidRPr="001077FF">
        <w:t xml:space="preserve"> of their work</w:t>
      </w:r>
      <w:r w:rsidR="000C7DB7">
        <w:t xml:space="preserve"> for errors and discrepancies</w:t>
      </w:r>
      <w:bookmarkEnd w:id="12"/>
    </w:p>
    <w:p w14:paraId="425F6EDC" w14:textId="5CA411E3" w:rsidR="00C34801" w:rsidRDefault="001077FF" w:rsidP="00013BDA">
      <w:pPr>
        <w:pStyle w:val="ListParagraph"/>
        <w:numPr>
          <w:ilvl w:val="0"/>
          <w:numId w:val="14"/>
        </w:numPr>
      </w:pPr>
      <w:r>
        <w:t>A</w:t>
      </w:r>
      <w:r w:rsidRPr="001077FF">
        <w:t xml:space="preserve"> robust process for reviewing issues in the form of monthly REALM (Radiology </w:t>
      </w:r>
      <w:r w:rsidR="008F7B47">
        <w:t>E</w:t>
      </w:r>
      <w:r w:rsidRPr="001077FF">
        <w:t xml:space="preserve">rrors </w:t>
      </w:r>
      <w:r w:rsidR="00063C62">
        <w:t>and</w:t>
      </w:r>
      <w:r w:rsidRPr="001077FF">
        <w:t xml:space="preserve"> </w:t>
      </w:r>
      <w:r w:rsidR="008F7B47">
        <w:t>L</w:t>
      </w:r>
      <w:r w:rsidRPr="001077FF">
        <w:t xml:space="preserve">earning </w:t>
      </w:r>
      <w:r w:rsidR="008F7B47">
        <w:t>M</w:t>
      </w:r>
      <w:r w:rsidRPr="001077FF">
        <w:t>eetings).</w:t>
      </w:r>
      <w:r w:rsidR="00E6597F" w:rsidRPr="001077FF">
        <w:t xml:space="preserve"> </w:t>
      </w:r>
      <w:r w:rsidR="000C7DB7">
        <w:t xml:space="preserve">This is a safe environment </w:t>
      </w:r>
      <w:r w:rsidR="00C00632">
        <w:t>to discuss missed opportunities and highlight learning.</w:t>
      </w:r>
    </w:p>
    <w:p w14:paraId="622CCA9B" w14:textId="77777777" w:rsidR="001077FF" w:rsidRDefault="00C00632" w:rsidP="00013BDA">
      <w:pPr>
        <w:pStyle w:val="ListParagraph"/>
        <w:numPr>
          <w:ilvl w:val="0"/>
          <w:numId w:val="14"/>
        </w:numPr>
      </w:pPr>
      <w:r>
        <w:t>Ensuring r</w:t>
      </w:r>
      <w:r w:rsidR="001077FF" w:rsidRPr="001077FF">
        <w:t xml:space="preserve">eporting errors </w:t>
      </w:r>
      <w:r>
        <w:t xml:space="preserve">highlighted during the </w:t>
      </w:r>
      <w:r w:rsidR="001077FF" w:rsidRPr="001077FF">
        <w:t>peer review or from clinicians reviewing the patient</w:t>
      </w:r>
      <w:r>
        <w:t>,</w:t>
      </w:r>
      <w:r w:rsidR="001077FF" w:rsidRPr="001077FF">
        <w:t xml:space="preserve"> are discuss</w:t>
      </w:r>
      <w:r w:rsidR="00894937">
        <w:t>ed</w:t>
      </w:r>
      <w:r w:rsidR="001077FF" w:rsidRPr="001077FF">
        <w:t xml:space="preserve"> and reviewed</w:t>
      </w:r>
      <w:r w:rsidR="00894937">
        <w:t xml:space="preserve"> and learning shared widely</w:t>
      </w:r>
      <w:r w:rsidR="001077FF" w:rsidRPr="001077FF">
        <w:t>.</w:t>
      </w:r>
    </w:p>
    <w:p w14:paraId="6B659098" w14:textId="77777777" w:rsidR="001077FF" w:rsidRDefault="00C00632" w:rsidP="00013BDA">
      <w:pPr>
        <w:pStyle w:val="ListParagraph"/>
        <w:numPr>
          <w:ilvl w:val="0"/>
          <w:numId w:val="14"/>
        </w:numPr>
      </w:pPr>
      <w:r>
        <w:t xml:space="preserve">Reporting </w:t>
      </w:r>
      <w:r w:rsidR="001077FF" w:rsidRPr="001077FF">
        <w:t>urgent or unexpected finding</w:t>
      </w:r>
      <w:r>
        <w:t>s via</w:t>
      </w:r>
      <w:r w:rsidR="001077FF" w:rsidRPr="001077FF">
        <w:t xml:space="preserve"> an alert system that is activated and the finding is emailed to the referring consultant and</w:t>
      </w:r>
      <w:r>
        <w:t xml:space="preserve"> </w:t>
      </w:r>
      <w:r w:rsidR="001077FF" w:rsidRPr="001077FF">
        <w:t>a generic inbox</w:t>
      </w:r>
      <w:r>
        <w:t xml:space="preserve"> where appropriate</w:t>
      </w:r>
      <w:r w:rsidR="001077FF" w:rsidRPr="001077FF">
        <w:t>.</w:t>
      </w:r>
    </w:p>
    <w:p w14:paraId="326913D3" w14:textId="77777777" w:rsidR="001077FF" w:rsidRDefault="001077FF" w:rsidP="00013BDA">
      <w:pPr>
        <w:pStyle w:val="ListParagraph"/>
        <w:numPr>
          <w:ilvl w:val="0"/>
          <w:numId w:val="14"/>
        </w:numPr>
      </w:pPr>
      <w:r>
        <w:t>A</w:t>
      </w:r>
      <w:r w:rsidRPr="001077FF">
        <w:t xml:space="preserve"> process for ensuring </w:t>
      </w:r>
      <w:r w:rsidR="00C00632">
        <w:t xml:space="preserve">alert </w:t>
      </w:r>
      <w:r w:rsidRPr="001077FF">
        <w:t>emails are acknowledged</w:t>
      </w:r>
      <w:r w:rsidR="00894937">
        <w:t>.</w:t>
      </w:r>
    </w:p>
    <w:p w14:paraId="042A6231" w14:textId="77777777" w:rsidR="00894937" w:rsidRDefault="00894937" w:rsidP="00013BDA">
      <w:pPr>
        <w:pStyle w:val="ListParagraph"/>
        <w:numPr>
          <w:ilvl w:val="0"/>
          <w:numId w:val="14"/>
        </w:numPr>
      </w:pPr>
      <w:r>
        <w:t>Undertaking a review of all alert notification systems across the Trust to ensure there is a failsafe process in place for all services.</w:t>
      </w:r>
    </w:p>
    <w:p w14:paraId="6905B1CA" w14:textId="77777777" w:rsidR="002A35E5" w:rsidRPr="002A35E5" w:rsidRDefault="00894937" w:rsidP="005E62B0">
      <w:pPr>
        <w:pStyle w:val="ListParagraph"/>
        <w:numPr>
          <w:ilvl w:val="0"/>
          <w:numId w:val="14"/>
        </w:numPr>
        <w:spacing w:after="0"/>
        <w:rPr>
          <w:rFonts w:eastAsiaTheme="majorEastAsia" w:cstheme="majorBidi"/>
          <w:b/>
          <w:bCs/>
          <w:i/>
          <w:color w:val="5B9BD5" w:themeColor="accent5"/>
          <w:sz w:val="26"/>
          <w:szCs w:val="26"/>
        </w:rPr>
      </w:pPr>
      <w:r>
        <w:t xml:space="preserve">Enhanced oversight of patient tracker lists (PTLs) and training for pathway coordinators </w:t>
      </w:r>
      <w:r w:rsidR="00C00632">
        <w:t>to manage such lists.</w:t>
      </w:r>
      <w:bookmarkEnd w:id="13"/>
      <w:r w:rsidR="002A35E5">
        <w:br w:type="page"/>
      </w:r>
    </w:p>
    <w:p w14:paraId="1A8270DF" w14:textId="18875EA5" w:rsidR="007C11AC" w:rsidRPr="00FF4581" w:rsidRDefault="007C11AC" w:rsidP="00013BDA">
      <w:pPr>
        <w:pStyle w:val="Heading3"/>
        <w:numPr>
          <w:ilvl w:val="0"/>
          <w:numId w:val="23"/>
        </w:numPr>
        <w:rPr>
          <w:color w:val="2F5496" w:themeColor="accent1" w:themeShade="BF"/>
        </w:rPr>
      </w:pPr>
      <w:r w:rsidRPr="00FF4581">
        <w:rPr>
          <w:color w:val="2F5496" w:themeColor="accent1" w:themeShade="BF"/>
        </w:rPr>
        <w:lastRenderedPageBreak/>
        <w:t xml:space="preserve">Improve the experience of patients receiving care in the </w:t>
      </w:r>
      <w:r w:rsidR="008F7B47">
        <w:rPr>
          <w:color w:val="2F5496" w:themeColor="accent1" w:themeShade="BF"/>
        </w:rPr>
        <w:t>E</w:t>
      </w:r>
      <w:r w:rsidRPr="00FF4581">
        <w:rPr>
          <w:color w:val="2F5496" w:themeColor="accent1" w:themeShade="BF"/>
        </w:rPr>
        <w:t xml:space="preserve">mergency </w:t>
      </w:r>
      <w:r w:rsidR="008F7B47">
        <w:rPr>
          <w:color w:val="2F5496" w:themeColor="accent1" w:themeShade="BF"/>
        </w:rPr>
        <w:t>D</w:t>
      </w:r>
      <w:r w:rsidRPr="00FF4581">
        <w:rPr>
          <w:color w:val="2F5496" w:themeColor="accent1" w:themeShade="BF"/>
        </w:rPr>
        <w:t xml:space="preserve">epartment </w:t>
      </w:r>
      <w:r w:rsidR="008F7B47">
        <w:rPr>
          <w:color w:val="2F5496" w:themeColor="accent1" w:themeShade="BF"/>
        </w:rPr>
        <w:t xml:space="preserve">(ED) </w:t>
      </w:r>
      <w:r w:rsidRPr="00FF4581">
        <w:rPr>
          <w:color w:val="2F5496" w:themeColor="accent1" w:themeShade="BF"/>
        </w:rPr>
        <w:t>by 10</w:t>
      </w:r>
      <w:r w:rsidR="008F7B47">
        <w:rPr>
          <w:color w:val="2F5496" w:themeColor="accent1" w:themeShade="BF"/>
        </w:rPr>
        <w:t xml:space="preserve"> </w:t>
      </w:r>
      <w:r w:rsidR="00054095">
        <w:rPr>
          <w:color w:val="2F5496" w:themeColor="accent1" w:themeShade="BF"/>
        </w:rPr>
        <w:t>per cent</w:t>
      </w:r>
      <w:r w:rsidRPr="00FF4581">
        <w:rPr>
          <w:color w:val="2F5496" w:themeColor="accent1" w:themeShade="BF"/>
        </w:rPr>
        <w:t xml:space="preserve">. </w:t>
      </w:r>
    </w:p>
    <w:p w14:paraId="1930D05D" w14:textId="77777777" w:rsidR="00961567" w:rsidRPr="00CD3416" w:rsidRDefault="00961567" w:rsidP="007C11AC"/>
    <w:p w14:paraId="00B63FDA" w14:textId="77777777" w:rsidR="004513A4" w:rsidRDefault="00CD3416" w:rsidP="00CD3416">
      <w:pPr>
        <w:rPr>
          <w:b/>
          <w:bCs/>
        </w:rPr>
      </w:pPr>
      <w:r w:rsidRPr="00CD3416">
        <w:rPr>
          <w:b/>
          <w:bCs/>
        </w:rPr>
        <w:t xml:space="preserve">Domain: </w:t>
      </w:r>
      <w:r w:rsidR="007C11AC">
        <w:rPr>
          <w:b/>
          <w:bCs/>
        </w:rPr>
        <w:t xml:space="preserve">Patient Experience </w:t>
      </w:r>
    </w:p>
    <w:p w14:paraId="54EDC11C" w14:textId="233323C4" w:rsidR="001077FF" w:rsidRDefault="008F7B47" w:rsidP="00CD3416">
      <w:r>
        <w:t>Imp</w:t>
      </w:r>
      <w:r w:rsidR="007C11AC" w:rsidRPr="007C11AC">
        <w:t>roving the quality of experience that patients receive</w:t>
      </w:r>
    </w:p>
    <w:p w14:paraId="4BD61E07" w14:textId="77777777" w:rsidR="008F7B47" w:rsidRPr="008F7B47" w:rsidRDefault="008F7B47" w:rsidP="00CD3416"/>
    <w:p w14:paraId="40164170" w14:textId="77777777" w:rsidR="00CD3416" w:rsidRPr="00CD3416" w:rsidRDefault="00CD3416" w:rsidP="00CD3416">
      <w:pPr>
        <w:rPr>
          <w:b/>
        </w:rPr>
      </w:pPr>
      <w:r w:rsidRPr="00CD3416">
        <w:rPr>
          <w:b/>
        </w:rPr>
        <w:t>Breakthrough Objective</w:t>
      </w:r>
    </w:p>
    <w:p w14:paraId="30D93F9A" w14:textId="77777777" w:rsidR="00E02BCE" w:rsidRDefault="00E02BCE" w:rsidP="00E02BCE">
      <w:pPr>
        <w:rPr>
          <w:rFonts w:ascii="Calibri" w:hAnsi="Calibri"/>
          <w:sz w:val="22"/>
        </w:rPr>
      </w:pPr>
      <w:r>
        <w:t>Providing outstanding, compassionate care for our patients and their families every time.</w:t>
      </w:r>
    </w:p>
    <w:p w14:paraId="1969CF97" w14:textId="77777777" w:rsidR="001077FF" w:rsidRDefault="001077FF" w:rsidP="00CD3416">
      <w:pPr>
        <w:rPr>
          <w:b/>
        </w:rPr>
      </w:pPr>
    </w:p>
    <w:p w14:paraId="0B4D82C4" w14:textId="77777777" w:rsidR="00CD3416" w:rsidRPr="00CD3416" w:rsidRDefault="00CD3416" w:rsidP="00CD3416">
      <w:pPr>
        <w:rPr>
          <w:b/>
        </w:rPr>
      </w:pPr>
      <w:r w:rsidRPr="00CD3416">
        <w:rPr>
          <w:b/>
        </w:rPr>
        <w:t>Measurement for success</w:t>
      </w:r>
    </w:p>
    <w:p w14:paraId="4D415448" w14:textId="269D00B4" w:rsidR="001077FF" w:rsidRDefault="008C3C1D" w:rsidP="00CD3416">
      <w:pPr>
        <w:rPr>
          <w:b/>
        </w:rPr>
      </w:pPr>
      <w:r>
        <w:t>Positive feedback from patients visiting the E</w:t>
      </w:r>
      <w:r w:rsidR="008F7B47">
        <w:t>D</w:t>
      </w:r>
      <w:r>
        <w:t xml:space="preserve"> via the nationally recognised</w:t>
      </w:r>
      <w:r w:rsidR="007C11AC" w:rsidRPr="007C11AC">
        <w:t xml:space="preserve"> Friends and Family Test (FFT) will </w:t>
      </w:r>
      <w:r>
        <w:t xml:space="preserve">show an </w:t>
      </w:r>
      <w:r w:rsidR="007C11AC" w:rsidRPr="007C11AC">
        <w:t>increase</w:t>
      </w:r>
      <w:r>
        <w:t xml:space="preserve"> of 10</w:t>
      </w:r>
      <w:r w:rsidR="008F7B47">
        <w:t xml:space="preserve"> </w:t>
      </w:r>
      <w:r w:rsidR="00054095">
        <w:t>per cent</w:t>
      </w:r>
      <w:r w:rsidR="00C00632">
        <w:t xml:space="preserve"> - </w:t>
      </w:r>
      <w:r>
        <w:t>increasing</w:t>
      </w:r>
      <w:r w:rsidR="007C11AC" w:rsidRPr="007C11AC">
        <w:t xml:space="preserve"> from 72</w:t>
      </w:r>
      <w:r w:rsidR="008F7B47">
        <w:t xml:space="preserve"> </w:t>
      </w:r>
      <w:r w:rsidR="00054095">
        <w:t>per cent</w:t>
      </w:r>
      <w:r w:rsidR="007C11AC" w:rsidRPr="007C11AC">
        <w:t xml:space="preserve"> in 2024/25 to 82</w:t>
      </w:r>
      <w:r w:rsidR="008F7B47">
        <w:t xml:space="preserve"> </w:t>
      </w:r>
      <w:r w:rsidR="00054095">
        <w:t>per cent</w:t>
      </w:r>
      <w:r w:rsidR="007C11AC" w:rsidRPr="007C11AC">
        <w:t xml:space="preserve"> in 2025/26.</w:t>
      </w:r>
      <w:r w:rsidR="009C5B70">
        <w:rPr>
          <w:b/>
        </w:rPr>
        <w:t xml:space="preserve"> </w:t>
      </w:r>
    </w:p>
    <w:p w14:paraId="5E4B2BE4" w14:textId="77777777" w:rsidR="00CD3416" w:rsidRPr="00CD3416" w:rsidRDefault="00CD3416" w:rsidP="00CD3416">
      <w:pPr>
        <w:rPr>
          <w:b/>
        </w:rPr>
      </w:pPr>
      <w:r w:rsidRPr="00CD3416">
        <w:rPr>
          <w:b/>
        </w:rPr>
        <w:t xml:space="preserve">Rationale for Priority </w:t>
      </w:r>
    </w:p>
    <w:p w14:paraId="04DFAC96" w14:textId="30028BDA" w:rsidR="001077FF" w:rsidRPr="002E01CB" w:rsidRDefault="008C3C1D" w:rsidP="00CD3416">
      <w:r w:rsidRPr="002E01CB">
        <w:t xml:space="preserve">Ensuring patients receive </w:t>
      </w:r>
      <w:r w:rsidR="00B878E8">
        <w:t>a good experience of care</w:t>
      </w:r>
      <w:r w:rsidRPr="002E01CB">
        <w:t xml:space="preserve"> </w:t>
      </w:r>
      <w:r w:rsidR="00E012E8">
        <w:t>whil</w:t>
      </w:r>
      <w:r w:rsidR="008F7B47">
        <w:t>e</w:t>
      </w:r>
      <w:r w:rsidR="00E012E8">
        <w:t xml:space="preserve"> in</w:t>
      </w:r>
      <w:r w:rsidRPr="002E01CB">
        <w:t xml:space="preserve"> the</w:t>
      </w:r>
      <w:r w:rsidR="008F7B47">
        <w:t xml:space="preserve"> ED </w:t>
      </w:r>
      <w:r w:rsidR="00E012E8">
        <w:t>is an area of improvement the Trust has been working hard to achieve over 2024/25</w:t>
      </w:r>
      <w:r w:rsidRPr="002E01CB">
        <w:t>.</w:t>
      </w:r>
      <w:r w:rsidR="00E012E8">
        <w:t xml:space="preserve"> The </w:t>
      </w:r>
      <w:r w:rsidR="008F7B47">
        <w:t>d</w:t>
      </w:r>
      <w:r w:rsidR="00E012E8">
        <w:t>epartment has seen a 10</w:t>
      </w:r>
      <w:r w:rsidR="008F7B47">
        <w:t xml:space="preserve"> </w:t>
      </w:r>
      <w:r w:rsidR="00054095">
        <w:t>per cent</w:t>
      </w:r>
      <w:r w:rsidR="00E012E8">
        <w:t xml:space="preserve"> increase in positive feedback over the last 12 months taking the average recommendation rate from 62</w:t>
      </w:r>
      <w:r w:rsidR="008F7B47">
        <w:t xml:space="preserve"> </w:t>
      </w:r>
      <w:r w:rsidR="00054095">
        <w:t>per cent</w:t>
      </w:r>
      <w:r w:rsidR="00E012E8">
        <w:t xml:space="preserve"> to 72</w:t>
      </w:r>
      <w:r w:rsidR="008F7B47">
        <w:t xml:space="preserve"> </w:t>
      </w:r>
      <w:r w:rsidR="00054095">
        <w:t>per cent</w:t>
      </w:r>
      <w:r w:rsidR="00E012E8">
        <w:t>. The Trust recognises that whil</w:t>
      </w:r>
      <w:r w:rsidR="008F7B47">
        <w:t xml:space="preserve">e </w:t>
      </w:r>
      <w:r w:rsidR="00E012E8">
        <w:t xml:space="preserve">improvements in patient experience have been made, there is still more work to do to achieve the </w:t>
      </w:r>
      <w:r w:rsidR="00CF35DB">
        <w:t>Trust</w:t>
      </w:r>
      <w:r w:rsidR="00E012E8">
        <w:t xml:space="preserve"> target </w:t>
      </w:r>
      <w:r w:rsidR="00CF35DB">
        <w:t>of 85</w:t>
      </w:r>
      <w:r w:rsidR="00054095">
        <w:t>per cent</w:t>
      </w:r>
      <w:r w:rsidR="00CF35DB">
        <w:t xml:space="preserve"> </w:t>
      </w:r>
      <w:r w:rsidR="00E012E8">
        <w:t xml:space="preserve">and that is why patient experience in ED is </w:t>
      </w:r>
      <w:r w:rsidR="0002543A">
        <w:t>a priority for 2025/26.</w:t>
      </w:r>
      <w:r w:rsidRPr="002E01CB">
        <w:t xml:space="preserve"> </w:t>
      </w:r>
      <w:r w:rsidR="008F7B47">
        <w:t xml:space="preserve"> </w:t>
      </w:r>
    </w:p>
    <w:p w14:paraId="13ECB968" w14:textId="77777777" w:rsidR="004C64EC" w:rsidRPr="004C64EC" w:rsidRDefault="004C64EC" w:rsidP="00CD3416">
      <w:pPr>
        <w:rPr>
          <w:highlight w:val="yellow"/>
        </w:rPr>
      </w:pPr>
    </w:p>
    <w:p w14:paraId="7B91861F" w14:textId="77777777" w:rsidR="00CD3416" w:rsidRPr="00CD3416" w:rsidRDefault="00CD3416" w:rsidP="00CD3416">
      <w:pPr>
        <w:rPr>
          <w:b/>
        </w:rPr>
      </w:pPr>
      <w:r w:rsidRPr="00CD3416">
        <w:rPr>
          <w:b/>
        </w:rPr>
        <w:t>How we will achieve this priority:</w:t>
      </w:r>
    </w:p>
    <w:p w14:paraId="18D34E12" w14:textId="77777777" w:rsidR="00CD3416" w:rsidRPr="00CD3416" w:rsidRDefault="00CD3416" w:rsidP="00CD3416">
      <w:r w:rsidRPr="00CD3416">
        <w:t>We will achieve this</w:t>
      </w:r>
      <w:r w:rsidR="00E02BCE">
        <w:t xml:space="preserve"> by</w:t>
      </w:r>
    </w:p>
    <w:p w14:paraId="7D66D749" w14:textId="77777777" w:rsidR="00E02BCE" w:rsidRDefault="00E02BCE" w:rsidP="00013BDA">
      <w:pPr>
        <w:pStyle w:val="ListParagraph"/>
        <w:numPr>
          <w:ilvl w:val="0"/>
          <w:numId w:val="14"/>
        </w:numPr>
      </w:pPr>
      <w:r>
        <w:t xml:space="preserve">Undertaking a weekly lookback at the detail </w:t>
      </w:r>
      <w:r w:rsidR="00894937">
        <w:t>of</w:t>
      </w:r>
      <w:r>
        <w:t xml:space="preserve"> all feedback given by patients and relatives</w:t>
      </w:r>
      <w:r w:rsidR="0002543A">
        <w:t xml:space="preserve"> and develop an action plan based on themes received. </w:t>
      </w:r>
    </w:p>
    <w:p w14:paraId="6D5E080C" w14:textId="77777777" w:rsidR="00C00632" w:rsidRDefault="0002543A" w:rsidP="00013BDA">
      <w:pPr>
        <w:pStyle w:val="ListParagraph"/>
        <w:numPr>
          <w:ilvl w:val="0"/>
          <w:numId w:val="14"/>
        </w:numPr>
      </w:pPr>
      <w:r>
        <w:t>U</w:t>
      </w:r>
      <w:r w:rsidR="00676B30">
        <w:t xml:space="preserve">nderstanding </w:t>
      </w:r>
      <w:r>
        <w:t>the</w:t>
      </w:r>
      <w:r w:rsidR="00676B30">
        <w:t xml:space="preserve"> c</w:t>
      </w:r>
      <w:r w:rsidR="00C00632">
        <w:t xml:space="preserve">ommon themes </w:t>
      </w:r>
      <w:r>
        <w:t>and having clear actions for improvement of</w:t>
      </w:r>
      <w:r w:rsidR="00676B30">
        <w:t>; long waits in the department</w:t>
      </w:r>
      <w:r w:rsidR="00C00632">
        <w:t>, lack of updates and</w:t>
      </w:r>
      <w:r w:rsidR="00676B30">
        <w:t xml:space="preserve"> general</w:t>
      </w:r>
      <w:r w:rsidR="00C00632">
        <w:t xml:space="preserve"> poor communication</w:t>
      </w:r>
      <w:r w:rsidR="00676B30">
        <w:t xml:space="preserve"> and customer care,</w:t>
      </w:r>
      <w:r w:rsidR="00C00632">
        <w:t xml:space="preserve"> lack of privacy</w:t>
      </w:r>
      <w:r w:rsidR="00676B30">
        <w:t xml:space="preserve"> and d</w:t>
      </w:r>
      <w:r w:rsidR="00C00632">
        <w:t>ignity, lack of refreshments and delays with medication.</w:t>
      </w:r>
    </w:p>
    <w:p w14:paraId="4B67B05E" w14:textId="77777777" w:rsidR="00E02BCE" w:rsidRDefault="00E02BCE" w:rsidP="00013BDA">
      <w:pPr>
        <w:pStyle w:val="ListParagraph"/>
        <w:numPr>
          <w:ilvl w:val="0"/>
          <w:numId w:val="14"/>
        </w:numPr>
      </w:pPr>
      <w:r>
        <w:t xml:space="preserve">ED Leaders will meet </w:t>
      </w:r>
      <w:r w:rsidR="0002543A">
        <w:t>every week</w:t>
      </w:r>
      <w:r>
        <w:t xml:space="preserve"> </w:t>
      </w:r>
      <w:r w:rsidR="00D43B69">
        <w:t>to</w:t>
      </w:r>
      <w:r>
        <w:t xml:space="preserve"> drive the improvement</w:t>
      </w:r>
      <w:r w:rsidR="0002543A">
        <w:t xml:space="preserve"> actions.</w:t>
      </w:r>
    </w:p>
    <w:p w14:paraId="63E5D14D" w14:textId="77777777" w:rsidR="00E02BCE" w:rsidRDefault="0002543A" w:rsidP="00013BDA">
      <w:pPr>
        <w:pStyle w:val="ListParagraph"/>
        <w:numPr>
          <w:ilvl w:val="0"/>
          <w:numId w:val="14"/>
        </w:numPr>
      </w:pPr>
      <w:r>
        <w:t>W</w:t>
      </w:r>
      <w:r w:rsidR="00E02BCE" w:rsidRPr="00E02BCE">
        <w:t>eekly deep dives</w:t>
      </w:r>
      <w:r>
        <w:t xml:space="preserve"> will be undertaken</w:t>
      </w:r>
      <w:r w:rsidR="00E02BCE" w:rsidRPr="00E02BCE">
        <w:t xml:space="preserve"> into both positive and negative feedback </w:t>
      </w:r>
      <w:r>
        <w:t xml:space="preserve">themes pulling in key stakeholders to unblock any barriers to improving patient experience </w:t>
      </w:r>
    </w:p>
    <w:p w14:paraId="029B57EF" w14:textId="77777777" w:rsidR="00735869" w:rsidRPr="00E02BCE" w:rsidRDefault="0002543A" w:rsidP="00013BDA">
      <w:pPr>
        <w:pStyle w:val="ListParagraph"/>
        <w:numPr>
          <w:ilvl w:val="0"/>
          <w:numId w:val="14"/>
        </w:numPr>
      </w:pPr>
      <w:r>
        <w:t>Greater c</w:t>
      </w:r>
      <w:r w:rsidR="00E02BCE" w:rsidRPr="00E02BCE">
        <w:t xml:space="preserve">ollaborative working with </w:t>
      </w:r>
      <w:r>
        <w:t>a</w:t>
      </w:r>
      <w:r w:rsidR="00E02BCE" w:rsidRPr="00E02BCE">
        <w:t>cute colleagues and communication</w:t>
      </w:r>
      <w:r>
        <w:t xml:space="preserve"> </w:t>
      </w:r>
      <w:r w:rsidR="00D43B69">
        <w:t xml:space="preserve">between </w:t>
      </w:r>
      <w:r w:rsidR="00E02BCE" w:rsidRPr="00E02BCE">
        <w:t>teams</w:t>
      </w:r>
      <w:r w:rsidR="00D43B69">
        <w:t xml:space="preserve">. </w:t>
      </w:r>
    </w:p>
    <w:p w14:paraId="1C8920F3" w14:textId="77777777" w:rsidR="00244D15" w:rsidRPr="00926F0E" w:rsidRDefault="00244D15">
      <w:pPr>
        <w:spacing w:after="0"/>
        <w:rPr>
          <w:rFonts w:eastAsiaTheme="majorEastAsia" w:cstheme="majorBidi"/>
          <w:b/>
          <w:bCs/>
          <w:i/>
          <w:strike/>
          <w:color w:val="5B9BD5" w:themeColor="accent5"/>
          <w:sz w:val="26"/>
          <w:szCs w:val="26"/>
          <w:highlight w:val="yellow"/>
        </w:rPr>
      </w:pPr>
      <w:bookmarkStart w:id="14" w:name="_Toc163125541"/>
    </w:p>
    <w:p w14:paraId="53C1DBCD" w14:textId="5122A2DF" w:rsidR="00CD3416" w:rsidRPr="00FF4581" w:rsidRDefault="007C11AC" w:rsidP="00013BDA">
      <w:pPr>
        <w:pStyle w:val="Heading3"/>
        <w:numPr>
          <w:ilvl w:val="0"/>
          <w:numId w:val="23"/>
        </w:numPr>
        <w:ind w:left="851" w:hanging="851"/>
        <w:rPr>
          <w:color w:val="2F5496" w:themeColor="accent1" w:themeShade="BF"/>
        </w:rPr>
      </w:pPr>
      <w:bookmarkStart w:id="15" w:name="_Toc163125542"/>
      <w:bookmarkEnd w:id="14"/>
      <w:r w:rsidRPr="00FF4581">
        <w:rPr>
          <w:color w:val="2F5496" w:themeColor="accent1" w:themeShade="BF"/>
        </w:rPr>
        <w:lastRenderedPageBreak/>
        <w:t>Reduce delayed admissions to the Critical Care Unit from 17</w:t>
      </w:r>
      <w:r w:rsidR="008F7B47">
        <w:rPr>
          <w:color w:val="2F5496" w:themeColor="accent1" w:themeShade="BF"/>
        </w:rPr>
        <w:t xml:space="preserve"> </w:t>
      </w:r>
      <w:r w:rsidR="00054095">
        <w:rPr>
          <w:color w:val="2F5496" w:themeColor="accent1" w:themeShade="BF"/>
        </w:rPr>
        <w:t>per cent</w:t>
      </w:r>
      <w:r w:rsidRPr="00FF4581">
        <w:rPr>
          <w:color w:val="2F5496" w:themeColor="accent1" w:themeShade="BF"/>
        </w:rPr>
        <w:t xml:space="preserve"> to 11.4</w:t>
      </w:r>
      <w:r w:rsidR="008F7B47">
        <w:rPr>
          <w:color w:val="2F5496" w:themeColor="accent1" w:themeShade="BF"/>
        </w:rPr>
        <w:t xml:space="preserve"> </w:t>
      </w:r>
      <w:r w:rsidR="00054095">
        <w:rPr>
          <w:color w:val="2F5496" w:themeColor="accent1" w:themeShade="BF"/>
        </w:rPr>
        <w:t>per cent</w:t>
      </w:r>
      <w:r w:rsidRPr="00FF4581">
        <w:rPr>
          <w:color w:val="2F5496" w:themeColor="accent1" w:themeShade="BF"/>
        </w:rPr>
        <w:t>.</w:t>
      </w:r>
    </w:p>
    <w:p w14:paraId="4F1A29EE" w14:textId="77777777" w:rsidR="007C11AC" w:rsidRPr="007C11AC" w:rsidRDefault="007C11AC" w:rsidP="007C11AC"/>
    <w:p w14:paraId="39C75CDD" w14:textId="77777777" w:rsidR="007C11AC" w:rsidRDefault="00CD3416" w:rsidP="007C11AC">
      <w:r w:rsidRPr="00CD3416">
        <w:rPr>
          <w:b/>
          <w:bCs/>
        </w:rPr>
        <w:t xml:space="preserve">Domain: </w:t>
      </w:r>
      <w:r w:rsidR="007C11AC">
        <w:rPr>
          <w:b/>
          <w:bCs/>
        </w:rPr>
        <w:t xml:space="preserve">Clinical Effectiveness </w:t>
      </w:r>
    </w:p>
    <w:p w14:paraId="3042561D" w14:textId="77777777" w:rsidR="00CD3416" w:rsidRPr="00CD3416" w:rsidRDefault="004513A4" w:rsidP="00CD3416">
      <w:pPr>
        <w:rPr>
          <w:b/>
        </w:rPr>
      </w:pPr>
      <w:r w:rsidRPr="007C11AC">
        <w:t>Evidence based and best practice</w:t>
      </w:r>
    </w:p>
    <w:p w14:paraId="7BEE697A" w14:textId="77777777" w:rsidR="004513A4" w:rsidRDefault="004513A4" w:rsidP="00CD3416">
      <w:pPr>
        <w:rPr>
          <w:b/>
        </w:rPr>
      </w:pPr>
    </w:p>
    <w:p w14:paraId="04517073" w14:textId="77777777" w:rsidR="00CD3416" w:rsidRPr="00CD3416" w:rsidRDefault="00CD3416" w:rsidP="00CD3416">
      <w:pPr>
        <w:rPr>
          <w:b/>
        </w:rPr>
      </w:pPr>
      <w:r w:rsidRPr="00CD3416">
        <w:rPr>
          <w:b/>
        </w:rPr>
        <w:t>Breakthrough Objective</w:t>
      </w:r>
    </w:p>
    <w:p w14:paraId="43539A75" w14:textId="3C508AF1" w:rsidR="001077FF" w:rsidRDefault="00067361" w:rsidP="00CD3416">
      <w:r>
        <w:t>Reducing harm to patients</w:t>
      </w:r>
      <w:r w:rsidR="004810E2">
        <w:t xml:space="preserve"> by</w:t>
      </w:r>
      <w:r>
        <w:t xml:space="preserve"> ensuring </w:t>
      </w:r>
      <w:r w:rsidR="00171CED">
        <w:t xml:space="preserve">patients are admitted to critical care within </w:t>
      </w:r>
      <w:r w:rsidR="008F7B47">
        <w:t>four</w:t>
      </w:r>
      <w:r w:rsidR="00171CED">
        <w:t xml:space="preserve"> hours from the</w:t>
      </w:r>
      <w:r w:rsidR="00171CED" w:rsidRPr="00171CED">
        <w:t xml:space="preserve"> </w:t>
      </w:r>
      <w:r w:rsidR="00171CED" w:rsidRPr="004B1DA4">
        <w:t xml:space="preserve">time of </w:t>
      </w:r>
      <w:r w:rsidR="00D43B69">
        <w:t xml:space="preserve">the </w:t>
      </w:r>
      <w:r w:rsidR="00171CED" w:rsidRPr="004B1DA4">
        <w:t>decision to admit to critical care for level 2 or 3 care</w:t>
      </w:r>
      <w:r>
        <w:t>.</w:t>
      </w:r>
    </w:p>
    <w:p w14:paraId="79595A8F" w14:textId="77777777" w:rsidR="00067361" w:rsidRDefault="00067361" w:rsidP="00CD3416">
      <w:pPr>
        <w:rPr>
          <w:b/>
        </w:rPr>
      </w:pPr>
    </w:p>
    <w:p w14:paraId="73F41AE7" w14:textId="77777777" w:rsidR="00CD3416" w:rsidRPr="00CD3416" w:rsidRDefault="00CD3416" w:rsidP="00CD3416">
      <w:pPr>
        <w:rPr>
          <w:b/>
        </w:rPr>
      </w:pPr>
      <w:r w:rsidRPr="00CD3416">
        <w:rPr>
          <w:b/>
        </w:rPr>
        <w:t>Measurement for success</w:t>
      </w:r>
    </w:p>
    <w:p w14:paraId="35198218" w14:textId="6EDAF53C" w:rsidR="00CD3416" w:rsidRDefault="00BB5724" w:rsidP="007C11AC">
      <w:r w:rsidRPr="00BB5724">
        <w:t xml:space="preserve">Using Intensive </w:t>
      </w:r>
      <w:r w:rsidR="008F7B47">
        <w:t>C</w:t>
      </w:r>
      <w:r w:rsidRPr="00BB5724">
        <w:t xml:space="preserve">are </w:t>
      </w:r>
      <w:r w:rsidR="008F7B47">
        <w:t>N</w:t>
      </w:r>
      <w:r w:rsidRPr="00BB5724">
        <w:t xml:space="preserve">ational </w:t>
      </w:r>
      <w:r w:rsidR="008F7B47">
        <w:t>A</w:t>
      </w:r>
      <w:r w:rsidRPr="00BB5724">
        <w:t xml:space="preserve">udit </w:t>
      </w:r>
      <w:r w:rsidR="008F7B47">
        <w:t>and</w:t>
      </w:r>
      <w:r w:rsidRPr="00BB5724">
        <w:t xml:space="preserve"> </w:t>
      </w:r>
      <w:r w:rsidR="008F7B47">
        <w:t>R</w:t>
      </w:r>
      <w:r w:rsidRPr="00BB5724">
        <w:t xml:space="preserve">esearch </w:t>
      </w:r>
      <w:r w:rsidR="008F7B47">
        <w:t>C</w:t>
      </w:r>
      <w:r w:rsidRPr="00BB5724">
        <w:t xml:space="preserve">entre </w:t>
      </w:r>
      <w:r w:rsidR="008F7B47">
        <w:t>(</w:t>
      </w:r>
      <w:r w:rsidRPr="00BB5724">
        <w:t>ICNARC</w:t>
      </w:r>
      <w:r w:rsidR="008F7B47">
        <w:t>)</w:t>
      </w:r>
      <w:r w:rsidRPr="00BB5724">
        <w:t xml:space="preserve"> data from the Case Mix Programme (CMP)</w:t>
      </w:r>
      <w:r w:rsidR="008F7B47">
        <w:t>,</w:t>
      </w:r>
      <w:r w:rsidRPr="00BB5724">
        <w:t xml:space="preserve"> the Trust will move from being a national outlier for delayed admissions to the Critical Care Unit to within the 95 per cent predicted range for units with a similar admission profile.</w:t>
      </w:r>
    </w:p>
    <w:p w14:paraId="2EA0B001" w14:textId="77777777" w:rsidR="00CD3416" w:rsidRPr="00CD3416" w:rsidRDefault="00CD3416" w:rsidP="00CD3416">
      <w:pPr>
        <w:rPr>
          <w:b/>
        </w:rPr>
      </w:pPr>
      <w:r w:rsidRPr="00CD3416">
        <w:rPr>
          <w:b/>
        </w:rPr>
        <w:t xml:space="preserve">Rationale for Priority </w:t>
      </w:r>
    </w:p>
    <w:p w14:paraId="658CF5AC" w14:textId="77777777" w:rsidR="00E54766" w:rsidRDefault="00E54766" w:rsidP="000553E6">
      <w:r>
        <w:t xml:space="preserve">The Trust </w:t>
      </w:r>
      <w:r w:rsidR="0002543A">
        <w:t>has been identified as</w:t>
      </w:r>
      <w:r>
        <w:t xml:space="preserve"> a national outlier for timely admissions to</w:t>
      </w:r>
      <w:r w:rsidR="0002543A">
        <w:t xml:space="preserve"> the </w:t>
      </w:r>
      <w:r w:rsidR="00575291">
        <w:t>critical</w:t>
      </w:r>
      <w:r w:rsidR="0002543A">
        <w:t xml:space="preserve"> care unit and recognises the impact this can have on patients </w:t>
      </w:r>
      <w:r>
        <w:t xml:space="preserve">receiving </w:t>
      </w:r>
      <w:r w:rsidR="0002543A">
        <w:t xml:space="preserve">prompt access to </w:t>
      </w:r>
      <w:r>
        <w:t>level 2 and 3 care</w:t>
      </w:r>
      <w:r w:rsidR="004810E2">
        <w:t>.</w:t>
      </w:r>
    </w:p>
    <w:p w14:paraId="6BB9A31F" w14:textId="272613D6" w:rsidR="00575291" w:rsidRDefault="004B1DA4" w:rsidP="000553E6">
      <w:r w:rsidRPr="004B1DA4">
        <w:t>Studies from the UK CMP</w:t>
      </w:r>
      <w:r w:rsidR="008F7B47">
        <w:t xml:space="preserve"> </w:t>
      </w:r>
      <w:r w:rsidRPr="004B1DA4">
        <w:t xml:space="preserve">of the ICNARC confirm the prognostic importance of timely admission to intensive care and initiation of definitive treatment for deteriorating illness. Minimising delays to definitive treatment is associated with better outcomes, and reduces mortality risk, length of stay, ventilator days and psychological </w:t>
      </w:r>
      <w:r w:rsidR="00894937">
        <w:t>e</w:t>
      </w:r>
      <w:r w:rsidRPr="004B1DA4">
        <w:t>ffects of a critical care admission</w:t>
      </w:r>
      <w:r w:rsidR="0002543A">
        <w:t xml:space="preserve">. </w:t>
      </w:r>
    </w:p>
    <w:p w14:paraId="4BB3BBB8" w14:textId="5C75EB17" w:rsidR="0002543A" w:rsidRDefault="0002543A" w:rsidP="000553E6">
      <w:r>
        <w:t xml:space="preserve">Because of the risks associated with delayed access to </w:t>
      </w:r>
      <w:r w:rsidR="008F7B47">
        <w:t>c</w:t>
      </w:r>
      <w:r w:rsidR="00D43B69">
        <w:t xml:space="preserve">ritical </w:t>
      </w:r>
      <w:r w:rsidR="008F7B47">
        <w:t>c</w:t>
      </w:r>
      <w:r w:rsidR="00D43B69">
        <w:t>are</w:t>
      </w:r>
      <w:r>
        <w:t>, the Trust considers this a key patient safety</w:t>
      </w:r>
      <w:r w:rsidR="00575291">
        <w:t xml:space="preserve"> and clinical effectiveness</w:t>
      </w:r>
      <w:r>
        <w:t xml:space="preserve"> priority for the year ahead </w:t>
      </w:r>
      <w:r w:rsidR="00575291">
        <w:t xml:space="preserve">whereby we will ensure that patients who require the highest levels of supportive care can receive it </w:t>
      </w:r>
      <w:r w:rsidR="00537A68">
        <w:t xml:space="preserve">within nationally benchmarked timeframes. </w:t>
      </w:r>
    </w:p>
    <w:p w14:paraId="49356B91" w14:textId="77777777" w:rsidR="00575291" w:rsidRPr="0002543A" w:rsidRDefault="00575291" w:rsidP="000553E6"/>
    <w:p w14:paraId="216C7ED5" w14:textId="77777777" w:rsidR="00CD3416" w:rsidRPr="00CD3416" w:rsidRDefault="00CD3416" w:rsidP="00CD3416">
      <w:pPr>
        <w:rPr>
          <w:b/>
        </w:rPr>
      </w:pPr>
      <w:r w:rsidRPr="00CD3416">
        <w:rPr>
          <w:b/>
        </w:rPr>
        <w:t>How we will achieve this priority:</w:t>
      </w:r>
    </w:p>
    <w:p w14:paraId="5A4A6D18" w14:textId="77777777" w:rsidR="00CD3416" w:rsidRPr="00CD3416" w:rsidRDefault="00CD3416" w:rsidP="00CD3416">
      <w:r w:rsidRPr="00CD3416">
        <w:t>We will achieve this</w:t>
      </w:r>
      <w:r w:rsidR="004B1DA4">
        <w:t xml:space="preserve"> by</w:t>
      </w:r>
    </w:p>
    <w:p w14:paraId="74482900" w14:textId="257D695B" w:rsidR="004B1DA4" w:rsidRDefault="004B1DA4" w:rsidP="00013BDA">
      <w:pPr>
        <w:pStyle w:val="ListParagraph"/>
        <w:numPr>
          <w:ilvl w:val="1"/>
          <w:numId w:val="34"/>
        </w:numPr>
      </w:pPr>
      <w:r>
        <w:t>C</w:t>
      </w:r>
      <w:r w:rsidR="000B1581">
        <w:t xml:space="preserve">ritical care </w:t>
      </w:r>
      <w:r>
        <w:t>prioritisation to transfer patients</w:t>
      </w:r>
      <w:r w:rsidR="004810E2">
        <w:t xml:space="preserve"> identified as</w:t>
      </w:r>
      <w:r>
        <w:t xml:space="preserve"> ready for ward</w:t>
      </w:r>
      <w:r w:rsidR="004810E2">
        <w:t xml:space="preserve"> based/level 1 care</w:t>
      </w:r>
      <w:r>
        <w:t xml:space="preserve">, </w:t>
      </w:r>
      <w:r w:rsidR="00537A68">
        <w:t xml:space="preserve">out of critical care, </w:t>
      </w:r>
      <w:r>
        <w:t xml:space="preserve">within </w:t>
      </w:r>
      <w:r w:rsidR="008F7B47">
        <w:t>four</w:t>
      </w:r>
      <w:r>
        <w:t xml:space="preserve"> hours of </w:t>
      </w:r>
      <w:r w:rsidR="00537A68">
        <w:t>a</w:t>
      </w:r>
      <w:r w:rsidR="004810E2">
        <w:t xml:space="preserve"> </w:t>
      </w:r>
      <w:r>
        <w:t>decisio</w:t>
      </w:r>
      <w:r w:rsidR="004810E2">
        <w:t>n being made.</w:t>
      </w:r>
    </w:p>
    <w:p w14:paraId="0F59EBCD" w14:textId="6A55FA34" w:rsidR="00575291" w:rsidRDefault="00575291" w:rsidP="00013BDA">
      <w:pPr>
        <w:pStyle w:val="ListParagraph"/>
        <w:numPr>
          <w:ilvl w:val="1"/>
          <w:numId w:val="34"/>
        </w:numPr>
      </w:pPr>
      <w:r>
        <w:t xml:space="preserve">Ensuring critical care senior nurse representation </w:t>
      </w:r>
      <w:r w:rsidR="008F7B47">
        <w:t>seven</w:t>
      </w:r>
      <w:r>
        <w:t xml:space="preserve"> days a week</w:t>
      </w:r>
    </w:p>
    <w:p w14:paraId="07B7C243" w14:textId="5966C37B" w:rsidR="004B1DA4" w:rsidRDefault="004810E2" w:rsidP="00013BDA">
      <w:pPr>
        <w:pStyle w:val="ListParagraph"/>
        <w:numPr>
          <w:ilvl w:val="1"/>
          <w:numId w:val="34"/>
        </w:numPr>
      </w:pPr>
      <w:r>
        <w:t>K</w:t>
      </w:r>
      <w:r w:rsidR="004B1DA4">
        <w:t xml:space="preserve">eeping </w:t>
      </w:r>
      <w:r>
        <w:t>one</w:t>
      </w:r>
      <w:r w:rsidR="004B1DA4">
        <w:t xml:space="preserve"> 'red bed' available at all times in H</w:t>
      </w:r>
      <w:r w:rsidR="008F7B47">
        <w:t>igh Dependency Unit (HD</w:t>
      </w:r>
      <w:r w:rsidR="004B1DA4">
        <w:t>U</w:t>
      </w:r>
      <w:r w:rsidR="008F7B47">
        <w:t>)</w:t>
      </w:r>
      <w:r w:rsidR="004B1DA4">
        <w:t xml:space="preserve"> and I</w:t>
      </w:r>
      <w:r w:rsidR="008F7B47">
        <w:t xml:space="preserve">ntensive </w:t>
      </w:r>
      <w:r w:rsidR="004B1DA4">
        <w:t>C</w:t>
      </w:r>
      <w:r w:rsidR="008F7B47">
        <w:t xml:space="preserve">are </w:t>
      </w:r>
      <w:r w:rsidR="004B1DA4">
        <w:t>U</w:t>
      </w:r>
      <w:r w:rsidR="008F7B47">
        <w:t>nit (ICU)</w:t>
      </w:r>
      <w:r w:rsidR="004B1DA4">
        <w:t xml:space="preserve"> </w:t>
      </w:r>
      <w:r>
        <w:t>to aid capacity to admit.</w:t>
      </w:r>
    </w:p>
    <w:p w14:paraId="2FA42CF4" w14:textId="609B6975" w:rsidR="000A1307" w:rsidRDefault="000A1307" w:rsidP="00013BDA">
      <w:pPr>
        <w:pStyle w:val="ListParagraph"/>
        <w:numPr>
          <w:ilvl w:val="1"/>
          <w:numId w:val="34"/>
        </w:numPr>
      </w:pPr>
      <w:bookmarkStart w:id="16" w:name="_Hlk198207114"/>
      <w:r>
        <w:lastRenderedPageBreak/>
        <w:t>Utilising EHDU (</w:t>
      </w:r>
      <w:r w:rsidR="008F7B47">
        <w:t>E</w:t>
      </w:r>
      <w:r>
        <w:t xml:space="preserve">lective HDU) as an escalation/holding space to transfer patients, who are identified as ready for level 1 ward care, when no beds on wards are available, to ensure emergency admissions to level 2 and 3 care can occur within the gold standard </w:t>
      </w:r>
      <w:r w:rsidR="008F7B47">
        <w:t>four</w:t>
      </w:r>
      <w:r>
        <w:t xml:space="preserve"> hours of being accepted to critical care. </w:t>
      </w:r>
    </w:p>
    <w:bookmarkEnd w:id="16"/>
    <w:p w14:paraId="485D515A" w14:textId="194F9CC2" w:rsidR="004B1DA4" w:rsidRDefault="004B1DA4" w:rsidP="00013BDA">
      <w:pPr>
        <w:pStyle w:val="ListParagraph"/>
        <w:numPr>
          <w:ilvl w:val="1"/>
          <w:numId w:val="34"/>
        </w:numPr>
      </w:pPr>
      <w:r>
        <w:t>Educati</w:t>
      </w:r>
      <w:r w:rsidR="00FF1E3E">
        <w:t>ng</w:t>
      </w:r>
      <w:r>
        <w:t xml:space="preserve"> and upskilling the </w:t>
      </w:r>
      <w:r w:rsidR="008F7B47">
        <w:t>c</w:t>
      </w:r>
      <w:r w:rsidR="00FF1E3E">
        <w:t xml:space="preserve">ritical </w:t>
      </w:r>
      <w:r w:rsidR="008F7B47">
        <w:t>c</w:t>
      </w:r>
      <w:r w:rsidR="00FF1E3E">
        <w:t>are</w:t>
      </w:r>
      <w:r>
        <w:t xml:space="preserve"> nurse</w:t>
      </w:r>
      <w:r w:rsidR="00537A68">
        <w:t>s</w:t>
      </w:r>
      <w:r>
        <w:t xml:space="preserve"> in charg</w:t>
      </w:r>
      <w:r w:rsidR="00537A68">
        <w:t>e</w:t>
      </w:r>
      <w:r>
        <w:t xml:space="preserve"> </w:t>
      </w:r>
      <w:r w:rsidR="00FF1E3E">
        <w:t xml:space="preserve">to </w:t>
      </w:r>
      <w:r>
        <w:t xml:space="preserve">empower </w:t>
      </w:r>
      <w:r w:rsidR="00537A68">
        <w:t>the team to</w:t>
      </w:r>
      <w:r w:rsidR="00FF1E3E">
        <w:t xml:space="preserve"> take</w:t>
      </w:r>
      <w:r>
        <w:t xml:space="preserve"> ownership </w:t>
      </w:r>
      <w:r w:rsidR="00FF1E3E">
        <w:t>to</w:t>
      </w:r>
      <w:r>
        <w:t xml:space="preserve"> </w:t>
      </w:r>
      <w:r w:rsidR="00FF1E3E">
        <w:t>ensure patients</w:t>
      </w:r>
      <w:r>
        <w:t xml:space="preserve"> are admitted within </w:t>
      </w:r>
      <w:r w:rsidR="00693AFB">
        <w:t>four</w:t>
      </w:r>
      <w:r>
        <w:t xml:space="preserve"> hours</w:t>
      </w:r>
      <w:r w:rsidR="00537A68">
        <w:t>.</w:t>
      </w:r>
      <w:r>
        <w:t xml:space="preserve"> </w:t>
      </w:r>
    </w:p>
    <w:p w14:paraId="3F06B2D3" w14:textId="439403A2" w:rsidR="004B1DA4" w:rsidRDefault="004B1DA4" w:rsidP="00013BDA">
      <w:pPr>
        <w:pStyle w:val="ListParagraph"/>
        <w:numPr>
          <w:ilvl w:val="1"/>
          <w:numId w:val="34"/>
        </w:numPr>
      </w:pPr>
      <w:r>
        <w:t>C</w:t>
      </w:r>
      <w:r w:rsidR="00FF1E3E">
        <w:t xml:space="preserve">ritical </w:t>
      </w:r>
      <w:r>
        <w:t>C</w:t>
      </w:r>
      <w:r w:rsidR="00FF1E3E">
        <w:t>are</w:t>
      </w:r>
      <w:r>
        <w:t xml:space="preserve"> team to ensure patients are </w:t>
      </w:r>
      <w:r w:rsidR="00FF1E3E">
        <w:t>prepared</w:t>
      </w:r>
      <w:r>
        <w:t xml:space="preserve"> to transfer within </w:t>
      </w:r>
      <w:r w:rsidR="00693AFB">
        <w:t>one</w:t>
      </w:r>
      <w:r>
        <w:t xml:space="preserve"> hour of decision to stepdown. Including removal of equipment/lines and completion of discharge/handover paperwork</w:t>
      </w:r>
    </w:p>
    <w:p w14:paraId="7F072D47" w14:textId="2810429B" w:rsidR="000F0939" w:rsidRDefault="000E203A" w:rsidP="00013BDA">
      <w:pPr>
        <w:pStyle w:val="ListParagraph"/>
        <w:numPr>
          <w:ilvl w:val="1"/>
          <w:numId w:val="34"/>
        </w:numPr>
      </w:pPr>
      <w:bookmarkStart w:id="17" w:name="_Hlk198207194"/>
      <w:r>
        <w:t>Focusing</w:t>
      </w:r>
      <w:r w:rsidR="000F0939" w:rsidRPr="000F0939">
        <w:t xml:space="preserve"> on a proactive responsive discharge from crit</w:t>
      </w:r>
      <w:r w:rsidR="007A2DC2">
        <w:t>ical</w:t>
      </w:r>
      <w:r w:rsidR="000F0939" w:rsidRPr="000F0939">
        <w:t xml:space="preserve"> care once patient made ready for discharge, rather than reactive once a new admission is accepted, ensuring a 'red bed' is available at all time for timely admissions.</w:t>
      </w:r>
      <w:bookmarkEnd w:id="17"/>
    </w:p>
    <w:p w14:paraId="5160FAD2" w14:textId="77777777" w:rsidR="004B1DA4" w:rsidRDefault="004B1DA4" w:rsidP="00013BDA">
      <w:pPr>
        <w:pStyle w:val="ListParagraph"/>
        <w:numPr>
          <w:ilvl w:val="1"/>
          <w:numId w:val="34"/>
        </w:numPr>
      </w:pPr>
      <w:r>
        <w:t>Continue</w:t>
      </w:r>
      <w:r w:rsidR="00FF1E3E">
        <w:t>d development of the discharge</w:t>
      </w:r>
      <w:r>
        <w:t xml:space="preserve"> </w:t>
      </w:r>
      <w:r w:rsidR="00FF1E3E">
        <w:t>Quality Improvement Plan (</w:t>
      </w:r>
      <w:r>
        <w:t>QI</w:t>
      </w:r>
      <w:r w:rsidR="00FF1E3E">
        <w:t>P)</w:t>
      </w:r>
      <w:r>
        <w:t xml:space="preserve"> </w:t>
      </w:r>
    </w:p>
    <w:p w14:paraId="10833836" w14:textId="77777777" w:rsidR="00F74777" w:rsidRPr="004513A4" w:rsidRDefault="0042014C" w:rsidP="00013BDA">
      <w:pPr>
        <w:pStyle w:val="ListParagraph"/>
        <w:numPr>
          <w:ilvl w:val="1"/>
          <w:numId w:val="34"/>
        </w:numPr>
      </w:pPr>
      <w:bookmarkStart w:id="18" w:name="_Hlk198207245"/>
      <w:r w:rsidRPr="0042014C">
        <w:t>Ensuring a timely review by the senior sister/matron of the receiving ward</w:t>
      </w:r>
      <w:r>
        <w:t>,</w:t>
      </w:r>
      <w:r w:rsidRPr="0042014C">
        <w:t xml:space="preserve"> within 30 min</w:t>
      </w:r>
      <w:r>
        <w:t>s</w:t>
      </w:r>
      <w:r w:rsidRPr="0042014C">
        <w:t xml:space="preserve"> of referral.</w:t>
      </w:r>
      <w:bookmarkEnd w:id="18"/>
      <w:r w:rsidR="00F74777" w:rsidRPr="004513A4">
        <w:rPr>
          <w:strike/>
          <w:highlight w:val="yellow"/>
        </w:rPr>
        <w:br w:type="page"/>
      </w:r>
    </w:p>
    <w:bookmarkEnd w:id="15"/>
    <w:p w14:paraId="42C320E3" w14:textId="7B0B4AEA" w:rsidR="009C5B70" w:rsidRPr="009C5B70" w:rsidRDefault="007C11AC" w:rsidP="009C5B70">
      <w:pPr>
        <w:pStyle w:val="Heading3"/>
        <w:numPr>
          <w:ilvl w:val="0"/>
          <w:numId w:val="23"/>
        </w:numPr>
        <w:ind w:left="851" w:hanging="851"/>
        <w:rPr>
          <w:color w:val="2F5496" w:themeColor="accent1" w:themeShade="BF"/>
        </w:rPr>
      </w:pPr>
      <w:r w:rsidRPr="00FF4581">
        <w:rPr>
          <w:color w:val="2F5496" w:themeColor="accent1" w:themeShade="BF"/>
        </w:rPr>
        <w:lastRenderedPageBreak/>
        <w:t>G</w:t>
      </w:r>
      <w:r w:rsidR="00693AFB">
        <w:rPr>
          <w:color w:val="2F5496" w:themeColor="accent1" w:themeShade="BF"/>
        </w:rPr>
        <w:t>etting It Right First Time (G</w:t>
      </w:r>
      <w:r w:rsidRPr="00FF4581">
        <w:rPr>
          <w:color w:val="2F5496" w:themeColor="accent1" w:themeShade="BF"/>
        </w:rPr>
        <w:t>IRFT</w:t>
      </w:r>
      <w:r w:rsidR="00693AFB">
        <w:rPr>
          <w:color w:val="2F5496" w:themeColor="accent1" w:themeShade="BF"/>
        </w:rPr>
        <w:t>)</w:t>
      </w:r>
      <w:r w:rsidRPr="00FF4581">
        <w:rPr>
          <w:color w:val="2F5496" w:themeColor="accent1" w:themeShade="BF"/>
        </w:rPr>
        <w:t xml:space="preserve"> improvement programmes referenced within the </w:t>
      </w:r>
      <w:r w:rsidR="00693AFB">
        <w:rPr>
          <w:color w:val="2F5496" w:themeColor="accent1" w:themeShade="BF"/>
        </w:rPr>
        <w:t>C</w:t>
      </w:r>
      <w:r w:rsidRPr="00FF4581">
        <w:rPr>
          <w:color w:val="2F5496" w:themeColor="accent1" w:themeShade="BF"/>
        </w:rPr>
        <w:t xml:space="preserve">linical </w:t>
      </w:r>
      <w:r w:rsidR="00693AFB">
        <w:rPr>
          <w:color w:val="2F5496" w:themeColor="accent1" w:themeShade="BF"/>
        </w:rPr>
        <w:t>S</w:t>
      </w:r>
      <w:r w:rsidRPr="00FF4581">
        <w:rPr>
          <w:color w:val="2F5496" w:themeColor="accent1" w:themeShade="BF"/>
        </w:rPr>
        <w:t>trategy will benchmark within the top 25</w:t>
      </w:r>
      <w:r w:rsidR="00693AFB">
        <w:rPr>
          <w:color w:val="2F5496" w:themeColor="accent1" w:themeShade="BF"/>
        </w:rPr>
        <w:t xml:space="preserve"> </w:t>
      </w:r>
      <w:r w:rsidR="00054095">
        <w:rPr>
          <w:color w:val="2F5496" w:themeColor="accent1" w:themeShade="BF"/>
        </w:rPr>
        <w:t>per cent</w:t>
      </w:r>
      <w:r w:rsidRPr="00FF4581">
        <w:rPr>
          <w:color w:val="2F5496" w:themeColor="accent1" w:themeShade="BF"/>
        </w:rPr>
        <w:t xml:space="preserve"> nationally.</w:t>
      </w:r>
    </w:p>
    <w:p w14:paraId="640DAE96" w14:textId="0AA3A379" w:rsidR="00143BDA" w:rsidRDefault="009C5B70" w:rsidP="009C5B70">
      <w:pPr>
        <w:rPr>
          <w:b/>
          <w:bCs/>
        </w:rPr>
      </w:pPr>
      <w:r w:rsidRPr="00CD3416">
        <w:rPr>
          <w:b/>
          <w:bCs/>
        </w:rPr>
        <w:t xml:space="preserve"> </w:t>
      </w:r>
      <w:r w:rsidR="00CD3416" w:rsidRPr="00CD3416">
        <w:rPr>
          <w:b/>
          <w:bCs/>
        </w:rPr>
        <w:t xml:space="preserve">Domain: </w:t>
      </w:r>
      <w:r w:rsidR="007C11AC">
        <w:rPr>
          <w:b/>
          <w:bCs/>
        </w:rPr>
        <w:t xml:space="preserve">Clinical Effectiveness </w:t>
      </w:r>
    </w:p>
    <w:p w14:paraId="7BEF8B87" w14:textId="77777777" w:rsidR="00CD3416" w:rsidRPr="00143BDA" w:rsidRDefault="00143BDA" w:rsidP="00CD3416">
      <w:r>
        <w:t>To provide e</w:t>
      </w:r>
      <w:r w:rsidR="007C11AC" w:rsidRPr="007C11AC">
        <w:t>vidence based and best practice</w:t>
      </w:r>
      <w:r>
        <w:t xml:space="preserve"> care</w:t>
      </w:r>
    </w:p>
    <w:p w14:paraId="2FC8AE7C" w14:textId="77777777" w:rsidR="00CD3416" w:rsidRPr="00CD3416" w:rsidRDefault="00CD3416" w:rsidP="00CD3416">
      <w:pPr>
        <w:rPr>
          <w:b/>
        </w:rPr>
      </w:pPr>
      <w:r w:rsidRPr="00CD3416">
        <w:rPr>
          <w:b/>
        </w:rPr>
        <w:t>Breakthrough Objective</w:t>
      </w:r>
    </w:p>
    <w:p w14:paraId="40DA8903" w14:textId="77777777" w:rsidR="007C11AC" w:rsidRPr="007C11AC" w:rsidRDefault="00143BDA" w:rsidP="00CD3416">
      <w:r w:rsidRPr="00143BDA">
        <w:t>Excellent outcomes, ensuring no patient comes to harm and no patients dies who should not have.</w:t>
      </w:r>
    </w:p>
    <w:p w14:paraId="1AC71A40" w14:textId="77777777" w:rsidR="00CD3416" w:rsidRPr="00CD3416" w:rsidRDefault="00CD3416" w:rsidP="00CD3416">
      <w:pPr>
        <w:rPr>
          <w:b/>
        </w:rPr>
      </w:pPr>
      <w:r w:rsidRPr="00CD3416">
        <w:rPr>
          <w:b/>
        </w:rPr>
        <w:t>Measurement for success</w:t>
      </w:r>
    </w:p>
    <w:p w14:paraId="6346BAC7" w14:textId="3A4A129A" w:rsidR="00CD3416" w:rsidRPr="00143BDA" w:rsidRDefault="007C11AC" w:rsidP="00CD3416">
      <w:r w:rsidRPr="007C11AC">
        <w:t xml:space="preserve">Using the model health system dataset, all </w:t>
      </w:r>
      <w:r w:rsidR="00693AFB">
        <w:t>nine</w:t>
      </w:r>
      <w:r w:rsidRPr="007C11AC">
        <w:t xml:space="preserve"> GIRFT improvement programmes referenced within the Trust’s </w:t>
      </w:r>
      <w:r w:rsidR="00693AFB">
        <w:t>C</w:t>
      </w:r>
      <w:r w:rsidRPr="007C11AC">
        <w:t xml:space="preserve">linical </w:t>
      </w:r>
      <w:r w:rsidR="00693AFB">
        <w:t>S</w:t>
      </w:r>
      <w:r w:rsidRPr="007C11AC">
        <w:t>trategy will benchmark within the top 25</w:t>
      </w:r>
      <w:r w:rsidR="00693AFB">
        <w:t xml:space="preserve"> </w:t>
      </w:r>
      <w:r w:rsidR="00054095">
        <w:t>per cent</w:t>
      </w:r>
      <w:r w:rsidRPr="007C11AC">
        <w:t xml:space="preserve"> nationally for at least one key performance indicator.</w:t>
      </w:r>
    </w:p>
    <w:p w14:paraId="4877128B" w14:textId="77777777" w:rsidR="00693AFB" w:rsidRDefault="00CD3416" w:rsidP="00693AFB">
      <w:pPr>
        <w:rPr>
          <w:b/>
        </w:rPr>
      </w:pPr>
      <w:r w:rsidRPr="00CD3416">
        <w:rPr>
          <w:b/>
        </w:rPr>
        <w:t xml:space="preserve">Rationale for Priority </w:t>
      </w:r>
    </w:p>
    <w:p w14:paraId="3F534BC2" w14:textId="017742E4" w:rsidR="00143BDA" w:rsidRPr="00693AFB" w:rsidRDefault="00143BDA" w:rsidP="00693AFB">
      <w:pPr>
        <w:rPr>
          <w:b/>
        </w:rPr>
      </w:pPr>
      <w:r w:rsidRPr="00333832">
        <w:rPr>
          <w:rStyle w:val="Strong"/>
          <w:rFonts w:cs="Arial"/>
          <w:b w:val="0"/>
          <w:spacing w:val="-3"/>
          <w:szCs w:val="23"/>
        </w:rPr>
        <w:t>GIRF</w:t>
      </w:r>
      <w:r w:rsidR="00693AFB">
        <w:rPr>
          <w:rStyle w:val="Strong"/>
          <w:rFonts w:cs="Arial"/>
          <w:b w:val="0"/>
          <w:spacing w:val="-3"/>
          <w:szCs w:val="23"/>
        </w:rPr>
        <w:t xml:space="preserve">T </w:t>
      </w:r>
      <w:r w:rsidRPr="00333832">
        <w:rPr>
          <w:rStyle w:val="Strong"/>
          <w:rFonts w:cs="Arial"/>
          <w:b w:val="0"/>
          <w:spacing w:val="-3"/>
          <w:szCs w:val="23"/>
        </w:rPr>
        <w:t>is a national programme designed to improve the treatment and care of patients through</w:t>
      </w:r>
      <w:r w:rsidR="00FF1E3E">
        <w:rPr>
          <w:rStyle w:val="Strong"/>
          <w:rFonts w:cs="Arial"/>
          <w:b w:val="0"/>
          <w:spacing w:val="-3"/>
          <w:szCs w:val="23"/>
        </w:rPr>
        <w:t xml:space="preserve"> an</w:t>
      </w:r>
      <w:r w:rsidRPr="00333832">
        <w:rPr>
          <w:rStyle w:val="Strong"/>
          <w:rFonts w:cs="Arial"/>
          <w:b w:val="0"/>
          <w:spacing w:val="-3"/>
          <w:szCs w:val="23"/>
        </w:rPr>
        <w:t xml:space="preserve"> in-depth review of services, benchmarking, and presenting a data-driven evidence base to support change.</w:t>
      </w:r>
      <w:r>
        <w:rPr>
          <w:rFonts w:cs="Arial"/>
          <w:b/>
          <w:spacing w:val="-3"/>
          <w:szCs w:val="23"/>
        </w:rPr>
        <w:t xml:space="preserve"> </w:t>
      </w:r>
      <w:r w:rsidRPr="00333832">
        <w:rPr>
          <w:rFonts w:cs="Arial"/>
          <w:spacing w:val="-3"/>
          <w:szCs w:val="23"/>
        </w:rPr>
        <w:t>The programme undertakes clinically-led reviews of specialties, combining wide-ranging data analysis with the input and professional knowledge of senior clinicians to examine how things are currently being done and how they could be improved.</w:t>
      </w:r>
    </w:p>
    <w:p w14:paraId="798E15F5" w14:textId="0A39C9F3" w:rsidR="00C67CB8" w:rsidRPr="00C67CB8" w:rsidRDefault="00C67CB8" w:rsidP="00380B75">
      <w:pPr>
        <w:pStyle w:val="NormalWeb"/>
        <w:shd w:val="clear" w:color="auto" w:fill="FFFFFF"/>
        <w:spacing w:after="180" w:afterAutospacing="0"/>
        <w:rPr>
          <w:rFonts w:ascii="Arial" w:hAnsi="Arial" w:cs="Arial"/>
          <w:bCs/>
          <w:spacing w:val="-3"/>
          <w:szCs w:val="23"/>
        </w:rPr>
      </w:pPr>
      <w:r>
        <w:rPr>
          <w:rStyle w:val="Strong"/>
          <w:rFonts w:ascii="Arial" w:hAnsi="Arial" w:cs="Arial"/>
          <w:b w:val="0"/>
          <w:spacing w:val="-3"/>
          <w:szCs w:val="23"/>
        </w:rPr>
        <w:t>The Trust strives to be one of the best performing Trusts in the country and by benchmarking in the top 25</w:t>
      </w:r>
      <w:r w:rsidR="00693AFB">
        <w:rPr>
          <w:rStyle w:val="Strong"/>
          <w:rFonts w:ascii="Arial" w:hAnsi="Arial" w:cs="Arial"/>
          <w:b w:val="0"/>
          <w:spacing w:val="-3"/>
          <w:szCs w:val="23"/>
        </w:rPr>
        <w:t xml:space="preserve"> </w:t>
      </w:r>
      <w:r w:rsidR="00054095">
        <w:rPr>
          <w:rStyle w:val="Strong"/>
          <w:rFonts w:ascii="Arial" w:hAnsi="Arial" w:cs="Arial"/>
          <w:b w:val="0"/>
          <w:spacing w:val="-3"/>
          <w:szCs w:val="23"/>
        </w:rPr>
        <w:t>per cent</w:t>
      </w:r>
      <w:r>
        <w:rPr>
          <w:rStyle w:val="Strong"/>
          <w:rFonts w:ascii="Arial" w:hAnsi="Arial" w:cs="Arial"/>
          <w:b w:val="0"/>
          <w:spacing w:val="-3"/>
          <w:szCs w:val="23"/>
        </w:rPr>
        <w:t xml:space="preserve"> using GIRFT improvement data we can be confident that our outcomes for patients are among the best nationally.</w:t>
      </w:r>
      <w:bookmarkStart w:id="19" w:name="_Hlk198044097"/>
      <w:r>
        <w:rPr>
          <w:rStyle w:val="Strong"/>
          <w:rFonts w:ascii="Arial" w:hAnsi="Arial" w:cs="Arial"/>
          <w:b w:val="0"/>
          <w:spacing w:val="-3"/>
          <w:szCs w:val="23"/>
        </w:rPr>
        <w:t xml:space="preserve"> The Trust did not achieve this </w:t>
      </w:r>
      <w:r w:rsidR="00693AFB">
        <w:rPr>
          <w:rStyle w:val="Strong"/>
          <w:rFonts w:ascii="Arial" w:hAnsi="Arial" w:cs="Arial"/>
          <w:b w:val="0"/>
          <w:spacing w:val="-3"/>
          <w:szCs w:val="23"/>
        </w:rPr>
        <w:t>Q</w:t>
      </w:r>
      <w:r>
        <w:rPr>
          <w:rStyle w:val="Strong"/>
          <w:rFonts w:ascii="Arial" w:hAnsi="Arial" w:cs="Arial"/>
          <w:b w:val="0"/>
          <w:spacing w:val="-3"/>
          <w:szCs w:val="23"/>
        </w:rPr>
        <w:t xml:space="preserve">uality </w:t>
      </w:r>
      <w:r w:rsidR="00693AFB">
        <w:rPr>
          <w:rStyle w:val="Strong"/>
          <w:rFonts w:ascii="Arial" w:hAnsi="Arial" w:cs="Arial"/>
          <w:b w:val="0"/>
          <w:spacing w:val="-3"/>
          <w:szCs w:val="23"/>
        </w:rPr>
        <w:t>P</w:t>
      </w:r>
      <w:r>
        <w:rPr>
          <w:rStyle w:val="Strong"/>
          <w:rFonts w:ascii="Arial" w:hAnsi="Arial" w:cs="Arial"/>
          <w:b w:val="0"/>
          <w:spacing w:val="-3"/>
          <w:szCs w:val="23"/>
        </w:rPr>
        <w:t>riority in 2024-25 but due to the importance placed on achieving the best patient outcomes the priority is going to be carried over into 2025/26</w:t>
      </w:r>
      <w:bookmarkEnd w:id="19"/>
      <w:r>
        <w:rPr>
          <w:rStyle w:val="Strong"/>
          <w:rFonts w:ascii="Arial" w:hAnsi="Arial" w:cs="Arial"/>
          <w:b w:val="0"/>
          <w:spacing w:val="-3"/>
          <w:szCs w:val="23"/>
        </w:rPr>
        <w:t>.</w:t>
      </w:r>
    </w:p>
    <w:p w14:paraId="5AED58F4" w14:textId="77777777" w:rsidR="00CD3416" w:rsidRPr="00CD3416" w:rsidRDefault="00CD3416" w:rsidP="00CD3416">
      <w:pPr>
        <w:spacing w:after="0"/>
        <w:rPr>
          <w:rFonts w:eastAsiaTheme="minorEastAsia" w:cstheme="minorBidi"/>
          <w:b/>
          <w:bCs/>
          <w:strike/>
          <w:szCs w:val="28"/>
        </w:rPr>
      </w:pPr>
    </w:p>
    <w:p w14:paraId="5E7A79B5" w14:textId="77777777" w:rsidR="00CD3416" w:rsidRPr="00CD3416" w:rsidRDefault="00CD3416" w:rsidP="00CD3416">
      <w:pPr>
        <w:rPr>
          <w:b/>
        </w:rPr>
      </w:pPr>
      <w:r w:rsidRPr="00CD3416">
        <w:rPr>
          <w:b/>
        </w:rPr>
        <w:t>How we will achieve this priority:</w:t>
      </w:r>
    </w:p>
    <w:p w14:paraId="1B9BF244" w14:textId="77777777" w:rsidR="00CD3416" w:rsidRPr="00CD3416" w:rsidRDefault="00CD3416" w:rsidP="00CD3416">
      <w:r w:rsidRPr="00CD3416">
        <w:t>We will achieve this</w:t>
      </w:r>
      <w:r w:rsidR="00E02BCE">
        <w:t xml:space="preserve"> by</w:t>
      </w:r>
    </w:p>
    <w:p w14:paraId="48A9E88E" w14:textId="26A510B3" w:rsidR="00E02BCE" w:rsidRDefault="00E02BCE" w:rsidP="00013BDA">
      <w:pPr>
        <w:pStyle w:val="ListParagraph"/>
        <w:numPr>
          <w:ilvl w:val="0"/>
          <w:numId w:val="50"/>
        </w:numPr>
      </w:pPr>
      <w:r w:rsidRPr="00333832">
        <w:t xml:space="preserve">The Trust </w:t>
      </w:r>
      <w:r w:rsidR="00693AFB">
        <w:t>C</w:t>
      </w:r>
      <w:r w:rsidRPr="00333832">
        <w:t xml:space="preserve">linical </w:t>
      </w:r>
      <w:r w:rsidR="00693AFB">
        <w:t>S</w:t>
      </w:r>
      <w:r w:rsidRPr="00333832">
        <w:t xml:space="preserve">trategy 2024-27 references nine clinical specialties where GIRFT reviews have produced best practice recommendations. These specialties are: Paediatrics, Urology, Rheumatology, Emergency and Acute Medicine, Cardiology, Diabetes, Neonatology, Respiratory and Trauma </w:t>
      </w:r>
      <w:r w:rsidR="00693AFB">
        <w:t>and</w:t>
      </w:r>
      <w:r w:rsidRPr="00333832">
        <w:t xml:space="preserve"> Orthopaedics. </w:t>
      </w:r>
    </w:p>
    <w:p w14:paraId="394B5EDC" w14:textId="31521C46" w:rsidR="00310766" w:rsidRPr="0023126F" w:rsidRDefault="00310766" w:rsidP="00013BDA">
      <w:pPr>
        <w:pStyle w:val="ListParagraph"/>
        <w:numPr>
          <w:ilvl w:val="0"/>
          <w:numId w:val="50"/>
        </w:numPr>
      </w:pPr>
      <w:r w:rsidRPr="0023126F">
        <w:t xml:space="preserve">Each specialty identified </w:t>
      </w:r>
      <w:r w:rsidR="00693AFB">
        <w:t>K</w:t>
      </w:r>
      <w:r w:rsidRPr="0023126F">
        <w:t xml:space="preserve">ey </w:t>
      </w:r>
      <w:r w:rsidR="00693AFB">
        <w:t>P</w:t>
      </w:r>
      <w:r w:rsidRPr="0023126F">
        <w:t xml:space="preserve">erformance </w:t>
      </w:r>
      <w:r w:rsidR="00693AFB">
        <w:t>I</w:t>
      </w:r>
      <w:r w:rsidRPr="0023126F">
        <w:t xml:space="preserve">ndicators </w:t>
      </w:r>
      <w:r w:rsidR="00CF18DD" w:rsidRPr="0023126F">
        <w:t>(KPIs)</w:t>
      </w:r>
      <w:r w:rsidR="00A74403" w:rsidRPr="0023126F">
        <w:t xml:space="preserve"> </w:t>
      </w:r>
      <w:r w:rsidRPr="0023126F">
        <w:t xml:space="preserve">which have been carried across in to </w:t>
      </w:r>
      <w:r w:rsidR="00CF18DD" w:rsidRPr="0023126F">
        <w:t>Q</w:t>
      </w:r>
      <w:r w:rsidRPr="0023126F">
        <w:t xml:space="preserve">uality </w:t>
      </w:r>
      <w:r w:rsidR="00CF18DD" w:rsidRPr="0023126F">
        <w:t>P</w:t>
      </w:r>
      <w:r w:rsidRPr="0023126F">
        <w:t>riority 4</w:t>
      </w:r>
      <w:r w:rsidR="00693AFB">
        <w:t xml:space="preserve"> for</w:t>
      </w:r>
      <w:r w:rsidR="00CF18DD" w:rsidRPr="0023126F">
        <w:t xml:space="preserve"> 2025/26</w:t>
      </w:r>
    </w:p>
    <w:p w14:paraId="1B82FE82" w14:textId="3B836BB9" w:rsidR="00A74403" w:rsidRDefault="00A74403" w:rsidP="00AC6977">
      <w:pPr>
        <w:pStyle w:val="Heading3"/>
        <w:ind w:left="1440"/>
        <w:rPr>
          <w:rFonts w:eastAsia="Times New Roman"/>
          <w:i w:val="0"/>
          <w:color w:val="000000" w:themeColor="text1"/>
          <w:sz w:val="22"/>
          <w:szCs w:val="22"/>
        </w:rPr>
      </w:pPr>
      <w:r w:rsidRPr="00A74403">
        <w:rPr>
          <w:rFonts w:eastAsia="Times New Roman"/>
          <w:i w:val="0"/>
          <w:color w:val="000000" w:themeColor="text1"/>
          <w:sz w:val="22"/>
          <w:szCs w:val="22"/>
        </w:rPr>
        <w:t xml:space="preserve">Trauma </w:t>
      </w:r>
      <w:r w:rsidR="00693AFB">
        <w:rPr>
          <w:rFonts w:eastAsia="Times New Roman"/>
          <w:i w:val="0"/>
          <w:color w:val="000000" w:themeColor="text1"/>
          <w:sz w:val="22"/>
          <w:szCs w:val="22"/>
        </w:rPr>
        <w:t>and</w:t>
      </w:r>
      <w:r w:rsidRPr="00A74403">
        <w:rPr>
          <w:rFonts w:eastAsia="Times New Roman"/>
          <w:i w:val="0"/>
          <w:color w:val="000000" w:themeColor="text1"/>
          <w:sz w:val="22"/>
          <w:szCs w:val="22"/>
        </w:rPr>
        <w:t xml:space="preserve"> Orthopaedics </w:t>
      </w:r>
    </w:p>
    <w:p w14:paraId="0B6A79E0" w14:textId="77777777" w:rsidR="00A74403" w:rsidRPr="00F9134B" w:rsidRDefault="00A74403" w:rsidP="00013BDA">
      <w:pPr>
        <w:pStyle w:val="ListParagraph"/>
        <w:numPr>
          <w:ilvl w:val="0"/>
          <w:numId w:val="49"/>
        </w:numPr>
      </w:pPr>
      <w:r w:rsidRPr="00F9134B">
        <w:t xml:space="preserve">Length of stay in primary hip replacements </w:t>
      </w:r>
    </w:p>
    <w:p w14:paraId="0ED24624" w14:textId="77777777" w:rsidR="00A74403" w:rsidRPr="00A74403" w:rsidRDefault="00A74403" w:rsidP="00013BDA">
      <w:pPr>
        <w:pStyle w:val="ListParagraph"/>
        <w:numPr>
          <w:ilvl w:val="0"/>
          <w:numId w:val="49"/>
        </w:numPr>
      </w:pPr>
      <w:r w:rsidRPr="00A74403">
        <w:t>Length of stay in primary knee replacements</w:t>
      </w:r>
    </w:p>
    <w:p w14:paraId="33D99CA9" w14:textId="14CF980F" w:rsidR="00A74403" w:rsidRPr="00A74403" w:rsidRDefault="00A74403" w:rsidP="0063643D">
      <w:pPr>
        <w:pStyle w:val="Heading3"/>
        <w:ind w:left="1440"/>
        <w:rPr>
          <w:rFonts w:eastAsia="Times New Roman"/>
          <w:i w:val="0"/>
          <w:color w:val="000000" w:themeColor="text1"/>
          <w:sz w:val="22"/>
          <w:szCs w:val="22"/>
        </w:rPr>
      </w:pPr>
      <w:r w:rsidRPr="00A74403">
        <w:rPr>
          <w:rFonts w:eastAsia="Times New Roman"/>
          <w:i w:val="0"/>
          <w:color w:val="000000" w:themeColor="text1"/>
          <w:sz w:val="22"/>
          <w:szCs w:val="22"/>
        </w:rPr>
        <w:lastRenderedPageBreak/>
        <w:t xml:space="preserve">Diabetes </w:t>
      </w:r>
      <w:r w:rsidR="00693AFB">
        <w:rPr>
          <w:rFonts w:eastAsia="Times New Roman"/>
          <w:i w:val="0"/>
          <w:color w:val="000000" w:themeColor="text1"/>
          <w:sz w:val="22"/>
          <w:szCs w:val="22"/>
        </w:rPr>
        <w:t xml:space="preserve">and </w:t>
      </w:r>
      <w:r w:rsidRPr="00A74403">
        <w:rPr>
          <w:rFonts w:eastAsia="Times New Roman"/>
          <w:i w:val="0"/>
          <w:color w:val="000000" w:themeColor="text1"/>
          <w:sz w:val="22"/>
          <w:szCs w:val="22"/>
        </w:rPr>
        <w:t xml:space="preserve">Endocrinology </w:t>
      </w:r>
    </w:p>
    <w:p w14:paraId="3E5BC11B" w14:textId="2C7278BC" w:rsidR="00A74403" w:rsidRPr="00AC6977" w:rsidRDefault="00A74403" w:rsidP="00013BDA">
      <w:pPr>
        <w:pStyle w:val="ListParagraph"/>
        <w:numPr>
          <w:ilvl w:val="0"/>
          <w:numId w:val="49"/>
        </w:numPr>
      </w:pPr>
      <w:r w:rsidRPr="00F9134B">
        <w:rPr>
          <w:color w:val="000000" w:themeColor="text1"/>
          <w:sz w:val="22"/>
        </w:rPr>
        <w:t>Emerge</w:t>
      </w:r>
      <w:r w:rsidRPr="00AC6977">
        <w:t>ncy readmissions (with greater tha</w:t>
      </w:r>
      <w:r w:rsidR="00693AFB">
        <w:t>n</w:t>
      </w:r>
      <w:r w:rsidRPr="00AC6977">
        <w:t xml:space="preserve"> zero day stay) within 30 days following an emergency admission with Hypoglycaemia as the primary diagnosis on admission </w:t>
      </w:r>
    </w:p>
    <w:p w14:paraId="610C0E1C" w14:textId="7AF8FB76" w:rsidR="00A74403" w:rsidRPr="00AC6977" w:rsidRDefault="00A74403" w:rsidP="00013BDA">
      <w:pPr>
        <w:pStyle w:val="ListParagraph"/>
        <w:numPr>
          <w:ilvl w:val="0"/>
          <w:numId w:val="49"/>
        </w:numPr>
      </w:pPr>
      <w:r w:rsidRPr="00AC6977">
        <w:t>Mean length of stay for emergency admissions with Hypoglycaemia as the primary diagnosis on admission (</w:t>
      </w:r>
      <w:r w:rsidR="00693AFB">
        <w:t>p</w:t>
      </w:r>
      <w:r w:rsidRPr="00AC6977">
        <w:t xml:space="preserve">atients aged 17 to 50 </w:t>
      </w:r>
      <w:r w:rsidR="00693AFB">
        <w:t>y</w:t>
      </w:r>
      <w:r w:rsidRPr="00AC6977">
        <w:t>ears) (12</w:t>
      </w:r>
      <w:r w:rsidR="00693AFB">
        <w:t xml:space="preserve"> </w:t>
      </w:r>
      <w:r w:rsidRPr="00AC6977">
        <w:t>m</w:t>
      </w:r>
      <w:r w:rsidR="00693AFB">
        <w:t>on</w:t>
      </w:r>
      <w:r w:rsidRPr="00AC6977">
        <w:t xml:space="preserve">ths to </w:t>
      </w:r>
      <w:r w:rsidR="00054095">
        <w:t>quarter</w:t>
      </w:r>
      <w:r w:rsidRPr="00AC6977">
        <w:t xml:space="preserve"> end</w:t>
      </w:r>
      <w:r w:rsidR="00F9134B" w:rsidRPr="00AC6977">
        <w:t>)</w:t>
      </w:r>
    </w:p>
    <w:p w14:paraId="26863831" w14:textId="76BB1334" w:rsidR="00A74403" w:rsidRPr="00693AFB" w:rsidRDefault="00A74403" w:rsidP="00013BDA">
      <w:pPr>
        <w:pStyle w:val="ListParagraph"/>
        <w:numPr>
          <w:ilvl w:val="0"/>
          <w:numId w:val="49"/>
        </w:numPr>
        <w:rPr>
          <w:b/>
          <w:i/>
          <w:color w:val="000000" w:themeColor="text1"/>
          <w:szCs w:val="24"/>
        </w:rPr>
      </w:pPr>
      <w:r w:rsidRPr="00693AFB">
        <w:rPr>
          <w:szCs w:val="24"/>
        </w:rPr>
        <w:t xml:space="preserve">Percentage of patients with an emergency </w:t>
      </w:r>
      <w:r w:rsidR="00BB5724" w:rsidRPr="00693AFB">
        <w:rPr>
          <w:szCs w:val="24"/>
        </w:rPr>
        <w:t xml:space="preserve">Diabetic </w:t>
      </w:r>
      <w:r w:rsidR="00693AFB" w:rsidRPr="00693AFB">
        <w:rPr>
          <w:szCs w:val="24"/>
        </w:rPr>
        <w:t>K</w:t>
      </w:r>
      <w:r w:rsidR="00BB5724" w:rsidRPr="00693AFB">
        <w:rPr>
          <w:szCs w:val="24"/>
        </w:rPr>
        <w:t xml:space="preserve">etoacidosis </w:t>
      </w:r>
      <w:r w:rsidR="00693AFB" w:rsidRPr="00693AFB">
        <w:rPr>
          <w:szCs w:val="24"/>
        </w:rPr>
        <w:t>(</w:t>
      </w:r>
      <w:r w:rsidRPr="00693AFB">
        <w:rPr>
          <w:szCs w:val="24"/>
        </w:rPr>
        <w:t>DKA</w:t>
      </w:r>
      <w:r w:rsidR="00693AFB" w:rsidRPr="00693AFB">
        <w:rPr>
          <w:szCs w:val="24"/>
        </w:rPr>
        <w:t>)</w:t>
      </w:r>
      <w:r w:rsidRPr="00693AFB">
        <w:rPr>
          <w:szCs w:val="24"/>
        </w:rPr>
        <w:t xml:space="preserve"> admission within 30 days following a previous emergency DKA admission, DKA as the primary diagnosis (note: patients not admissions</w:t>
      </w:r>
      <w:r w:rsidR="00693AFB" w:rsidRPr="00693AFB">
        <w:rPr>
          <w:szCs w:val="24"/>
        </w:rPr>
        <w:t xml:space="preserve">, so a </w:t>
      </w:r>
      <w:r w:rsidRPr="00693AFB">
        <w:rPr>
          <w:szCs w:val="24"/>
        </w:rPr>
        <w:t xml:space="preserve">person with </w:t>
      </w:r>
      <w:r w:rsidR="00693AFB" w:rsidRPr="00693AFB">
        <w:rPr>
          <w:szCs w:val="24"/>
        </w:rPr>
        <w:t>nine</w:t>
      </w:r>
      <w:r w:rsidRPr="00693AFB">
        <w:rPr>
          <w:szCs w:val="24"/>
        </w:rPr>
        <w:t xml:space="preserve"> admission</w:t>
      </w:r>
      <w:r w:rsidRPr="00693AFB">
        <w:rPr>
          <w:color w:val="000000" w:themeColor="text1"/>
          <w:szCs w:val="24"/>
        </w:rPr>
        <w:t xml:space="preserve">s is counted as </w:t>
      </w:r>
      <w:r w:rsidR="00693AFB" w:rsidRPr="00693AFB">
        <w:rPr>
          <w:color w:val="000000" w:themeColor="text1"/>
          <w:szCs w:val="24"/>
        </w:rPr>
        <w:t>one</w:t>
      </w:r>
      <w:r w:rsidRPr="00693AFB">
        <w:rPr>
          <w:color w:val="000000" w:themeColor="text1"/>
          <w:szCs w:val="24"/>
        </w:rPr>
        <w:t>) (12m</w:t>
      </w:r>
      <w:r w:rsidR="00693AFB" w:rsidRPr="00693AFB">
        <w:rPr>
          <w:color w:val="000000" w:themeColor="text1"/>
          <w:szCs w:val="24"/>
        </w:rPr>
        <w:t>on</w:t>
      </w:r>
      <w:r w:rsidRPr="00693AFB">
        <w:rPr>
          <w:color w:val="000000" w:themeColor="text1"/>
          <w:szCs w:val="24"/>
        </w:rPr>
        <w:t xml:space="preserve">ths to </w:t>
      </w:r>
      <w:r w:rsidR="00054095" w:rsidRPr="00693AFB">
        <w:rPr>
          <w:color w:val="000000" w:themeColor="text1"/>
          <w:szCs w:val="24"/>
        </w:rPr>
        <w:t>quarter</w:t>
      </w:r>
      <w:r w:rsidRPr="00693AFB">
        <w:rPr>
          <w:color w:val="000000" w:themeColor="text1"/>
          <w:szCs w:val="24"/>
        </w:rPr>
        <w:t xml:space="preserve"> end)</w:t>
      </w:r>
    </w:p>
    <w:p w14:paraId="0626787C" w14:textId="77777777" w:rsidR="00A74403" w:rsidRDefault="00A74403" w:rsidP="00F9134B">
      <w:pPr>
        <w:pStyle w:val="Heading3"/>
        <w:ind w:left="1440"/>
        <w:rPr>
          <w:rFonts w:eastAsia="Times New Roman"/>
          <w:i w:val="0"/>
          <w:color w:val="000000" w:themeColor="text1"/>
          <w:sz w:val="22"/>
          <w:szCs w:val="22"/>
        </w:rPr>
      </w:pPr>
      <w:r w:rsidRPr="00F9134B">
        <w:rPr>
          <w:rFonts w:eastAsia="Times New Roman"/>
          <w:i w:val="0"/>
          <w:color w:val="000000" w:themeColor="text1"/>
          <w:sz w:val="22"/>
          <w:szCs w:val="22"/>
        </w:rPr>
        <w:t>Rheumatology</w:t>
      </w:r>
    </w:p>
    <w:p w14:paraId="0CE8E7DE" w14:textId="77777777" w:rsidR="00F9134B" w:rsidRPr="00AC6977" w:rsidRDefault="00F9134B" w:rsidP="00013BDA">
      <w:pPr>
        <w:pStyle w:val="ListParagraph"/>
        <w:numPr>
          <w:ilvl w:val="0"/>
          <w:numId w:val="49"/>
        </w:numPr>
      </w:pPr>
      <w:bookmarkStart w:id="20" w:name="_Hlk198823142"/>
      <w:r w:rsidRPr="00AC6977">
        <w:t xml:space="preserve">Missed </w:t>
      </w:r>
      <w:r w:rsidR="00AC6977" w:rsidRPr="00AC6977">
        <w:t>outpatients’</w:t>
      </w:r>
      <w:r w:rsidRPr="00AC6977">
        <w:t xml:space="preserve"> appointments (DNAs) rate in Rheumatology</w:t>
      </w:r>
    </w:p>
    <w:bookmarkEnd w:id="20"/>
    <w:p w14:paraId="5E13F9AD" w14:textId="77777777" w:rsidR="00F9134B" w:rsidRPr="00AC6977" w:rsidRDefault="00F9134B" w:rsidP="00013BDA">
      <w:pPr>
        <w:pStyle w:val="ListParagraph"/>
        <w:numPr>
          <w:ilvl w:val="0"/>
          <w:numId w:val="49"/>
        </w:numPr>
      </w:pPr>
      <w:r w:rsidRPr="00AC6977">
        <w:t>Patient Initiated Follow Up utilisation rate for Rheumatology</w:t>
      </w:r>
    </w:p>
    <w:p w14:paraId="3F5E4D5F" w14:textId="77777777" w:rsidR="00F9134B" w:rsidRPr="00AC6977" w:rsidRDefault="00F9134B" w:rsidP="00013BDA">
      <w:pPr>
        <w:pStyle w:val="ListParagraph"/>
        <w:numPr>
          <w:ilvl w:val="0"/>
          <w:numId w:val="49"/>
        </w:numPr>
      </w:pPr>
      <w:r w:rsidRPr="00AC6977">
        <w:t xml:space="preserve">Selected high cost drug expenditure in Rheumatology where main use of drug is inflammatory arthritis per 100 </w:t>
      </w:r>
      <w:r w:rsidR="00537A68" w:rsidRPr="00AC6977">
        <w:t>T</w:t>
      </w:r>
      <w:r w:rsidRPr="00AC6977">
        <w:t>rust rheumatology patients with a follow-up appointment (outpatient)</w:t>
      </w:r>
    </w:p>
    <w:p w14:paraId="1FCB0217" w14:textId="77777777" w:rsidR="00F9134B" w:rsidRDefault="00A74403" w:rsidP="00F9134B">
      <w:pPr>
        <w:pStyle w:val="Heading3"/>
        <w:ind w:left="1440"/>
        <w:rPr>
          <w:rFonts w:eastAsia="Times New Roman"/>
          <w:i w:val="0"/>
          <w:color w:val="000000" w:themeColor="text1"/>
          <w:sz w:val="22"/>
          <w:szCs w:val="22"/>
        </w:rPr>
      </w:pPr>
      <w:r w:rsidRPr="00F9134B">
        <w:rPr>
          <w:rFonts w:eastAsia="Times New Roman"/>
          <w:i w:val="0"/>
          <w:color w:val="000000" w:themeColor="text1"/>
          <w:sz w:val="22"/>
          <w:szCs w:val="22"/>
        </w:rPr>
        <w:t xml:space="preserve">Acute and Emergency medicine </w:t>
      </w:r>
    </w:p>
    <w:p w14:paraId="4A1BF842" w14:textId="6021FC9B" w:rsidR="00F9134B" w:rsidRPr="00AC6977" w:rsidRDefault="0063643D" w:rsidP="00013BDA">
      <w:pPr>
        <w:pStyle w:val="ListParagraph"/>
        <w:numPr>
          <w:ilvl w:val="0"/>
          <w:numId w:val="49"/>
        </w:numPr>
      </w:pPr>
      <w:r w:rsidRPr="00AC6977">
        <w:t xml:space="preserve">Emergency readmissions without an overnight stay within 30 days of discharge for admissions with </w:t>
      </w:r>
      <w:r w:rsidR="00693AFB">
        <w:t>h</w:t>
      </w:r>
      <w:r w:rsidRPr="00AC6977">
        <w:t>eadache into Acute or General Medicine</w:t>
      </w:r>
    </w:p>
    <w:p w14:paraId="2E0FD5E4" w14:textId="77777777" w:rsidR="0063643D" w:rsidRPr="00AC6977" w:rsidRDefault="0063643D" w:rsidP="00013BDA">
      <w:pPr>
        <w:pStyle w:val="ListParagraph"/>
        <w:numPr>
          <w:ilvl w:val="0"/>
          <w:numId w:val="49"/>
        </w:numPr>
      </w:pPr>
      <w:r w:rsidRPr="00AC6977">
        <w:t>Emergency readmissions without an overnight stay within 30 days of discharge for admissions with chest pain into Acute or General Medicine</w:t>
      </w:r>
    </w:p>
    <w:p w14:paraId="308D6478" w14:textId="77777777" w:rsidR="00A74403" w:rsidRPr="00F9134B" w:rsidRDefault="00A74403" w:rsidP="00F9134B">
      <w:pPr>
        <w:pStyle w:val="Heading3"/>
        <w:ind w:left="1440"/>
      </w:pPr>
      <w:r w:rsidRPr="00F9134B">
        <w:rPr>
          <w:rFonts w:eastAsia="Times New Roman"/>
          <w:i w:val="0"/>
          <w:color w:val="000000" w:themeColor="text1"/>
          <w:sz w:val="22"/>
          <w:szCs w:val="22"/>
        </w:rPr>
        <w:t xml:space="preserve">Cardiology </w:t>
      </w:r>
    </w:p>
    <w:p w14:paraId="3B5424DD" w14:textId="77777777" w:rsidR="00F9134B" w:rsidRPr="00AC6977" w:rsidRDefault="00F9134B" w:rsidP="00013BDA">
      <w:pPr>
        <w:pStyle w:val="ListParagraph"/>
        <w:numPr>
          <w:ilvl w:val="0"/>
          <w:numId w:val="49"/>
        </w:numPr>
      </w:pPr>
      <w:r w:rsidRPr="00AC6977">
        <w:t>Missed outpatients’ appointments (DNAs) in cardiology</w:t>
      </w:r>
    </w:p>
    <w:p w14:paraId="261700E3" w14:textId="40F1955B" w:rsidR="00F9134B" w:rsidRPr="00AC6977" w:rsidRDefault="00F9134B" w:rsidP="00013BDA">
      <w:pPr>
        <w:pStyle w:val="ListParagraph"/>
        <w:numPr>
          <w:ilvl w:val="0"/>
          <w:numId w:val="49"/>
        </w:numPr>
      </w:pPr>
      <w:r w:rsidRPr="00AC6977">
        <w:t xml:space="preserve">Emergency </w:t>
      </w:r>
      <w:r w:rsidR="00BB5724" w:rsidRPr="00BB5724">
        <w:t xml:space="preserve">percutaneous coronary intervention </w:t>
      </w:r>
      <w:r w:rsidR="00693AFB">
        <w:t>(</w:t>
      </w:r>
      <w:r w:rsidRPr="00AC6977">
        <w:t>PCI</w:t>
      </w:r>
      <w:r w:rsidR="00693AFB">
        <w:t>)</w:t>
      </w:r>
      <w:r w:rsidRPr="00AC6977">
        <w:t xml:space="preserve"> for acute Non -ST Segment Elevation Myocardial Infarction</w:t>
      </w:r>
    </w:p>
    <w:p w14:paraId="5B89CCB2" w14:textId="151066CF" w:rsidR="00A74403" w:rsidRPr="00AC6977" w:rsidRDefault="00F9134B" w:rsidP="00013BDA">
      <w:pPr>
        <w:pStyle w:val="ListParagraph"/>
        <w:numPr>
          <w:ilvl w:val="0"/>
          <w:numId w:val="49"/>
        </w:numPr>
      </w:pPr>
      <w:r w:rsidRPr="00AC6977">
        <w:t>E</w:t>
      </w:r>
      <w:r w:rsidR="00BB5724">
        <w:t xml:space="preserve">lectronic </w:t>
      </w:r>
      <w:r w:rsidRPr="00AC6977">
        <w:t>P</w:t>
      </w:r>
      <w:r w:rsidR="00BB5724">
        <w:t>osition</w:t>
      </w:r>
      <w:r w:rsidRPr="00AC6977">
        <w:t>: Pacemaker insertion and maintenance</w:t>
      </w:r>
    </w:p>
    <w:p w14:paraId="507EA666" w14:textId="77777777" w:rsidR="00A74403" w:rsidRPr="00F9134B" w:rsidRDefault="00A74403" w:rsidP="00F9134B">
      <w:pPr>
        <w:pStyle w:val="Heading3"/>
        <w:ind w:left="1440"/>
        <w:rPr>
          <w:rFonts w:eastAsia="Times New Roman"/>
          <w:i w:val="0"/>
          <w:color w:val="000000" w:themeColor="text1"/>
          <w:sz w:val="22"/>
          <w:szCs w:val="22"/>
        </w:rPr>
      </w:pPr>
      <w:r w:rsidRPr="00F9134B">
        <w:rPr>
          <w:rFonts w:eastAsia="Times New Roman"/>
          <w:i w:val="0"/>
          <w:color w:val="000000" w:themeColor="text1"/>
          <w:sz w:val="22"/>
          <w:szCs w:val="22"/>
        </w:rPr>
        <w:t>Respiratory</w:t>
      </w:r>
    </w:p>
    <w:p w14:paraId="25C279D0" w14:textId="77777777" w:rsidR="00F9134B" w:rsidRPr="00AC6977" w:rsidRDefault="00F9134B" w:rsidP="00013BDA">
      <w:pPr>
        <w:pStyle w:val="ListParagraph"/>
        <w:numPr>
          <w:ilvl w:val="0"/>
          <w:numId w:val="49"/>
        </w:numPr>
      </w:pPr>
      <w:r w:rsidRPr="00AC6977">
        <w:t>Average length of stay with pneumothorax</w:t>
      </w:r>
    </w:p>
    <w:p w14:paraId="30C7E37A" w14:textId="1A0AAE1F" w:rsidR="00F9134B" w:rsidRPr="00AC6977" w:rsidRDefault="00F9134B" w:rsidP="00013BDA">
      <w:pPr>
        <w:pStyle w:val="ListParagraph"/>
        <w:numPr>
          <w:ilvl w:val="0"/>
          <w:numId w:val="49"/>
        </w:numPr>
      </w:pPr>
      <w:r w:rsidRPr="00AC6977">
        <w:t>Percentage of admissions with Pleural Effusion achieving Best Practice Tariff (12</w:t>
      </w:r>
      <w:r w:rsidR="00693AFB">
        <w:t xml:space="preserve"> </w:t>
      </w:r>
      <w:r w:rsidRPr="00AC6977">
        <w:t>m</w:t>
      </w:r>
      <w:r w:rsidR="00693AFB">
        <w:t>on</w:t>
      </w:r>
      <w:r w:rsidRPr="00AC6977">
        <w:t>ths to quarter end)</w:t>
      </w:r>
    </w:p>
    <w:p w14:paraId="7F6E7AA9" w14:textId="77777777" w:rsidR="00A74403" w:rsidRPr="00AC6977" w:rsidRDefault="00F9134B" w:rsidP="00013BDA">
      <w:pPr>
        <w:pStyle w:val="ListParagraph"/>
        <w:numPr>
          <w:ilvl w:val="0"/>
          <w:numId w:val="49"/>
        </w:numPr>
      </w:pPr>
      <w:r w:rsidRPr="00AC6977">
        <w:t>Emergency readmission (within 30 days) rate following asthma admission</w:t>
      </w:r>
    </w:p>
    <w:p w14:paraId="4C64A034" w14:textId="77777777" w:rsidR="0063643D" w:rsidRDefault="00A74403" w:rsidP="00F9134B">
      <w:pPr>
        <w:pStyle w:val="Heading3"/>
        <w:ind w:left="1440"/>
        <w:rPr>
          <w:rFonts w:eastAsia="Times New Roman"/>
          <w:i w:val="0"/>
          <w:color w:val="000000" w:themeColor="text1"/>
          <w:sz w:val="22"/>
          <w:szCs w:val="22"/>
        </w:rPr>
      </w:pPr>
      <w:r w:rsidRPr="00F9134B">
        <w:rPr>
          <w:rFonts w:eastAsia="Times New Roman"/>
          <w:i w:val="0"/>
          <w:color w:val="000000" w:themeColor="text1"/>
          <w:sz w:val="22"/>
          <w:szCs w:val="22"/>
        </w:rPr>
        <w:lastRenderedPageBreak/>
        <w:t xml:space="preserve">Paediatrics </w:t>
      </w:r>
      <w:r w:rsidR="00F9134B" w:rsidRPr="00F9134B">
        <w:rPr>
          <w:rFonts w:eastAsia="Times New Roman"/>
          <w:i w:val="0"/>
          <w:color w:val="000000" w:themeColor="text1"/>
          <w:sz w:val="22"/>
          <w:szCs w:val="22"/>
        </w:rPr>
        <w:t xml:space="preserve">Ratio of follow up: </w:t>
      </w:r>
    </w:p>
    <w:p w14:paraId="4B62B9A4" w14:textId="77777777" w:rsidR="00A74403" w:rsidRPr="00AC6977" w:rsidRDefault="00F9134B" w:rsidP="00013BDA">
      <w:pPr>
        <w:pStyle w:val="ListParagraph"/>
        <w:numPr>
          <w:ilvl w:val="0"/>
          <w:numId w:val="49"/>
        </w:numPr>
      </w:pPr>
      <w:r w:rsidRPr="00AC6977">
        <w:t>first appointment in paediatrics</w:t>
      </w:r>
    </w:p>
    <w:p w14:paraId="25789EBF" w14:textId="77777777" w:rsidR="0063643D" w:rsidRDefault="00A74403" w:rsidP="00F9134B">
      <w:pPr>
        <w:pStyle w:val="Heading3"/>
        <w:ind w:left="1440"/>
        <w:rPr>
          <w:rFonts w:eastAsia="Times New Roman"/>
          <w:i w:val="0"/>
          <w:color w:val="000000" w:themeColor="text1"/>
          <w:sz w:val="22"/>
          <w:szCs w:val="22"/>
        </w:rPr>
      </w:pPr>
      <w:r w:rsidRPr="00F9134B">
        <w:rPr>
          <w:rFonts w:eastAsia="Times New Roman"/>
          <w:i w:val="0"/>
          <w:color w:val="000000" w:themeColor="text1"/>
          <w:sz w:val="22"/>
          <w:szCs w:val="22"/>
        </w:rPr>
        <w:t>Neonatology</w:t>
      </w:r>
      <w:r w:rsidR="00F9134B" w:rsidRPr="00F9134B">
        <w:rPr>
          <w:rFonts w:eastAsia="Times New Roman"/>
          <w:i w:val="0"/>
          <w:color w:val="000000" w:themeColor="text1"/>
          <w:sz w:val="22"/>
          <w:szCs w:val="22"/>
        </w:rPr>
        <w:t xml:space="preserve"> </w:t>
      </w:r>
    </w:p>
    <w:p w14:paraId="1F6EDAE2" w14:textId="77777777" w:rsidR="00A74403" w:rsidRPr="00AC6977" w:rsidRDefault="00F9134B" w:rsidP="00013BDA">
      <w:pPr>
        <w:pStyle w:val="ListParagraph"/>
        <w:numPr>
          <w:ilvl w:val="0"/>
          <w:numId w:val="49"/>
        </w:numPr>
      </w:pPr>
      <w:r w:rsidRPr="00AC6977">
        <w:t>Indicator to be confirmed</w:t>
      </w:r>
    </w:p>
    <w:p w14:paraId="7ACFCD3D" w14:textId="77777777" w:rsidR="0063643D" w:rsidRDefault="00A74403" w:rsidP="0063643D">
      <w:pPr>
        <w:pStyle w:val="Heading3"/>
        <w:ind w:left="1440"/>
        <w:rPr>
          <w:rFonts w:eastAsia="Times New Roman"/>
          <w:i w:val="0"/>
          <w:color w:val="000000" w:themeColor="text1"/>
          <w:sz w:val="22"/>
          <w:szCs w:val="22"/>
        </w:rPr>
      </w:pPr>
      <w:r w:rsidRPr="00F9134B">
        <w:rPr>
          <w:rFonts w:eastAsia="Times New Roman"/>
          <w:i w:val="0"/>
          <w:color w:val="000000" w:themeColor="text1"/>
          <w:sz w:val="22"/>
          <w:szCs w:val="22"/>
        </w:rPr>
        <w:t>Urology</w:t>
      </w:r>
      <w:r w:rsidR="00F9134B" w:rsidRPr="00F9134B">
        <w:rPr>
          <w:rFonts w:eastAsia="Times New Roman"/>
          <w:i w:val="0"/>
          <w:color w:val="000000" w:themeColor="text1"/>
          <w:sz w:val="22"/>
          <w:szCs w:val="22"/>
        </w:rPr>
        <w:t xml:space="preserve"> </w:t>
      </w:r>
    </w:p>
    <w:p w14:paraId="1101A5C2" w14:textId="43EE9347" w:rsidR="00F9134B" w:rsidRPr="001C757D" w:rsidRDefault="00F9134B" w:rsidP="00013BDA">
      <w:pPr>
        <w:pStyle w:val="ListParagraph"/>
        <w:numPr>
          <w:ilvl w:val="0"/>
          <w:numId w:val="49"/>
        </w:numPr>
      </w:pPr>
      <w:r w:rsidRPr="001C757D">
        <w:t>Patients</w:t>
      </w:r>
      <w:r w:rsidRPr="0063643D">
        <w:t xml:space="preserve"> </w:t>
      </w:r>
      <w:r w:rsidRPr="001C757D">
        <w:t>receiving stent insertion for urinary stone during the original emergency admission (12</w:t>
      </w:r>
      <w:r w:rsidR="00693AFB">
        <w:t xml:space="preserve"> months</w:t>
      </w:r>
      <w:r w:rsidRPr="001C757D">
        <w:t xml:space="preserve"> to </w:t>
      </w:r>
      <w:r w:rsidR="00054095">
        <w:t>quarter</w:t>
      </w:r>
      <w:r w:rsidRPr="001C757D">
        <w:t xml:space="preserve"> end) </w:t>
      </w:r>
    </w:p>
    <w:p w14:paraId="0740BC0D" w14:textId="5D3DA9DE" w:rsidR="00F9134B" w:rsidRPr="001C757D" w:rsidRDefault="00F9134B" w:rsidP="00013BDA">
      <w:pPr>
        <w:pStyle w:val="ListParagraph"/>
        <w:numPr>
          <w:ilvl w:val="0"/>
          <w:numId w:val="49"/>
        </w:numPr>
      </w:pPr>
      <w:r w:rsidRPr="001C757D">
        <w:t>Day case rate for TURBT (12</w:t>
      </w:r>
      <w:r w:rsidR="00693AFB">
        <w:t xml:space="preserve"> months</w:t>
      </w:r>
      <w:r w:rsidRPr="001C757D">
        <w:t xml:space="preserve"> to </w:t>
      </w:r>
      <w:r w:rsidR="00054095">
        <w:t>quarter</w:t>
      </w:r>
      <w:r w:rsidRPr="001C757D">
        <w:t xml:space="preserve"> end) </w:t>
      </w:r>
    </w:p>
    <w:p w14:paraId="597AF784" w14:textId="1D08405B" w:rsidR="001C757D" w:rsidRPr="001C757D" w:rsidRDefault="00F9134B" w:rsidP="00013BDA">
      <w:pPr>
        <w:pStyle w:val="ListParagraph"/>
        <w:numPr>
          <w:ilvl w:val="0"/>
          <w:numId w:val="49"/>
        </w:numPr>
      </w:pPr>
      <w:r w:rsidRPr="001C757D">
        <w:t>Day case rate for ureteroscopy (12</w:t>
      </w:r>
      <w:r w:rsidR="00693AFB">
        <w:t xml:space="preserve"> months</w:t>
      </w:r>
      <w:r w:rsidRPr="001C757D">
        <w:t xml:space="preserve"> to </w:t>
      </w:r>
      <w:r w:rsidR="00054095">
        <w:t>quarter</w:t>
      </w:r>
      <w:r w:rsidRPr="001C757D">
        <w:t xml:space="preserve"> end)</w:t>
      </w:r>
    </w:p>
    <w:p w14:paraId="5D767704" w14:textId="4A1B2CEB" w:rsidR="0063643D" w:rsidRDefault="0063643D" w:rsidP="00013BDA">
      <w:pPr>
        <w:pStyle w:val="ListParagraph"/>
        <w:numPr>
          <w:ilvl w:val="0"/>
          <w:numId w:val="50"/>
        </w:numPr>
      </w:pPr>
      <w:r>
        <w:t xml:space="preserve">Improvements are being seen in Respiratory with the </w:t>
      </w:r>
      <w:r w:rsidR="00693AFB">
        <w:t>a</w:t>
      </w:r>
      <w:r w:rsidRPr="0063643D">
        <w:t>sthma re-admission rate in the top 25</w:t>
      </w:r>
      <w:r w:rsidR="00693AFB">
        <w:t xml:space="preserve"> </w:t>
      </w:r>
      <w:r w:rsidR="00054095">
        <w:t>per cent</w:t>
      </w:r>
      <w:r w:rsidRPr="0063643D">
        <w:t xml:space="preserve"> nationally. </w:t>
      </w:r>
      <w:r>
        <w:t xml:space="preserve">An </w:t>
      </w:r>
      <w:r w:rsidRPr="0063643D">
        <w:t xml:space="preserve">asthma nurse led clinic </w:t>
      </w:r>
      <w:r>
        <w:t xml:space="preserve">to review asthma discharges from ED and Acute </w:t>
      </w:r>
      <w:r w:rsidR="00693AFB">
        <w:t>M</w:t>
      </w:r>
      <w:r>
        <w:t xml:space="preserve">edicine </w:t>
      </w:r>
      <w:r w:rsidRPr="0063643D">
        <w:t>within 28 days as p</w:t>
      </w:r>
      <w:r w:rsidR="005B0458">
        <w:t>e</w:t>
      </w:r>
      <w:r w:rsidRPr="0063643D">
        <w:t xml:space="preserve">r </w:t>
      </w:r>
      <w:r w:rsidR="00BB5724" w:rsidRPr="00BB5724">
        <w:t xml:space="preserve">National Institute for Health and Care Excellence </w:t>
      </w:r>
      <w:r w:rsidR="00693AFB">
        <w:t>(</w:t>
      </w:r>
      <w:r w:rsidRPr="0063643D">
        <w:t>NICE</w:t>
      </w:r>
      <w:r w:rsidR="00693AFB">
        <w:t>)</w:t>
      </w:r>
      <w:r w:rsidRPr="0063643D">
        <w:t xml:space="preserve"> guideline</w:t>
      </w:r>
      <w:r>
        <w:t xml:space="preserve"> </w:t>
      </w:r>
      <w:r w:rsidR="005B0458">
        <w:t>to start in June.</w:t>
      </w:r>
      <w:r>
        <w:t xml:space="preserve"> </w:t>
      </w:r>
    </w:p>
    <w:p w14:paraId="24C0BC28" w14:textId="30E83FDF" w:rsidR="0063643D" w:rsidRDefault="0063643D" w:rsidP="00013BDA">
      <w:pPr>
        <w:pStyle w:val="ListParagraph"/>
        <w:numPr>
          <w:ilvl w:val="0"/>
          <w:numId w:val="50"/>
        </w:numPr>
      </w:pPr>
      <w:r>
        <w:t xml:space="preserve">Diabetes </w:t>
      </w:r>
      <w:r w:rsidR="00693AFB">
        <w:t>and</w:t>
      </w:r>
      <w:r>
        <w:t xml:space="preserve"> Endocrinology have </w:t>
      </w:r>
      <w:r w:rsidRPr="0063643D">
        <w:t>established care plan</w:t>
      </w:r>
      <w:r>
        <w:t>s</w:t>
      </w:r>
      <w:r w:rsidRPr="0063643D">
        <w:t xml:space="preserve"> for recurrent ED attender</w:t>
      </w:r>
      <w:r w:rsidR="00753D9E">
        <w:t>s</w:t>
      </w:r>
      <w:r w:rsidRPr="0063643D">
        <w:t xml:space="preserve"> with DKA</w:t>
      </w:r>
      <w:r>
        <w:t xml:space="preserve">.  The </w:t>
      </w:r>
      <w:r w:rsidRPr="0063643D">
        <w:t xml:space="preserve">Endocrinology department are trying to expand their </w:t>
      </w:r>
      <w:r w:rsidR="005B0458" w:rsidRPr="0063643D">
        <w:t>in-reach</w:t>
      </w:r>
      <w:r w:rsidRPr="0063643D">
        <w:t xml:space="preserve"> service </w:t>
      </w:r>
      <w:r>
        <w:t xml:space="preserve">which would enable </w:t>
      </w:r>
      <w:r w:rsidRPr="0063643D">
        <w:t xml:space="preserve">more specialty time </w:t>
      </w:r>
      <w:r>
        <w:t xml:space="preserve">which </w:t>
      </w:r>
      <w:r w:rsidRPr="0063643D">
        <w:t>would help to reduce both length of stay and reduce re-admission rate</w:t>
      </w:r>
      <w:r w:rsidR="00DC0633">
        <w:t>s</w:t>
      </w:r>
      <w:r w:rsidRPr="0063643D">
        <w:t>.</w:t>
      </w:r>
    </w:p>
    <w:p w14:paraId="10FF0CFF" w14:textId="375B0315" w:rsidR="005B0458" w:rsidRDefault="005B0458" w:rsidP="00013BDA">
      <w:pPr>
        <w:pStyle w:val="ListParagraph"/>
        <w:numPr>
          <w:ilvl w:val="0"/>
          <w:numId w:val="50"/>
        </w:numPr>
      </w:pPr>
      <w:r>
        <w:t xml:space="preserve">Trauma </w:t>
      </w:r>
      <w:r w:rsidR="00693AFB">
        <w:t>and</w:t>
      </w:r>
      <w:r>
        <w:t xml:space="preserve"> Orthopaedics have started a combined length of stay and reducing failed day cases project as they both involve similar patient pathways, to look at where improvements can be made.  </w:t>
      </w:r>
      <w:r w:rsidR="00753D9E">
        <w:t xml:space="preserve">They </w:t>
      </w:r>
      <w:r>
        <w:t>process mapp</w:t>
      </w:r>
      <w:r w:rsidR="00753D9E">
        <w:t>ed</w:t>
      </w:r>
      <w:r>
        <w:t xml:space="preserve"> the entire patient journey fr</w:t>
      </w:r>
      <w:r w:rsidR="00753D9E">
        <w:t>om the</w:t>
      </w:r>
      <w:r>
        <w:t xml:space="preserve"> patients first appointment, through pre-assessment, admission, surgery and discharge</w:t>
      </w:r>
      <w:r w:rsidR="00753D9E">
        <w:t>.</w:t>
      </w:r>
      <w:r>
        <w:t xml:space="preserve"> </w:t>
      </w:r>
      <w:r w:rsidR="00753D9E">
        <w:t xml:space="preserve">They </w:t>
      </w:r>
      <w:r>
        <w:t xml:space="preserve">have </w:t>
      </w:r>
      <w:r w:rsidR="00753D9E">
        <w:t xml:space="preserve">now </w:t>
      </w:r>
      <w:r>
        <w:t>started to see a downward trend in the length of stay for both hip and knee replacements.</w:t>
      </w:r>
    </w:p>
    <w:p w14:paraId="23A24A89" w14:textId="4430BFF3" w:rsidR="00074ED2" w:rsidRPr="00074ED2" w:rsidRDefault="00074ED2" w:rsidP="00013BDA">
      <w:pPr>
        <w:pStyle w:val="ListParagraph"/>
        <w:numPr>
          <w:ilvl w:val="0"/>
          <w:numId w:val="50"/>
        </w:numPr>
      </w:pPr>
      <w:r>
        <w:t xml:space="preserve">There has been </w:t>
      </w:r>
      <w:r w:rsidR="00DC0633">
        <w:t xml:space="preserve">a </w:t>
      </w:r>
      <w:r>
        <w:t xml:space="preserve">significant improvement </w:t>
      </w:r>
      <w:r w:rsidR="00DC0633">
        <w:t>reported</w:t>
      </w:r>
      <w:r>
        <w:t xml:space="preserve"> in </w:t>
      </w:r>
      <w:r w:rsidR="00693AFB">
        <w:t>m</w:t>
      </w:r>
      <w:r w:rsidRPr="00074ED2">
        <w:t>issed outpatient appointment</w:t>
      </w:r>
      <w:r w:rsidR="00DC0633">
        <w:t>s</w:t>
      </w:r>
      <w:r w:rsidRPr="00074ED2">
        <w:t xml:space="preserve"> (DNAs) in Rheumatology</w:t>
      </w:r>
    </w:p>
    <w:p w14:paraId="24123094" w14:textId="742ECD76" w:rsidR="006D33FA" w:rsidRPr="0023126F" w:rsidRDefault="006D33FA" w:rsidP="00013BDA">
      <w:pPr>
        <w:pStyle w:val="ListParagraph"/>
        <w:numPr>
          <w:ilvl w:val="0"/>
          <w:numId w:val="50"/>
        </w:numPr>
      </w:pPr>
      <w:r>
        <w:t>Solutions t</w:t>
      </w:r>
      <w:r w:rsidR="00074ED2">
        <w:t xml:space="preserve">o improve the length of stay </w:t>
      </w:r>
      <w:r w:rsidR="00DC0633">
        <w:t>for</w:t>
      </w:r>
      <w:r w:rsidR="00074ED2">
        <w:t xml:space="preserve"> headache admissions </w:t>
      </w:r>
      <w:r>
        <w:t xml:space="preserve">have been identified and </w:t>
      </w:r>
      <w:r w:rsidR="00074ED2">
        <w:t>the service</w:t>
      </w:r>
      <w:r>
        <w:t xml:space="preserve"> propose to d</w:t>
      </w:r>
      <w:r w:rsidRPr="006D33FA">
        <w:t>evelop neurology champions in acute medicine</w:t>
      </w:r>
      <w:r w:rsidR="009A3514">
        <w:t>, to l</w:t>
      </w:r>
      <w:r w:rsidRPr="006D33FA">
        <w:t xml:space="preserve">iaise with King’s </w:t>
      </w:r>
      <w:r>
        <w:t xml:space="preserve">College Hospital </w:t>
      </w:r>
      <w:r w:rsidRPr="006D33FA">
        <w:t xml:space="preserve">Neurology for training </w:t>
      </w:r>
      <w:r w:rsidR="00DC0633">
        <w:t>opportunities</w:t>
      </w:r>
      <w:r w:rsidR="00693AFB">
        <w:t>,</w:t>
      </w:r>
      <w:r w:rsidRPr="006D33FA">
        <w:t xml:space="preserve"> </w:t>
      </w:r>
      <w:r w:rsidR="00693AFB">
        <w:t>e</w:t>
      </w:r>
      <w:r w:rsidRPr="006D33FA">
        <w:t xml:space="preserve">stablish anaesthetic-led </w:t>
      </w:r>
      <w:r w:rsidR="00DC0633">
        <w:t>lumbar puncture</w:t>
      </w:r>
      <w:r w:rsidRPr="006D33FA">
        <w:t xml:space="preserve"> clinics for training and timely procedures</w:t>
      </w:r>
      <w:r w:rsidR="00693AFB">
        <w:t>,</w:t>
      </w:r>
      <w:r w:rsidRPr="006D33FA">
        <w:t xml:space="preserve"> </w:t>
      </w:r>
      <w:r w:rsidR="00693AFB">
        <w:t>a</w:t>
      </w:r>
      <w:r w:rsidRPr="006D33FA">
        <w:t>dvocate for faster C</w:t>
      </w:r>
      <w:r w:rsidR="00DC0633">
        <w:t xml:space="preserve">erebrospinal </w:t>
      </w:r>
      <w:r w:rsidRPr="006D33FA">
        <w:t>F</w:t>
      </w:r>
      <w:r w:rsidR="00DC0633">
        <w:t>luid</w:t>
      </w:r>
      <w:r w:rsidRPr="006D33FA">
        <w:t xml:space="preserve"> result turnaround, potentially in-house</w:t>
      </w:r>
      <w:r w:rsidR="00693AFB">
        <w:t>, and ex</w:t>
      </w:r>
      <w:r w:rsidRPr="006D33FA">
        <w:t>plore specialist headache clinics to offload acute admissions</w:t>
      </w:r>
      <w:r>
        <w:t>.</w:t>
      </w:r>
    </w:p>
    <w:p w14:paraId="68DE6A31" w14:textId="77777777" w:rsidR="00E02BCE" w:rsidRPr="0023126F" w:rsidRDefault="00E02BCE" w:rsidP="00013BDA">
      <w:pPr>
        <w:pStyle w:val="ListParagraph"/>
        <w:numPr>
          <w:ilvl w:val="0"/>
          <w:numId w:val="50"/>
        </w:numPr>
      </w:pPr>
      <w:r w:rsidRPr="0023126F">
        <w:t>Where recommendations of best practice have been made, the Trust will undertake an analysis of whether it is achieving the recommendation, and if not, we will seek to undertake a series of actions to be able to achieve and embed the GIRFT recommendation.</w:t>
      </w:r>
    </w:p>
    <w:p w14:paraId="379CBE21" w14:textId="3D5AFFDF" w:rsidR="0023126F" w:rsidRPr="0023126F" w:rsidRDefault="00E02BCE" w:rsidP="00013BDA">
      <w:pPr>
        <w:pStyle w:val="ListParagraph"/>
        <w:numPr>
          <w:ilvl w:val="0"/>
          <w:numId w:val="50"/>
        </w:numPr>
        <w:shd w:val="clear" w:color="auto" w:fill="FFFFFF"/>
        <w:spacing w:after="0"/>
        <w:rPr>
          <w:rFonts w:eastAsiaTheme="majorEastAsia" w:cstheme="majorBidi"/>
          <w:b/>
          <w:bCs/>
          <w:iCs/>
          <w:sz w:val="32"/>
          <w:szCs w:val="28"/>
        </w:rPr>
      </w:pPr>
      <w:r w:rsidRPr="0023126F">
        <w:t xml:space="preserve">By </w:t>
      </w:r>
      <w:bookmarkStart w:id="21" w:name="_Hlk198823566"/>
      <w:r w:rsidRPr="0023126F">
        <w:t>benchmarking 50</w:t>
      </w:r>
      <w:r w:rsidR="00693AFB">
        <w:t xml:space="preserve"> </w:t>
      </w:r>
      <w:r w:rsidR="00054095">
        <w:t>per cent</w:t>
      </w:r>
      <w:r w:rsidRPr="0023126F">
        <w:t xml:space="preserve"> of all GIRFT recommendat</w:t>
      </w:r>
      <w:r w:rsidRPr="0023126F">
        <w:rPr>
          <w:rFonts w:cs="Arial"/>
          <w:spacing w:val="-3"/>
          <w:szCs w:val="23"/>
        </w:rPr>
        <w:t>ions within the top 25</w:t>
      </w:r>
      <w:r w:rsidR="00693AFB">
        <w:rPr>
          <w:rFonts w:cs="Arial"/>
          <w:spacing w:val="-3"/>
          <w:szCs w:val="23"/>
        </w:rPr>
        <w:t xml:space="preserve"> </w:t>
      </w:r>
      <w:r w:rsidR="00054095">
        <w:rPr>
          <w:rFonts w:cs="Arial"/>
          <w:spacing w:val="-3"/>
          <w:szCs w:val="23"/>
        </w:rPr>
        <w:t>per cent</w:t>
      </w:r>
      <w:r w:rsidRPr="0023126F">
        <w:rPr>
          <w:rFonts w:cs="Arial"/>
          <w:spacing w:val="-3"/>
          <w:szCs w:val="23"/>
        </w:rPr>
        <w:t xml:space="preserve"> nationally (for the nine relevant clinical specialties), </w:t>
      </w:r>
      <w:bookmarkEnd w:id="21"/>
      <w:r w:rsidRPr="0023126F">
        <w:rPr>
          <w:rFonts w:cs="Arial"/>
          <w:spacing w:val="-3"/>
          <w:szCs w:val="23"/>
        </w:rPr>
        <w:t xml:space="preserve">we will be able to demonstrate that we are an organisation that provides care and treatment in line with nationally recognised best practice standards. </w:t>
      </w:r>
      <w:bookmarkStart w:id="22" w:name="_Toc163125545"/>
      <w:bookmarkStart w:id="23" w:name="_Toc170115007"/>
      <w:bookmarkStart w:id="24" w:name="_Hlk193968065"/>
    </w:p>
    <w:p w14:paraId="1336DA26" w14:textId="77777777" w:rsidR="002E4D19" w:rsidRDefault="008C6A33" w:rsidP="00DA29FA">
      <w:pPr>
        <w:pStyle w:val="Heading2"/>
      </w:pPr>
      <w:r>
        <w:lastRenderedPageBreak/>
        <w:t xml:space="preserve">2.3 </w:t>
      </w:r>
      <w:r w:rsidR="002E4D19" w:rsidRPr="00DA29FA">
        <w:t>Progress against our 202</w:t>
      </w:r>
      <w:r w:rsidR="00926F0E">
        <w:t>4</w:t>
      </w:r>
      <w:r w:rsidR="002E4D19" w:rsidRPr="00DA29FA">
        <w:t>/2</w:t>
      </w:r>
      <w:r w:rsidR="00926F0E">
        <w:t>5</w:t>
      </w:r>
      <w:r w:rsidR="002E4D19" w:rsidRPr="00DA29FA">
        <w:t xml:space="preserve"> Quality Account Priorities</w:t>
      </w:r>
      <w:bookmarkEnd w:id="22"/>
      <w:bookmarkEnd w:id="23"/>
    </w:p>
    <w:p w14:paraId="3A5B9555" w14:textId="77777777" w:rsidR="00C3627A" w:rsidRDefault="00C3627A" w:rsidP="00C3627A"/>
    <w:tbl>
      <w:tblPr>
        <w:tblStyle w:val="TableGrid"/>
        <w:tblW w:w="9686" w:type="dxa"/>
        <w:tblLook w:val="04A0" w:firstRow="1" w:lastRow="0" w:firstColumn="1" w:lastColumn="0" w:noHBand="0" w:noVBand="1"/>
      </w:tblPr>
      <w:tblGrid>
        <w:gridCol w:w="1197"/>
        <w:gridCol w:w="5241"/>
        <w:gridCol w:w="1419"/>
        <w:gridCol w:w="1829"/>
      </w:tblGrid>
      <w:tr w:rsidR="003F5D50" w:rsidRPr="00C3627A" w14:paraId="67CD1717" w14:textId="77777777" w:rsidTr="002E01CB">
        <w:tc>
          <w:tcPr>
            <w:tcW w:w="1220" w:type="dxa"/>
          </w:tcPr>
          <w:p w14:paraId="667CBA30" w14:textId="77777777" w:rsidR="003F5D50" w:rsidRPr="00C3627A" w:rsidRDefault="003F5D50" w:rsidP="00C3627A">
            <w:pPr>
              <w:spacing w:after="0"/>
              <w:ind w:right="72"/>
              <w:rPr>
                <w:rFonts w:eastAsia="Calibri" w:cs="Arial"/>
                <w:spacing w:val="1"/>
                <w:szCs w:val="24"/>
                <w:lang w:eastAsia="en-US"/>
              </w:rPr>
            </w:pPr>
          </w:p>
        </w:tc>
        <w:tc>
          <w:tcPr>
            <w:tcW w:w="5712" w:type="dxa"/>
          </w:tcPr>
          <w:p w14:paraId="59FFBB3F" w14:textId="77777777" w:rsidR="003F5D50" w:rsidRPr="00C3627A" w:rsidRDefault="003F5D50" w:rsidP="00C3627A">
            <w:pPr>
              <w:spacing w:after="0"/>
              <w:ind w:right="72"/>
              <w:rPr>
                <w:rFonts w:eastAsia="Calibri" w:cs="Arial"/>
                <w:spacing w:val="1"/>
                <w:szCs w:val="24"/>
                <w:lang w:eastAsia="en-US"/>
              </w:rPr>
            </w:pPr>
            <w:r w:rsidRPr="00C3627A">
              <w:rPr>
                <w:rFonts w:eastAsia="Calibri" w:cs="Arial"/>
                <w:spacing w:val="1"/>
                <w:szCs w:val="24"/>
                <w:lang w:eastAsia="en-US"/>
              </w:rPr>
              <w:t xml:space="preserve">Metric </w:t>
            </w:r>
          </w:p>
        </w:tc>
        <w:tc>
          <w:tcPr>
            <w:tcW w:w="1419" w:type="dxa"/>
          </w:tcPr>
          <w:p w14:paraId="42BF4ABC" w14:textId="77777777" w:rsidR="003F5D50" w:rsidRPr="00C3627A" w:rsidRDefault="003F5D50" w:rsidP="00C3627A">
            <w:pPr>
              <w:spacing w:after="0" w:line="239" w:lineRule="auto"/>
              <w:ind w:right="223"/>
              <w:rPr>
                <w:rFonts w:eastAsia="Calibri" w:cs="Arial"/>
                <w:noProof/>
                <w:color w:val="00B050"/>
                <w:spacing w:val="-1"/>
                <w:szCs w:val="24"/>
                <w:lang w:eastAsia="en-US"/>
              </w:rPr>
            </w:pPr>
            <w:r w:rsidRPr="00C3627A">
              <w:rPr>
                <w:rFonts w:eastAsia="Calibri" w:cs="Arial"/>
                <w:noProof/>
                <w:spacing w:val="-1"/>
                <w:szCs w:val="24"/>
                <w:lang w:eastAsia="en-US"/>
              </w:rPr>
              <w:t>Achieved</w:t>
            </w:r>
          </w:p>
        </w:tc>
        <w:tc>
          <w:tcPr>
            <w:tcW w:w="1335" w:type="dxa"/>
          </w:tcPr>
          <w:p w14:paraId="3FA2E8E3" w14:textId="77777777" w:rsidR="003F5D50" w:rsidRPr="00C3627A" w:rsidRDefault="003F5D50" w:rsidP="00C3627A">
            <w:pPr>
              <w:spacing w:after="0" w:line="239" w:lineRule="auto"/>
              <w:ind w:right="223"/>
              <w:rPr>
                <w:rFonts w:eastAsia="Calibri" w:cs="Arial"/>
                <w:noProof/>
                <w:spacing w:val="-1"/>
                <w:szCs w:val="24"/>
                <w:lang w:eastAsia="en-US"/>
              </w:rPr>
            </w:pPr>
          </w:p>
        </w:tc>
      </w:tr>
      <w:tr w:rsidR="003F5D50" w:rsidRPr="00C3627A" w14:paraId="4F74949E" w14:textId="77777777" w:rsidTr="00B35FCA">
        <w:tc>
          <w:tcPr>
            <w:tcW w:w="1220" w:type="dxa"/>
          </w:tcPr>
          <w:p w14:paraId="41FBCA43" w14:textId="77777777" w:rsidR="003F5D50" w:rsidRPr="00C3627A" w:rsidRDefault="003F5D50" w:rsidP="00C3627A">
            <w:pPr>
              <w:spacing w:after="0"/>
              <w:ind w:right="72"/>
              <w:rPr>
                <w:rFonts w:eastAsia="Calibri" w:cs="Arial"/>
                <w:spacing w:val="1"/>
                <w:szCs w:val="24"/>
                <w:lang w:eastAsia="en-US"/>
              </w:rPr>
            </w:pPr>
            <w:r w:rsidRPr="00C3627A">
              <w:rPr>
                <w:rFonts w:eastAsia="Calibri" w:cs="Arial"/>
                <w:spacing w:val="1"/>
                <w:szCs w:val="24"/>
                <w:lang w:eastAsia="en-US"/>
              </w:rPr>
              <w:t>Priority 1</w:t>
            </w:r>
          </w:p>
        </w:tc>
        <w:tc>
          <w:tcPr>
            <w:tcW w:w="5712" w:type="dxa"/>
          </w:tcPr>
          <w:p w14:paraId="738B3E4F" w14:textId="75B2E3CF" w:rsidR="003F5D50" w:rsidRDefault="003F5D50" w:rsidP="00C3627A">
            <w:pPr>
              <w:spacing w:after="0" w:line="239" w:lineRule="auto"/>
              <w:ind w:right="223"/>
              <w:rPr>
                <w:rFonts w:eastAsia="Calibri" w:cs="Arial"/>
                <w:spacing w:val="1"/>
                <w:szCs w:val="24"/>
                <w:lang w:eastAsia="en-US"/>
              </w:rPr>
            </w:pPr>
            <w:r w:rsidRPr="00FE7D70">
              <w:rPr>
                <w:rFonts w:eastAsia="Calibri" w:cs="Arial"/>
                <w:spacing w:val="1"/>
                <w:szCs w:val="24"/>
                <w:lang w:eastAsia="en-US"/>
              </w:rPr>
              <w:t>10</w:t>
            </w:r>
            <w:r w:rsidR="00693AFB">
              <w:rPr>
                <w:rFonts w:eastAsia="Calibri" w:cs="Arial"/>
                <w:spacing w:val="1"/>
                <w:szCs w:val="24"/>
                <w:lang w:eastAsia="en-US"/>
              </w:rPr>
              <w:t xml:space="preserve"> </w:t>
            </w:r>
            <w:r w:rsidR="00054095">
              <w:rPr>
                <w:rFonts w:eastAsia="Calibri" w:cs="Arial"/>
                <w:spacing w:val="1"/>
                <w:szCs w:val="24"/>
                <w:lang w:eastAsia="en-US"/>
              </w:rPr>
              <w:t>per cent</w:t>
            </w:r>
            <w:r w:rsidRPr="00FE7D70">
              <w:rPr>
                <w:rFonts w:eastAsia="Calibri" w:cs="Arial"/>
                <w:spacing w:val="1"/>
                <w:szCs w:val="24"/>
                <w:lang w:eastAsia="en-US"/>
              </w:rPr>
              <w:t xml:space="preserve"> reduction in the total number of unwitnessed inpatient falls (including the </w:t>
            </w:r>
            <w:r w:rsidR="00693AFB">
              <w:rPr>
                <w:rFonts w:eastAsia="Calibri" w:cs="Arial"/>
                <w:spacing w:val="1"/>
                <w:szCs w:val="24"/>
                <w:lang w:eastAsia="en-US"/>
              </w:rPr>
              <w:t>E</w:t>
            </w:r>
            <w:r w:rsidRPr="00FE7D70">
              <w:rPr>
                <w:rFonts w:eastAsia="Calibri" w:cs="Arial"/>
                <w:spacing w:val="1"/>
                <w:szCs w:val="24"/>
                <w:lang w:eastAsia="en-US"/>
              </w:rPr>
              <w:t xml:space="preserve">mergency </w:t>
            </w:r>
            <w:r w:rsidR="00693AFB">
              <w:rPr>
                <w:rFonts w:eastAsia="Calibri" w:cs="Arial"/>
                <w:spacing w:val="1"/>
                <w:szCs w:val="24"/>
                <w:lang w:eastAsia="en-US"/>
              </w:rPr>
              <w:t>D</w:t>
            </w:r>
            <w:r w:rsidRPr="00FE7D70">
              <w:rPr>
                <w:rFonts w:eastAsia="Calibri" w:cs="Arial"/>
                <w:spacing w:val="1"/>
                <w:szCs w:val="24"/>
                <w:lang w:eastAsia="en-US"/>
              </w:rPr>
              <w:t xml:space="preserve">epartment). </w:t>
            </w:r>
          </w:p>
          <w:p w14:paraId="3FE251F6" w14:textId="77777777" w:rsidR="003F5D50" w:rsidRPr="00C3627A" w:rsidRDefault="003F5D50" w:rsidP="00C3627A">
            <w:pPr>
              <w:spacing w:after="0" w:line="239" w:lineRule="auto"/>
              <w:ind w:right="223"/>
              <w:rPr>
                <w:rFonts w:eastAsia="Calibri" w:cs="Arial"/>
                <w:spacing w:val="-1"/>
                <w:szCs w:val="24"/>
                <w:lang w:eastAsia="en-US"/>
              </w:rPr>
            </w:pPr>
          </w:p>
        </w:tc>
        <w:tc>
          <w:tcPr>
            <w:tcW w:w="1419" w:type="dxa"/>
          </w:tcPr>
          <w:p w14:paraId="686F2E8B" w14:textId="77777777" w:rsidR="003F5D50" w:rsidRDefault="003F5D50" w:rsidP="008D7901">
            <w:pPr>
              <w:spacing w:after="0" w:line="239" w:lineRule="auto"/>
              <w:ind w:right="223"/>
              <w:jc w:val="center"/>
              <w:rPr>
                <w:rFonts w:eastAsia="Calibri" w:cs="Arial"/>
                <w:color w:val="00B050"/>
                <w:spacing w:val="-1"/>
                <w:szCs w:val="24"/>
                <w:lang w:eastAsia="en-US"/>
              </w:rPr>
            </w:pPr>
          </w:p>
          <w:p w14:paraId="0C598515" w14:textId="77777777" w:rsidR="003F5D50" w:rsidRPr="00C3627A" w:rsidRDefault="003F5D50" w:rsidP="002E01CB">
            <w:pPr>
              <w:spacing w:after="0" w:line="239" w:lineRule="auto"/>
              <w:ind w:right="223"/>
              <w:jc w:val="center"/>
              <w:rPr>
                <w:rFonts w:eastAsia="Calibri" w:cs="Arial"/>
                <w:color w:val="00B050"/>
                <w:spacing w:val="-1"/>
                <w:szCs w:val="24"/>
                <w:lang w:eastAsia="en-US"/>
              </w:rPr>
            </w:pPr>
            <w:r w:rsidRPr="00C3627A">
              <w:rPr>
                <w:noProof/>
                <w:szCs w:val="20"/>
              </w:rPr>
              <w:drawing>
                <wp:inline distT="0" distB="0" distL="0" distR="0" wp14:anchorId="0BD936FB" wp14:editId="24BA67DB">
                  <wp:extent cx="246486" cy="24535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272423" cy="271167"/>
                          </a:xfrm>
                          <a:prstGeom prst="rect">
                            <a:avLst/>
                          </a:prstGeom>
                          <a:noFill/>
                          <a:ln>
                            <a:noFill/>
                          </a:ln>
                        </pic:spPr>
                      </pic:pic>
                    </a:graphicData>
                  </a:graphic>
                </wp:inline>
              </w:drawing>
            </w:r>
          </w:p>
        </w:tc>
        <w:tc>
          <w:tcPr>
            <w:tcW w:w="1335" w:type="dxa"/>
            <w:shd w:val="clear" w:color="auto" w:fill="FF0000"/>
          </w:tcPr>
          <w:p w14:paraId="61533066" w14:textId="77777777" w:rsidR="003F5D50" w:rsidRDefault="00B35FCA" w:rsidP="002E01CB">
            <w:pPr>
              <w:spacing w:after="0" w:line="239" w:lineRule="auto"/>
              <w:ind w:right="223"/>
              <w:rPr>
                <w:rFonts w:eastAsia="Calibri" w:cs="Arial"/>
                <w:color w:val="00B050"/>
                <w:spacing w:val="-1"/>
                <w:szCs w:val="24"/>
                <w:lang w:eastAsia="en-US"/>
              </w:rPr>
            </w:pPr>
            <w:r>
              <w:rPr>
                <w:rFonts w:eastAsia="Calibri" w:cs="Arial"/>
                <w:spacing w:val="-1"/>
                <w:szCs w:val="24"/>
                <w:lang w:eastAsia="en-US"/>
              </w:rPr>
              <w:t xml:space="preserve">Not achieved </w:t>
            </w:r>
          </w:p>
        </w:tc>
      </w:tr>
      <w:tr w:rsidR="003F5D50" w:rsidRPr="00C3627A" w14:paraId="0165B42A" w14:textId="77777777" w:rsidTr="002E01CB">
        <w:tc>
          <w:tcPr>
            <w:tcW w:w="1220" w:type="dxa"/>
          </w:tcPr>
          <w:p w14:paraId="467649E4" w14:textId="77777777" w:rsidR="003F5D50" w:rsidRPr="00C3627A" w:rsidRDefault="003F5D50" w:rsidP="00C3627A">
            <w:pPr>
              <w:spacing w:after="0"/>
              <w:ind w:right="72"/>
              <w:rPr>
                <w:rFonts w:eastAsia="Calibri" w:cs="Arial"/>
                <w:spacing w:val="1"/>
                <w:szCs w:val="24"/>
                <w:lang w:eastAsia="en-US"/>
              </w:rPr>
            </w:pPr>
            <w:r w:rsidRPr="00C3627A">
              <w:rPr>
                <w:rFonts w:eastAsia="Calibri" w:cs="Arial"/>
                <w:spacing w:val="1"/>
                <w:szCs w:val="24"/>
                <w:lang w:eastAsia="en-US"/>
              </w:rPr>
              <w:t>Priority 2</w:t>
            </w:r>
          </w:p>
        </w:tc>
        <w:tc>
          <w:tcPr>
            <w:tcW w:w="5712" w:type="dxa"/>
          </w:tcPr>
          <w:p w14:paraId="42FD7729" w14:textId="77777777" w:rsidR="003F5D50" w:rsidRPr="00C3627A" w:rsidRDefault="003F5D50" w:rsidP="00C3627A">
            <w:pPr>
              <w:spacing w:after="0" w:line="239" w:lineRule="auto"/>
              <w:ind w:right="223"/>
              <w:rPr>
                <w:rFonts w:eastAsia="Calibri" w:cs="Arial"/>
                <w:spacing w:val="-1"/>
                <w:szCs w:val="24"/>
                <w:lang w:eastAsia="en-US"/>
              </w:rPr>
            </w:pPr>
            <w:r w:rsidRPr="00FE7D70">
              <w:rPr>
                <w:rFonts w:eastAsia="Calibri" w:cs="Arial"/>
                <w:spacing w:val="1"/>
                <w:szCs w:val="24"/>
                <w:lang w:eastAsia="en-US"/>
              </w:rPr>
              <w:t>Reducing complaints and PALS relating to staff attitude</w:t>
            </w:r>
          </w:p>
        </w:tc>
        <w:tc>
          <w:tcPr>
            <w:tcW w:w="1419" w:type="dxa"/>
          </w:tcPr>
          <w:p w14:paraId="10D136BD" w14:textId="77777777" w:rsidR="003F5D50" w:rsidRDefault="003F5D50" w:rsidP="008D7901">
            <w:pPr>
              <w:spacing w:after="0" w:line="239" w:lineRule="auto"/>
              <w:ind w:right="223"/>
              <w:jc w:val="center"/>
              <w:rPr>
                <w:rFonts w:eastAsia="Calibri" w:cs="Arial"/>
                <w:color w:val="00B050"/>
                <w:spacing w:val="-1"/>
                <w:szCs w:val="24"/>
                <w:lang w:eastAsia="en-US"/>
              </w:rPr>
            </w:pPr>
            <w:r w:rsidRPr="00C3627A">
              <w:rPr>
                <w:rFonts w:eastAsia="Calibri" w:cs="Arial"/>
                <w:noProof/>
                <w:color w:val="00B050"/>
                <w:spacing w:val="-1"/>
                <w:szCs w:val="24"/>
                <w:lang w:eastAsia="en-US"/>
              </w:rPr>
              <w:drawing>
                <wp:inline distT="0" distB="0" distL="0" distR="0" wp14:anchorId="6BCD1780" wp14:editId="30EB80FF">
                  <wp:extent cx="365760" cy="351155"/>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7822-3f51b5.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 uri="{837473B0-CC2E-450A-ABE3-18F120FF3D39}">
                                <a1611:picAttrSrcUrl xmlns:a1611="http://schemas.microsoft.com/office/drawing/2016/11/main" r:id="rId12"/>
                              </a:ext>
                            </a:extLst>
                          </a:blip>
                          <a:stretch>
                            <a:fillRect/>
                          </a:stretch>
                        </pic:blipFill>
                        <pic:spPr>
                          <a:xfrm>
                            <a:off x="0" y="0"/>
                            <a:ext cx="365760" cy="351155"/>
                          </a:xfrm>
                          <a:prstGeom prst="rect">
                            <a:avLst/>
                          </a:prstGeom>
                        </pic:spPr>
                      </pic:pic>
                    </a:graphicData>
                  </a:graphic>
                </wp:inline>
              </w:drawing>
            </w:r>
          </w:p>
          <w:p w14:paraId="452DB824" w14:textId="77777777" w:rsidR="003F5D50" w:rsidRPr="00C3627A" w:rsidRDefault="003F5D50" w:rsidP="002E01CB">
            <w:pPr>
              <w:spacing w:after="0" w:line="239" w:lineRule="auto"/>
              <w:ind w:right="223"/>
              <w:jc w:val="center"/>
              <w:rPr>
                <w:rFonts w:eastAsia="Calibri" w:cs="Arial"/>
                <w:color w:val="00B050"/>
                <w:spacing w:val="-1"/>
                <w:szCs w:val="24"/>
                <w:lang w:eastAsia="en-US"/>
              </w:rPr>
            </w:pPr>
          </w:p>
        </w:tc>
        <w:tc>
          <w:tcPr>
            <w:tcW w:w="1335" w:type="dxa"/>
            <w:shd w:val="clear" w:color="auto" w:fill="00B050"/>
          </w:tcPr>
          <w:p w14:paraId="05FE21DC" w14:textId="77777777" w:rsidR="003F5D50" w:rsidRPr="002E01CB" w:rsidRDefault="003F5D50" w:rsidP="002E01CB">
            <w:pPr>
              <w:spacing w:after="0" w:line="239" w:lineRule="auto"/>
              <w:ind w:right="223"/>
              <w:rPr>
                <w:rFonts w:eastAsia="Calibri" w:cs="Arial"/>
                <w:noProof/>
                <w:spacing w:val="-1"/>
                <w:szCs w:val="24"/>
                <w:lang w:eastAsia="en-US"/>
              </w:rPr>
            </w:pPr>
            <w:r>
              <w:rPr>
                <w:rFonts w:eastAsia="Calibri" w:cs="Arial"/>
                <w:noProof/>
                <w:spacing w:val="-1"/>
                <w:szCs w:val="24"/>
                <w:lang w:eastAsia="en-US"/>
              </w:rPr>
              <w:t>Achieved</w:t>
            </w:r>
          </w:p>
        </w:tc>
      </w:tr>
      <w:tr w:rsidR="003F5D50" w:rsidRPr="00C3627A" w14:paraId="5DFC3C3B" w14:textId="77777777" w:rsidTr="002E01CB">
        <w:tc>
          <w:tcPr>
            <w:tcW w:w="1220" w:type="dxa"/>
          </w:tcPr>
          <w:p w14:paraId="35BD6E6C" w14:textId="77777777" w:rsidR="003F5D50" w:rsidRPr="00C3627A" w:rsidRDefault="003F5D50" w:rsidP="00C3627A">
            <w:pPr>
              <w:spacing w:after="0"/>
              <w:ind w:right="72"/>
              <w:rPr>
                <w:rFonts w:eastAsia="Calibri" w:cs="Arial"/>
                <w:spacing w:val="1"/>
                <w:szCs w:val="24"/>
                <w:lang w:eastAsia="en-US"/>
              </w:rPr>
            </w:pPr>
            <w:r w:rsidRPr="00C3627A">
              <w:rPr>
                <w:rFonts w:eastAsia="Calibri" w:cs="Arial"/>
                <w:spacing w:val="1"/>
                <w:szCs w:val="24"/>
                <w:lang w:eastAsia="en-US"/>
              </w:rPr>
              <w:t>Priority 3</w:t>
            </w:r>
          </w:p>
        </w:tc>
        <w:tc>
          <w:tcPr>
            <w:tcW w:w="5712" w:type="dxa"/>
          </w:tcPr>
          <w:p w14:paraId="3F4203CC" w14:textId="77777777" w:rsidR="003F5D50" w:rsidRDefault="003F5D50" w:rsidP="00C3627A">
            <w:pPr>
              <w:spacing w:after="0"/>
              <w:ind w:right="72"/>
              <w:rPr>
                <w:rFonts w:eastAsia="Calibri" w:cs="Arial"/>
                <w:spacing w:val="1"/>
                <w:szCs w:val="24"/>
                <w:lang w:eastAsia="en-US"/>
              </w:rPr>
            </w:pPr>
            <w:r w:rsidRPr="00FE7D70">
              <w:rPr>
                <w:rFonts w:eastAsia="Calibri" w:cs="Arial"/>
                <w:spacing w:val="1"/>
                <w:szCs w:val="24"/>
                <w:lang w:eastAsia="en-US"/>
              </w:rPr>
              <w:t>Earlier recognition of the dying person and commencement on an end of life care individualised care plan.</w:t>
            </w:r>
          </w:p>
          <w:p w14:paraId="629870E4" w14:textId="77777777" w:rsidR="003F5D50" w:rsidRPr="00C3627A" w:rsidRDefault="003F5D50" w:rsidP="00C3627A">
            <w:pPr>
              <w:spacing w:after="0"/>
              <w:ind w:right="72"/>
              <w:rPr>
                <w:rFonts w:eastAsia="Calibri" w:cs="Arial"/>
                <w:spacing w:val="1"/>
                <w:szCs w:val="24"/>
                <w:lang w:eastAsia="en-US"/>
              </w:rPr>
            </w:pPr>
          </w:p>
        </w:tc>
        <w:tc>
          <w:tcPr>
            <w:tcW w:w="1419" w:type="dxa"/>
          </w:tcPr>
          <w:p w14:paraId="0D2FB51F" w14:textId="77777777" w:rsidR="003F5D50" w:rsidRDefault="003F5D50" w:rsidP="008D7901">
            <w:pPr>
              <w:spacing w:after="0" w:line="239" w:lineRule="auto"/>
              <w:ind w:right="223"/>
              <w:jc w:val="center"/>
              <w:rPr>
                <w:rFonts w:eastAsia="Calibri" w:cs="Arial"/>
                <w:spacing w:val="-1"/>
                <w:szCs w:val="24"/>
                <w:lang w:eastAsia="en-US"/>
              </w:rPr>
            </w:pPr>
          </w:p>
          <w:p w14:paraId="7A441504" w14:textId="77777777" w:rsidR="003F5D50" w:rsidRPr="00C3627A" w:rsidRDefault="003F5D50" w:rsidP="002E01CB">
            <w:pPr>
              <w:spacing w:after="0" w:line="239" w:lineRule="auto"/>
              <w:ind w:right="223"/>
              <w:jc w:val="center"/>
              <w:rPr>
                <w:rFonts w:eastAsia="Calibri" w:cs="Arial"/>
                <w:spacing w:val="-1"/>
                <w:szCs w:val="24"/>
                <w:lang w:eastAsia="en-US"/>
              </w:rPr>
            </w:pPr>
            <w:r w:rsidRPr="00C3627A">
              <w:rPr>
                <w:noProof/>
                <w:szCs w:val="20"/>
              </w:rPr>
              <w:drawing>
                <wp:inline distT="0" distB="0" distL="0" distR="0" wp14:anchorId="708114A9" wp14:editId="423DAEBD">
                  <wp:extent cx="246486" cy="24535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272423" cy="271167"/>
                          </a:xfrm>
                          <a:prstGeom prst="rect">
                            <a:avLst/>
                          </a:prstGeom>
                          <a:noFill/>
                          <a:ln>
                            <a:noFill/>
                          </a:ln>
                        </pic:spPr>
                      </pic:pic>
                    </a:graphicData>
                  </a:graphic>
                </wp:inline>
              </w:drawing>
            </w:r>
          </w:p>
        </w:tc>
        <w:tc>
          <w:tcPr>
            <w:tcW w:w="1335" w:type="dxa"/>
            <w:shd w:val="clear" w:color="auto" w:fill="FFC000"/>
          </w:tcPr>
          <w:p w14:paraId="20E7217B" w14:textId="77777777" w:rsidR="003F5D50" w:rsidRDefault="00B35FCA" w:rsidP="002E01CB">
            <w:pPr>
              <w:spacing w:after="0" w:line="239" w:lineRule="auto"/>
              <w:ind w:right="223"/>
              <w:rPr>
                <w:rFonts w:eastAsia="Calibri" w:cs="Arial"/>
                <w:spacing w:val="-1"/>
                <w:szCs w:val="24"/>
                <w:lang w:eastAsia="en-US"/>
              </w:rPr>
            </w:pPr>
            <w:r>
              <w:rPr>
                <w:rFonts w:eastAsia="Calibri" w:cs="Arial"/>
                <w:spacing w:val="-1"/>
                <w:szCs w:val="24"/>
                <w:lang w:eastAsia="en-US"/>
              </w:rPr>
              <w:t>Improvement achieved but target not met</w:t>
            </w:r>
          </w:p>
        </w:tc>
      </w:tr>
      <w:tr w:rsidR="003F5D50" w:rsidRPr="00C3627A" w14:paraId="467E78EF" w14:textId="77777777" w:rsidTr="00B35FCA">
        <w:tc>
          <w:tcPr>
            <w:tcW w:w="1220" w:type="dxa"/>
          </w:tcPr>
          <w:p w14:paraId="309F8764" w14:textId="77777777" w:rsidR="003F5D50" w:rsidRPr="00C3627A" w:rsidRDefault="003F5D50" w:rsidP="00C3627A">
            <w:pPr>
              <w:spacing w:after="0"/>
              <w:ind w:right="72"/>
              <w:rPr>
                <w:rFonts w:eastAsia="Calibri" w:cs="Arial"/>
                <w:spacing w:val="1"/>
                <w:szCs w:val="24"/>
                <w:lang w:eastAsia="en-US"/>
              </w:rPr>
            </w:pPr>
            <w:r w:rsidRPr="00C3627A">
              <w:rPr>
                <w:rFonts w:eastAsia="Calibri" w:cs="Arial"/>
                <w:spacing w:val="1"/>
                <w:szCs w:val="24"/>
                <w:lang w:eastAsia="en-US"/>
              </w:rPr>
              <w:t>Priority 4</w:t>
            </w:r>
          </w:p>
        </w:tc>
        <w:tc>
          <w:tcPr>
            <w:tcW w:w="5712" w:type="dxa"/>
          </w:tcPr>
          <w:p w14:paraId="7319C6A4" w14:textId="613B0FEA" w:rsidR="003F5D50" w:rsidRDefault="003F5D50" w:rsidP="00C3627A">
            <w:pPr>
              <w:spacing w:after="0"/>
              <w:ind w:right="72"/>
              <w:rPr>
                <w:rFonts w:eastAsia="Calibri" w:cs="Arial"/>
                <w:spacing w:val="1"/>
                <w:szCs w:val="24"/>
                <w:lang w:eastAsia="en-US"/>
              </w:rPr>
            </w:pPr>
            <w:r w:rsidRPr="00FE7D70">
              <w:rPr>
                <w:rFonts w:eastAsia="Calibri" w:cs="Arial"/>
                <w:spacing w:val="1"/>
                <w:szCs w:val="24"/>
                <w:lang w:eastAsia="en-US"/>
              </w:rPr>
              <w:t>50</w:t>
            </w:r>
            <w:r w:rsidR="00693AFB">
              <w:rPr>
                <w:rFonts w:eastAsia="Calibri" w:cs="Arial"/>
                <w:spacing w:val="1"/>
                <w:szCs w:val="24"/>
                <w:lang w:eastAsia="en-US"/>
              </w:rPr>
              <w:t xml:space="preserve"> </w:t>
            </w:r>
            <w:r w:rsidR="00054095">
              <w:rPr>
                <w:rFonts w:eastAsia="Calibri" w:cs="Arial"/>
                <w:spacing w:val="1"/>
                <w:szCs w:val="24"/>
                <w:lang w:eastAsia="en-US"/>
              </w:rPr>
              <w:t>per cent</w:t>
            </w:r>
            <w:r w:rsidRPr="00FE7D70">
              <w:rPr>
                <w:rFonts w:eastAsia="Calibri" w:cs="Arial"/>
                <w:spacing w:val="1"/>
                <w:szCs w:val="24"/>
                <w:lang w:eastAsia="en-US"/>
              </w:rPr>
              <w:t xml:space="preserve"> of all GIRFT improvement programmes referenced within the </w:t>
            </w:r>
            <w:r w:rsidR="00693AFB">
              <w:rPr>
                <w:rFonts w:eastAsia="Calibri" w:cs="Arial"/>
                <w:spacing w:val="1"/>
                <w:szCs w:val="24"/>
                <w:lang w:eastAsia="en-US"/>
              </w:rPr>
              <w:t>C</w:t>
            </w:r>
            <w:r w:rsidRPr="00FE7D70">
              <w:rPr>
                <w:rFonts w:eastAsia="Calibri" w:cs="Arial"/>
                <w:spacing w:val="1"/>
                <w:szCs w:val="24"/>
                <w:lang w:eastAsia="en-US"/>
              </w:rPr>
              <w:t xml:space="preserve">linical </w:t>
            </w:r>
            <w:r w:rsidR="00693AFB">
              <w:rPr>
                <w:rFonts w:eastAsia="Calibri" w:cs="Arial"/>
                <w:spacing w:val="1"/>
                <w:szCs w:val="24"/>
                <w:lang w:eastAsia="en-US"/>
              </w:rPr>
              <w:t>S</w:t>
            </w:r>
            <w:r w:rsidRPr="00FE7D70">
              <w:rPr>
                <w:rFonts w:eastAsia="Calibri" w:cs="Arial"/>
                <w:spacing w:val="1"/>
                <w:szCs w:val="24"/>
                <w:lang w:eastAsia="en-US"/>
              </w:rPr>
              <w:t>trategy to benchmark within the top 25</w:t>
            </w:r>
            <w:r w:rsidR="00693AFB">
              <w:rPr>
                <w:rFonts w:eastAsia="Calibri" w:cs="Arial"/>
                <w:spacing w:val="1"/>
                <w:szCs w:val="24"/>
                <w:lang w:eastAsia="en-US"/>
              </w:rPr>
              <w:t xml:space="preserve"> </w:t>
            </w:r>
            <w:r w:rsidR="00054095">
              <w:rPr>
                <w:rFonts w:eastAsia="Calibri" w:cs="Arial"/>
                <w:spacing w:val="1"/>
                <w:szCs w:val="24"/>
                <w:lang w:eastAsia="en-US"/>
              </w:rPr>
              <w:t>per cent</w:t>
            </w:r>
            <w:r w:rsidRPr="00FE7D70">
              <w:rPr>
                <w:rFonts w:eastAsia="Calibri" w:cs="Arial"/>
                <w:spacing w:val="1"/>
                <w:szCs w:val="24"/>
                <w:lang w:eastAsia="en-US"/>
              </w:rPr>
              <w:t xml:space="preserve"> </w:t>
            </w:r>
            <w:r w:rsidR="00693AFB">
              <w:rPr>
                <w:rFonts w:eastAsia="Calibri" w:cs="Arial"/>
                <w:spacing w:val="1"/>
                <w:szCs w:val="24"/>
                <w:lang w:eastAsia="en-US"/>
              </w:rPr>
              <w:t>n</w:t>
            </w:r>
            <w:r w:rsidRPr="00FE7D70">
              <w:rPr>
                <w:rFonts w:eastAsia="Calibri" w:cs="Arial"/>
                <w:spacing w:val="1"/>
                <w:szCs w:val="24"/>
                <w:lang w:eastAsia="en-US"/>
              </w:rPr>
              <w:t>ationally (using the model health system data set)</w:t>
            </w:r>
          </w:p>
          <w:p w14:paraId="3EE66E13" w14:textId="77777777" w:rsidR="003F5D50" w:rsidRPr="00C3627A" w:rsidRDefault="003F5D50" w:rsidP="00C3627A">
            <w:pPr>
              <w:spacing w:after="0"/>
              <w:ind w:right="72"/>
              <w:rPr>
                <w:rFonts w:eastAsia="Calibri" w:cs="Arial"/>
                <w:spacing w:val="1"/>
                <w:szCs w:val="24"/>
                <w:lang w:eastAsia="en-US"/>
              </w:rPr>
            </w:pPr>
          </w:p>
        </w:tc>
        <w:tc>
          <w:tcPr>
            <w:tcW w:w="1419" w:type="dxa"/>
          </w:tcPr>
          <w:p w14:paraId="2919A958" w14:textId="77777777" w:rsidR="003F5D50" w:rsidRDefault="003F5D50" w:rsidP="008D7901">
            <w:pPr>
              <w:spacing w:after="0" w:line="239" w:lineRule="auto"/>
              <w:ind w:right="223"/>
              <w:jc w:val="center"/>
              <w:rPr>
                <w:rFonts w:eastAsia="Calibri" w:cs="Arial"/>
                <w:spacing w:val="-1"/>
                <w:szCs w:val="24"/>
                <w:lang w:eastAsia="en-US"/>
              </w:rPr>
            </w:pPr>
          </w:p>
          <w:p w14:paraId="588251A9" w14:textId="77777777" w:rsidR="003F5D50" w:rsidRPr="00C3627A" w:rsidRDefault="003F5D50" w:rsidP="002E01CB">
            <w:pPr>
              <w:spacing w:after="0" w:line="239" w:lineRule="auto"/>
              <w:ind w:right="223"/>
              <w:jc w:val="center"/>
              <w:rPr>
                <w:rFonts w:eastAsia="Calibri" w:cs="Arial"/>
                <w:spacing w:val="-1"/>
                <w:szCs w:val="24"/>
                <w:lang w:eastAsia="en-US"/>
              </w:rPr>
            </w:pPr>
            <w:r w:rsidRPr="00C3627A">
              <w:rPr>
                <w:noProof/>
                <w:szCs w:val="20"/>
              </w:rPr>
              <w:drawing>
                <wp:inline distT="0" distB="0" distL="0" distR="0" wp14:anchorId="31FAE2E2" wp14:editId="6C2A6351">
                  <wp:extent cx="246486" cy="245350"/>
                  <wp:effectExtent l="0" t="0" r="0" b="0"/>
                  <wp:docPr id="970685415" name="Picture 970685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5415" name="Picture 97068541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272423" cy="271167"/>
                          </a:xfrm>
                          <a:prstGeom prst="rect">
                            <a:avLst/>
                          </a:prstGeom>
                          <a:noFill/>
                          <a:ln>
                            <a:noFill/>
                          </a:ln>
                        </pic:spPr>
                      </pic:pic>
                    </a:graphicData>
                  </a:graphic>
                </wp:inline>
              </w:drawing>
            </w:r>
          </w:p>
        </w:tc>
        <w:tc>
          <w:tcPr>
            <w:tcW w:w="1335" w:type="dxa"/>
            <w:shd w:val="clear" w:color="auto" w:fill="FF0000"/>
          </w:tcPr>
          <w:p w14:paraId="1A839F2E" w14:textId="77777777" w:rsidR="003F5D50" w:rsidRDefault="00B35FCA" w:rsidP="002E01CB">
            <w:pPr>
              <w:spacing w:after="0" w:line="239" w:lineRule="auto"/>
              <w:ind w:right="223"/>
              <w:rPr>
                <w:rFonts w:eastAsia="Calibri" w:cs="Arial"/>
                <w:spacing w:val="-1"/>
                <w:szCs w:val="24"/>
                <w:lang w:eastAsia="en-US"/>
              </w:rPr>
            </w:pPr>
            <w:r>
              <w:rPr>
                <w:rFonts w:eastAsia="Calibri" w:cs="Arial"/>
                <w:spacing w:val="-1"/>
                <w:szCs w:val="24"/>
                <w:lang w:eastAsia="en-US"/>
              </w:rPr>
              <w:t xml:space="preserve">Not achieved </w:t>
            </w:r>
          </w:p>
        </w:tc>
      </w:tr>
      <w:tr w:rsidR="003F5D50" w:rsidRPr="00C3627A" w14:paraId="4E950BA5" w14:textId="77777777" w:rsidTr="002E01CB">
        <w:tc>
          <w:tcPr>
            <w:tcW w:w="1220" w:type="dxa"/>
          </w:tcPr>
          <w:p w14:paraId="7CF23EC3" w14:textId="77777777" w:rsidR="003F5D50" w:rsidRPr="00C3627A" w:rsidRDefault="003F5D50" w:rsidP="00C3627A">
            <w:pPr>
              <w:spacing w:after="0"/>
              <w:ind w:right="72"/>
              <w:rPr>
                <w:rFonts w:eastAsia="Calibri" w:cs="Arial"/>
                <w:spacing w:val="1"/>
                <w:szCs w:val="24"/>
                <w:lang w:eastAsia="en-US"/>
              </w:rPr>
            </w:pPr>
            <w:r w:rsidRPr="00C3627A">
              <w:rPr>
                <w:rFonts w:eastAsia="Calibri" w:cs="Arial"/>
                <w:spacing w:val="1"/>
                <w:szCs w:val="24"/>
                <w:lang w:eastAsia="en-US"/>
              </w:rPr>
              <w:t>Priority 5</w:t>
            </w:r>
          </w:p>
        </w:tc>
        <w:tc>
          <w:tcPr>
            <w:tcW w:w="5712" w:type="dxa"/>
          </w:tcPr>
          <w:p w14:paraId="745ECC27" w14:textId="3F01AE9E" w:rsidR="003F5D50" w:rsidRDefault="003F5D50" w:rsidP="00FE7D70">
            <w:pPr>
              <w:spacing w:after="0"/>
              <w:ind w:right="72"/>
              <w:rPr>
                <w:rFonts w:eastAsia="Calibri" w:cs="Arial"/>
                <w:spacing w:val="-1"/>
                <w:szCs w:val="24"/>
                <w:lang w:eastAsia="en-US"/>
              </w:rPr>
            </w:pPr>
            <w:r w:rsidRPr="00FE7D70">
              <w:rPr>
                <w:rFonts w:eastAsia="Calibri" w:cs="Arial"/>
                <w:spacing w:val="-1"/>
                <w:szCs w:val="24"/>
                <w:lang w:eastAsia="en-US"/>
              </w:rPr>
              <w:t>Improve from 26</w:t>
            </w:r>
            <w:r w:rsidR="00693AFB">
              <w:rPr>
                <w:rFonts w:eastAsia="Calibri" w:cs="Arial"/>
                <w:spacing w:val="-1"/>
                <w:szCs w:val="24"/>
                <w:lang w:eastAsia="en-US"/>
              </w:rPr>
              <w:t xml:space="preserve"> </w:t>
            </w:r>
            <w:r w:rsidR="00054095">
              <w:rPr>
                <w:rFonts w:eastAsia="Calibri" w:cs="Arial"/>
                <w:spacing w:val="-1"/>
                <w:szCs w:val="24"/>
                <w:lang w:eastAsia="en-US"/>
              </w:rPr>
              <w:t>per cent</w:t>
            </w:r>
            <w:r w:rsidRPr="00FE7D70">
              <w:rPr>
                <w:rFonts w:eastAsia="Calibri" w:cs="Arial"/>
                <w:spacing w:val="-1"/>
                <w:szCs w:val="24"/>
                <w:lang w:eastAsia="en-US"/>
              </w:rPr>
              <w:t xml:space="preserve"> to 95</w:t>
            </w:r>
            <w:r w:rsidR="00693AFB">
              <w:rPr>
                <w:rFonts w:eastAsia="Calibri" w:cs="Arial"/>
                <w:spacing w:val="-1"/>
                <w:szCs w:val="24"/>
                <w:lang w:eastAsia="en-US"/>
              </w:rPr>
              <w:t xml:space="preserve"> </w:t>
            </w:r>
            <w:r w:rsidR="00054095">
              <w:rPr>
                <w:rFonts w:eastAsia="Calibri" w:cs="Arial"/>
                <w:spacing w:val="-1"/>
                <w:szCs w:val="24"/>
                <w:lang w:eastAsia="en-US"/>
              </w:rPr>
              <w:t>per cent</w:t>
            </w:r>
            <w:r w:rsidRPr="00FE7D70">
              <w:rPr>
                <w:rFonts w:eastAsia="Calibri" w:cs="Arial"/>
                <w:spacing w:val="-1"/>
                <w:szCs w:val="24"/>
                <w:lang w:eastAsia="en-US"/>
              </w:rPr>
              <w:t xml:space="preserve"> of applicable National Clinical Audit (NCA) reports having an established delivery and improvement action plan within 90 days.</w:t>
            </w:r>
          </w:p>
          <w:p w14:paraId="73CAE42F" w14:textId="77777777" w:rsidR="003F5D50" w:rsidRPr="00C3627A" w:rsidRDefault="003F5D50" w:rsidP="00FE7D70">
            <w:pPr>
              <w:spacing w:after="0"/>
              <w:ind w:right="72"/>
              <w:rPr>
                <w:rFonts w:eastAsia="Calibri" w:cs="Arial"/>
                <w:spacing w:val="-1"/>
                <w:szCs w:val="24"/>
                <w:lang w:eastAsia="en-US"/>
              </w:rPr>
            </w:pPr>
          </w:p>
        </w:tc>
        <w:tc>
          <w:tcPr>
            <w:tcW w:w="1419" w:type="dxa"/>
          </w:tcPr>
          <w:p w14:paraId="49A0CE31" w14:textId="77777777" w:rsidR="003F5D50" w:rsidRDefault="003F5D50" w:rsidP="008D7901">
            <w:pPr>
              <w:spacing w:after="0" w:line="239" w:lineRule="auto"/>
              <w:ind w:right="223"/>
              <w:jc w:val="center"/>
              <w:rPr>
                <w:rFonts w:eastAsia="Calibri" w:cs="Arial"/>
                <w:color w:val="00B050"/>
                <w:spacing w:val="-1"/>
                <w:szCs w:val="24"/>
                <w:lang w:eastAsia="en-US"/>
              </w:rPr>
            </w:pPr>
          </w:p>
          <w:p w14:paraId="39131607" w14:textId="77777777" w:rsidR="003F5D50" w:rsidRPr="00C3627A" w:rsidRDefault="003F5D50" w:rsidP="002E01CB">
            <w:pPr>
              <w:spacing w:after="0" w:line="239" w:lineRule="auto"/>
              <w:ind w:right="223"/>
              <w:jc w:val="center"/>
              <w:rPr>
                <w:rFonts w:eastAsia="Calibri" w:cs="Arial"/>
                <w:color w:val="00B050"/>
                <w:spacing w:val="-1"/>
                <w:szCs w:val="24"/>
                <w:lang w:eastAsia="en-US"/>
              </w:rPr>
            </w:pPr>
            <w:r w:rsidRPr="00C3627A">
              <w:rPr>
                <w:noProof/>
                <w:szCs w:val="20"/>
              </w:rPr>
              <w:drawing>
                <wp:inline distT="0" distB="0" distL="0" distR="0" wp14:anchorId="7F037DE6" wp14:editId="1FB8EEAF">
                  <wp:extent cx="246486" cy="245350"/>
                  <wp:effectExtent l="0" t="0" r="0" b="0"/>
                  <wp:docPr id="970685416" name="Picture 970685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5416" name="Picture 970685416">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272423" cy="271167"/>
                          </a:xfrm>
                          <a:prstGeom prst="rect">
                            <a:avLst/>
                          </a:prstGeom>
                          <a:noFill/>
                          <a:ln>
                            <a:noFill/>
                          </a:ln>
                        </pic:spPr>
                      </pic:pic>
                    </a:graphicData>
                  </a:graphic>
                </wp:inline>
              </w:drawing>
            </w:r>
          </w:p>
        </w:tc>
        <w:tc>
          <w:tcPr>
            <w:tcW w:w="1335" w:type="dxa"/>
            <w:shd w:val="clear" w:color="auto" w:fill="FFC000"/>
          </w:tcPr>
          <w:p w14:paraId="2C40D76C" w14:textId="77777777" w:rsidR="003F5D50" w:rsidRDefault="00B35FCA" w:rsidP="002E01CB">
            <w:pPr>
              <w:spacing w:after="0" w:line="239" w:lineRule="auto"/>
              <w:ind w:right="223"/>
              <w:rPr>
                <w:rFonts w:eastAsia="Calibri" w:cs="Arial"/>
                <w:color w:val="00B050"/>
                <w:spacing w:val="-1"/>
                <w:szCs w:val="24"/>
                <w:lang w:eastAsia="en-US"/>
              </w:rPr>
            </w:pPr>
            <w:r>
              <w:rPr>
                <w:rFonts w:eastAsia="Calibri" w:cs="Arial"/>
                <w:spacing w:val="-1"/>
                <w:szCs w:val="24"/>
                <w:lang w:eastAsia="en-US"/>
              </w:rPr>
              <w:t xml:space="preserve">Improvement achieved but target not met </w:t>
            </w:r>
          </w:p>
        </w:tc>
      </w:tr>
    </w:tbl>
    <w:p w14:paraId="0E6A790E" w14:textId="212E1CB2" w:rsidR="000E7882" w:rsidRPr="00FF4581" w:rsidRDefault="000E7882" w:rsidP="00013BDA">
      <w:pPr>
        <w:pStyle w:val="Heading3"/>
        <w:numPr>
          <w:ilvl w:val="0"/>
          <w:numId w:val="18"/>
        </w:numPr>
        <w:rPr>
          <w:color w:val="2F5496" w:themeColor="accent1" w:themeShade="BF"/>
        </w:rPr>
      </w:pPr>
      <w:bookmarkStart w:id="25" w:name="_Hlk162267923"/>
      <w:bookmarkEnd w:id="24"/>
      <w:r w:rsidRPr="00FF4581">
        <w:rPr>
          <w:color w:val="2F5496" w:themeColor="accent1" w:themeShade="BF"/>
        </w:rPr>
        <w:t>10</w:t>
      </w:r>
      <w:r w:rsidR="00693AFB">
        <w:rPr>
          <w:color w:val="2F5496" w:themeColor="accent1" w:themeShade="BF"/>
        </w:rPr>
        <w:t xml:space="preserve"> </w:t>
      </w:r>
      <w:r w:rsidR="00054095">
        <w:rPr>
          <w:color w:val="2F5496" w:themeColor="accent1" w:themeShade="BF"/>
        </w:rPr>
        <w:t>per cent</w:t>
      </w:r>
      <w:r w:rsidRPr="00FF4581">
        <w:rPr>
          <w:color w:val="2F5496" w:themeColor="accent1" w:themeShade="BF"/>
        </w:rPr>
        <w:t xml:space="preserve"> reduction in the total number of unwitnessed inpatient falls (including the </w:t>
      </w:r>
      <w:r w:rsidR="00693AFB">
        <w:rPr>
          <w:color w:val="2F5496" w:themeColor="accent1" w:themeShade="BF"/>
        </w:rPr>
        <w:t>E</w:t>
      </w:r>
      <w:r w:rsidRPr="00FF4581">
        <w:rPr>
          <w:color w:val="2F5496" w:themeColor="accent1" w:themeShade="BF"/>
        </w:rPr>
        <w:t xml:space="preserve">mergency </w:t>
      </w:r>
      <w:r w:rsidR="00693AFB">
        <w:rPr>
          <w:color w:val="2F5496" w:themeColor="accent1" w:themeShade="BF"/>
        </w:rPr>
        <w:t>D</w:t>
      </w:r>
      <w:r w:rsidRPr="00FF4581">
        <w:rPr>
          <w:color w:val="2F5496" w:themeColor="accent1" w:themeShade="BF"/>
        </w:rPr>
        <w:t xml:space="preserve">epartment). </w:t>
      </w:r>
    </w:p>
    <w:p w14:paraId="25B2C5AF" w14:textId="65FC7E88" w:rsidR="00304331" w:rsidRPr="00304331" w:rsidRDefault="00304331" w:rsidP="00304331">
      <w:r w:rsidRPr="00304331">
        <w:t xml:space="preserve">In 2024/25, </w:t>
      </w:r>
      <w:r w:rsidR="0032033E">
        <w:t xml:space="preserve">despite the </w:t>
      </w:r>
      <w:r w:rsidR="00CB513B">
        <w:t xml:space="preserve">improvement actions introduced throughout the year, </w:t>
      </w:r>
      <w:r w:rsidRPr="00304331">
        <w:t xml:space="preserve">there were more falls recorded (115 falls) compared to the </w:t>
      </w:r>
      <w:r w:rsidR="00CB513B">
        <w:t>year before</w:t>
      </w:r>
      <w:r w:rsidRPr="00304331">
        <w:t>.</w:t>
      </w:r>
      <w:r>
        <w:t xml:space="preserve"> </w:t>
      </w:r>
      <w:r w:rsidR="00DC0633">
        <w:t>Throughout the year t</w:t>
      </w:r>
      <w:r w:rsidR="00D5768B">
        <w:t>here were</w:t>
      </w:r>
      <w:r w:rsidR="00DC0633">
        <w:t xml:space="preserve"> some</w:t>
      </w:r>
      <w:r w:rsidR="00D5768B">
        <w:t xml:space="preserve"> logistical challenges in trying to meet this priorit</w:t>
      </w:r>
      <w:r w:rsidR="004B5BE3">
        <w:t>y, in particular</w:t>
      </w:r>
      <w:r w:rsidR="00DC0633">
        <w:t>,</w:t>
      </w:r>
      <w:r w:rsidR="004B5BE3">
        <w:t xml:space="preserve"> unpredicted staff absence</w:t>
      </w:r>
      <w:r w:rsidR="00CB513B">
        <w:t>s</w:t>
      </w:r>
      <w:r>
        <w:t xml:space="preserve"> within the </w:t>
      </w:r>
      <w:r w:rsidR="00693AFB">
        <w:t>s</w:t>
      </w:r>
      <w:r w:rsidR="00DC0633">
        <w:t xml:space="preserve">pecialist </w:t>
      </w:r>
      <w:r>
        <w:t xml:space="preserve">Falls </w:t>
      </w:r>
      <w:r w:rsidR="004B5BE3">
        <w:t>T</w:t>
      </w:r>
      <w:r>
        <w:t>eam</w:t>
      </w:r>
      <w:r w:rsidR="00DC0633">
        <w:t>,</w:t>
      </w:r>
      <w:r w:rsidR="004B5BE3">
        <w:t xml:space="preserve"> which prevented some aspects of improvement work taking place.</w:t>
      </w:r>
      <w:r>
        <w:t xml:space="preserve"> </w:t>
      </w:r>
    </w:p>
    <w:p w14:paraId="56569BDF" w14:textId="77777777" w:rsidR="003E7185" w:rsidRPr="003E7185" w:rsidRDefault="003E7185" w:rsidP="003E7185">
      <w:bookmarkStart w:id="26" w:name="_Hlk195687829"/>
      <w:r w:rsidRPr="003E7185">
        <w:rPr>
          <w:b/>
          <w:bCs/>
          <w:lang w:val="en-US"/>
        </w:rPr>
        <w:t>How we measure</w:t>
      </w:r>
      <w:r w:rsidR="000D6A28">
        <w:rPr>
          <w:b/>
          <w:bCs/>
          <w:lang w:val="en-US"/>
        </w:rPr>
        <w:t>d</w:t>
      </w:r>
      <w:r w:rsidRPr="003E7185">
        <w:rPr>
          <w:b/>
          <w:bCs/>
          <w:lang w:val="en-US"/>
        </w:rPr>
        <w:t xml:space="preserve"> success</w:t>
      </w:r>
    </w:p>
    <w:p w14:paraId="53A696EC" w14:textId="228F0D03" w:rsidR="003E7185" w:rsidRPr="003E7185" w:rsidRDefault="004B5BE3" w:rsidP="004B5BE3">
      <w:r>
        <w:t>We were aiming for no</w:t>
      </w:r>
      <w:r w:rsidR="003E7185" w:rsidRPr="003E7185">
        <w:t xml:space="preserve"> more than 621</w:t>
      </w:r>
      <w:r>
        <w:t xml:space="preserve"> </w:t>
      </w:r>
      <w:r w:rsidRPr="003E7185">
        <w:t>unwitnessed patient falls in</w:t>
      </w:r>
      <w:r>
        <w:t xml:space="preserve"> hospital in</w:t>
      </w:r>
      <w:r w:rsidRPr="003E7185">
        <w:t xml:space="preserve"> 2024/25.</w:t>
      </w:r>
      <w:r>
        <w:t xml:space="preserve"> This would have been </w:t>
      </w:r>
      <w:r w:rsidR="003E7185" w:rsidRPr="003E7185">
        <w:t>a 10</w:t>
      </w:r>
      <w:r w:rsidR="00693AFB">
        <w:t xml:space="preserve"> </w:t>
      </w:r>
      <w:r w:rsidR="00054095">
        <w:t>per cent</w:t>
      </w:r>
      <w:r w:rsidR="003E7185" w:rsidRPr="003E7185">
        <w:t xml:space="preserve"> reduction compared to 2023/24</w:t>
      </w:r>
      <w:r>
        <w:t>.</w:t>
      </w:r>
    </w:p>
    <w:p w14:paraId="38F8BE91" w14:textId="77777777" w:rsidR="00F01B45" w:rsidRPr="00F01B45" w:rsidRDefault="00BF0061" w:rsidP="000E7882">
      <w:r w:rsidRPr="00F01B45">
        <w:t xml:space="preserve">In order to achieve a 10 per cent reduction in the number of unwitnessed falls the Trust </w:t>
      </w:r>
      <w:r w:rsidR="00AD227D" w:rsidRPr="00F01B45">
        <w:t>w</w:t>
      </w:r>
      <w:r w:rsidR="00CB513B">
        <w:t>as</w:t>
      </w:r>
      <w:r w:rsidR="00AD227D" w:rsidRPr="00F01B45">
        <w:t xml:space="preserve"> </w:t>
      </w:r>
      <w:r w:rsidRPr="00F01B45">
        <w:t xml:space="preserve">aiming for an average of less than 52 falls per month. </w:t>
      </w:r>
    </w:p>
    <w:p w14:paraId="39B38A8E" w14:textId="77777777" w:rsidR="00415C43" w:rsidRDefault="000E7882" w:rsidP="000E7882">
      <w:pPr>
        <w:rPr>
          <w:b/>
        </w:rPr>
      </w:pPr>
      <w:r w:rsidRPr="00E86383">
        <w:rPr>
          <w:b/>
        </w:rPr>
        <w:t xml:space="preserve">The steps taken to achieve this quality </w:t>
      </w:r>
      <w:r w:rsidR="00DC0633">
        <w:rPr>
          <w:b/>
        </w:rPr>
        <w:t>priority</w:t>
      </w:r>
      <w:r w:rsidRPr="00E86383">
        <w:rPr>
          <w:b/>
        </w:rPr>
        <w:t xml:space="preserve"> in 2024-25</w:t>
      </w:r>
      <w:r w:rsidR="004B5BE3">
        <w:rPr>
          <w:b/>
        </w:rPr>
        <w:t xml:space="preserve"> included</w:t>
      </w:r>
      <w:r w:rsidRPr="00E86383">
        <w:rPr>
          <w:b/>
        </w:rPr>
        <w:t>:</w:t>
      </w:r>
    </w:p>
    <w:p w14:paraId="37D7472C" w14:textId="77777777" w:rsidR="00415C43" w:rsidRDefault="00415C43" w:rsidP="00013BDA">
      <w:pPr>
        <w:pStyle w:val="ListParagraph"/>
        <w:numPr>
          <w:ilvl w:val="0"/>
          <w:numId w:val="19"/>
        </w:numPr>
      </w:pPr>
      <w:r w:rsidRPr="00415C43">
        <w:t xml:space="preserve">Throne project  </w:t>
      </w:r>
    </w:p>
    <w:p w14:paraId="58D237CD" w14:textId="3797A329" w:rsidR="00415C43" w:rsidRPr="00415C43" w:rsidRDefault="00415C43" w:rsidP="00013BDA">
      <w:pPr>
        <w:pStyle w:val="ListParagraph"/>
        <w:numPr>
          <w:ilvl w:val="0"/>
          <w:numId w:val="44"/>
        </w:numPr>
      </w:pPr>
      <w:r>
        <w:t>D</w:t>
      </w:r>
      <w:r w:rsidRPr="00415C43">
        <w:t xml:space="preserve">ata shows many patients fall in toilets. All toilets and bathrooms </w:t>
      </w:r>
      <w:r w:rsidR="00DC0633">
        <w:t xml:space="preserve">were </w:t>
      </w:r>
      <w:r w:rsidRPr="00415C43">
        <w:t>audited</w:t>
      </w:r>
      <w:r w:rsidR="00DC0633">
        <w:t xml:space="preserve"> for their risk to patients falling with a set of r</w:t>
      </w:r>
      <w:r w:rsidRPr="00415C43">
        <w:t>ecommendations</w:t>
      </w:r>
      <w:r w:rsidR="00DC0633">
        <w:t xml:space="preserve"> being developed</w:t>
      </w:r>
      <w:r w:rsidRPr="00415C43">
        <w:t xml:space="preserve"> for action. The Falls </w:t>
      </w:r>
      <w:r w:rsidR="009B5B27">
        <w:t>T</w:t>
      </w:r>
      <w:r w:rsidRPr="00415C43">
        <w:t xml:space="preserve">eam </w:t>
      </w:r>
      <w:r w:rsidR="00DC0633">
        <w:t>also</w:t>
      </w:r>
      <w:r w:rsidRPr="00415C43">
        <w:t xml:space="preserve"> requested emergency </w:t>
      </w:r>
      <w:r w:rsidRPr="00415C43">
        <w:lastRenderedPageBreak/>
        <w:t xml:space="preserve">access keys for toilets </w:t>
      </w:r>
      <w:r w:rsidR="00DC0633">
        <w:t xml:space="preserve">so that should a patient fall in the toilet, staff can promptly open the door and provide assistance. </w:t>
      </w:r>
    </w:p>
    <w:p w14:paraId="13B3A4FE" w14:textId="77777777" w:rsidR="00415C43" w:rsidRDefault="00415C43" w:rsidP="00013BDA">
      <w:pPr>
        <w:pStyle w:val="ListParagraph"/>
        <w:numPr>
          <w:ilvl w:val="0"/>
          <w:numId w:val="19"/>
        </w:numPr>
      </w:pPr>
      <w:r w:rsidRPr="00415C43">
        <w:t xml:space="preserve">Therapeutic Practitioner Pilot </w:t>
      </w:r>
    </w:p>
    <w:p w14:paraId="6DCD5EDD" w14:textId="77777777" w:rsidR="001D5B2C" w:rsidRDefault="00415C43" w:rsidP="00013BDA">
      <w:pPr>
        <w:pStyle w:val="ListParagraph"/>
        <w:numPr>
          <w:ilvl w:val="1"/>
          <w:numId w:val="45"/>
        </w:numPr>
      </w:pPr>
      <w:r w:rsidRPr="00415C43">
        <w:t xml:space="preserve">Using </w:t>
      </w:r>
      <w:r w:rsidR="00DC0633">
        <w:t xml:space="preserve">the </w:t>
      </w:r>
      <w:r w:rsidRPr="00415C43">
        <w:t>Patient First methodology, the team has reduced the number of falls at night, which is</w:t>
      </w:r>
      <w:r w:rsidR="00761524">
        <w:t xml:space="preserve"> has been</w:t>
      </w:r>
      <w:r w:rsidRPr="00415C43">
        <w:t xml:space="preserve"> linked to better quality of sleep as a result of being more active and stimulated during the day. </w:t>
      </w:r>
    </w:p>
    <w:p w14:paraId="7ABD4622" w14:textId="77777777" w:rsidR="00415C43" w:rsidRPr="00415C43" w:rsidRDefault="00415C43" w:rsidP="00013BDA">
      <w:pPr>
        <w:pStyle w:val="ListParagraph"/>
        <w:numPr>
          <w:ilvl w:val="1"/>
          <w:numId w:val="45"/>
        </w:numPr>
      </w:pPr>
      <w:r w:rsidRPr="00415C43">
        <w:t>Therapeutic Practitioner Pilot was rolled out on three wards (Milton, Byron and Tennyson)</w:t>
      </w:r>
      <w:r w:rsidR="00761524">
        <w:t xml:space="preserve"> to </w:t>
      </w:r>
      <w:r w:rsidRPr="00415C43">
        <w:t xml:space="preserve">provide evidence-based interventions for patients who require level 4 care. </w:t>
      </w:r>
      <w:r w:rsidR="00761524">
        <w:t>This pilot has also introduced a t</w:t>
      </w:r>
      <w:r w:rsidRPr="00415C43">
        <w:t xml:space="preserve">rolley of activities to </w:t>
      </w:r>
      <w:r w:rsidR="00761524">
        <w:t xml:space="preserve">help </w:t>
      </w:r>
      <w:r w:rsidRPr="00415C43">
        <w:t>ke</w:t>
      </w:r>
      <w:r w:rsidR="00761524">
        <w:t>ep patients</w:t>
      </w:r>
      <w:r w:rsidRPr="00415C43">
        <w:t xml:space="preserve"> stimulated and engaged on the wards. One practitioner interacts with 100 patients per week on average</w:t>
      </w:r>
      <w:r w:rsidR="00761524">
        <w:t>.</w:t>
      </w:r>
    </w:p>
    <w:p w14:paraId="4A387E50" w14:textId="77777777" w:rsidR="00BF0061" w:rsidRPr="00BF0061" w:rsidRDefault="00BF0061" w:rsidP="00013BDA">
      <w:pPr>
        <w:pStyle w:val="ListParagraph"/>
        <w:numPr>
          <w:ilvl w:val="0"/>
          <w:numId w:val="19"/>
        </w:numPr>
      </w:pPr>
      <w:r w:rsidRPr="00BF0061">
        <w:t>Decaf</w:t>
      </w:r>
      <w:r w:rsidR="00415C43">
        <w:t>feinated drinks project</w:t>
      </w:r>
      <w:r w:rsidRPr="00BF0061">
        <w:t>.</w:t>
      </w:r>
    </w:p>
    <w:p w14:paraId="7452958E" w14:textId="77777777" w:rsidR="00BF0061" w:rsidRPr="00BF0061" w:rsidRDefault="00BF0061" w:rsidP="00013BDA">
      <w:pPr>
        <w:pStyle w:val="ListParagraph"/>
        <w:numPr>
          <w:ilvl w:val="1"/>
          <w:numId w:val="46"/>
        </w:numPr>
      </w:pPr>
      <w:r w:rsidRPr="00BF0061">
        <w:t>A continence nurse completed research after recognising that</w:t>
      </w:r>
      <w:r w:rsidR="004B5BE3">
        <w:t xml:space="preserve"> as</w:t>
      </w:r>
      <w:r w:rsidRPr="00BF0061">
        <w:t xml:space="preserve"> caffeine is a stimula</w:t>
      </w:r>
      <w:r w:rsidR="004B5BE3">
        <w:t>nt</w:t>
      </w:r>
      <w:r w:rsidRPr="00BF0061">
        <w:t xml:space="preserve">, irritant and mild diuretic, it can result in increased frequency and urgency of urination and therefore </w:t>
      </w:r>
      <w:r w:rsidR="004B5BE3">
        <w:t>may i</w:t>
      </w:r>
      <w:r w:rsidRPr="00BF0061">
        <w:t xml:space="preserve">ncrease </w:t>
      </w:r>
      <w:r w:rsidR="00415C43" w:rsidRPr="00BF0061">
        <w:t>patient</w:t>
      </w:r>
      <w:r w:rsidR="00415C43">
        <w:t>s’</w:t>
      </w:r>
      <w:r w:rsidRPr="00BF0061">
        <w:t xml:space="preserve"> risk of fall</w:t>
      </w:r>
      <w:r w:rsidR="004B5BE3">
        <w:t>ing</w:t>
      </w:r>
      <w:r w:rsidRPr="00BF0061">
        <w:t>.</w:t>
      </w:r>
    </w:p>
    <w:p w14:paraId="1F406844" w14:textId="77777777" w:rsidR="00BF0061" w:rsidRPr="00BF0061" w:rsidRDefault="00BF0061" w:rsidP="00013BDA">
      <w:pPr>
        <w:pStyle w:val="ListParagraph"/>
        <w:numPr>
          <w:ilvl w:val="1"/>
          <w:numId w:val="46"/>
        </w:numPr>
      </w:pPr>
      <w:r w:rsidRPr="00BF0061">
        <w:t xml:space="preserve">Decaffeinated drinks </w:t>
      </w:r>
      <w:r w:rsidR="00FF39F0">
        <w:t>were</w:t>
      </w:r>
      <w:r w:rsidRPr="00BF0061">
        <w:t xml:space="preserve"> offered as standard during </w:t>
      </w:r>
      <w:r w:rsidR="004B5BE3">
        <w:t>hydration</w:t>
      </w:r>
      <w:r w:rsidRPr="00BF0061">
        <w:t xml:space="preserve"> rounds</w:t>
      </w:r>
      <w:r w:rsidR="004B5BE3">
        <w:t>,</w:t>
      </w:r>
      <w:r w:rsidRPr="00BF0061">
        <w:t xml:space="preserve"> with caffeinated drinks</w:t>
      </w:r>
      <w:r w:rsidR="004B5BE3">
        <w:t xml:space="preserve"> being</w:t>
      </w:r>
      <w:r w:rsidRPr="00BF0061">
        <w:t xml:space="preserve"> available on request</w:t>
      </w:r>
    </w:p>
    <w:p w14:paraId="04ECBFF7" w14:textId="77777777" w:rsidR="00BF0061" w:rsidRPr="00BF0061" w:rsidRDefault="00BF0061" w:rsidP="00013BDA">
      <w:pPr>
        <w:pStyle w:val="ListParagraph"/>
        <w:numPr>
          <w:ilvl w:val="0"/>
          <w:numId w:val="19"/>
        </w:numPr>
      </w:pPr>
      <w:r w:rsidRPr="00BF0061">
        <w:t>Equipment.</w:t>
      </w:r>
    </w:p>
    <w:p w14:paraId="098D103F" w14:textId="3616F15F" w:rsidR="00415C43" w:rsidRDefault="00415C43" w:rsidP="00013BDA">
      <w:pPr>
        <w:pStyle w:val="ListParagraph"/>
        <w:numPr>
          <w:ilvl w:val="1"/>
          <w:numId w:val="48"/>
        </w:numPr>
      </w:pPr>
      <w:r>
        <w:t xml:space="preserve">Funding for </w:t>
      </w:r>
      <w:r w:rsidR="00761524">
        <w:t xml:space="preserve">falls prevention </w:t>
      </w:r>
      <w:r>
        <w:t xml:space="preserve">equipment has been secured for the next </w:t>
      </w:r>
      <w:r w:rsidR="009B5B27">
        <w:t>five</w:t>
      </w:r>
      <w:r>
        <w:t xml:space="preserve"> years</w:t>
      </w:r>
      <w:r w:rsidR="00761524">
        <w:t>.</w:t>
      </w:r>
    </w:p>
    <w:p w14:paraId="03B4E621" w14:textId="77777777" w:rsidR="00415C43" w:rsidRDefault="00415C43" w:rsidP="00013BDA">
      <w:pPr>
        <w:pStyle w:val="ListParagraph"/>
        <w:numPr>
          <w:ilvl w:val="1"/>
          <w:numId w:val="48"/>
        </w:numPr>
      </w:pPr>
      <w:r>
        <w:t>Falls sensors are within all of the new mattresses being deployed by</w:t>
      </w:r>
      <w:r w:rsidR="00761524">
        <w:t xml:space="preserve"> the</w:t>
      </w:r>
      <w:r>
        <w:t xml:space="preserve"> Tissue Viability</w:t>
      </w:r>
      <w:r w:rsidR="00761524">
        <w:t xml:space="preserve"> Team</w:t>
      </w:r>
      <w:r>
        <w:t xml:space="preserve">. </w:t>
      </w:r>
    </w:p>
    <w:p w14:paraId="4DED3E07" w14:textId="1C814AF6" w:rsidR="00415C43" w:rsidRDefault="00415C43" w:rsidP="00013BDA">
      <w:pPr>
        <w:pStyle w:val="ListParagraph"/>
        <w:numPr>
          <w:ilvl w:val="1"/>
          <w:numId w:val="48"/>
        </w:numPr>
      </w:pPr>
      <w:r>
        <w:t xml:space="preserve">The Falls </w:t>
      </w:r>
      <w:r w:rsidR="009B5B27">
        <w:t>T</w:t>
      </w:r>
      <w:r>
        <w:t xml:space="preserve">eam are now working with OSKA Falls Alarm Mattress System and the Estates </w:t>
      </w:r>
      <w:r w:rsidR="009B5B27">
        <w:t>T</w:t>
      </w:r>
      <w:r>
        <w:t>eam</w:t>
      </w:r>
      <w:r w:rsidR="00761524">
        <w:t xml:space="preserve"> have</w:t>
      </w:r>
      <w:r>
        <w:t xml:space="preserve"> link</w:t>
      </w:r>
      <w:r w:rsidR="00761524">
        <w:t xml:space="preserve">ed </w:t>
      </w:r>
      <w:r>
        <w:t>the alarms to the call bell system.</w:t>
      </w:r>
    </w:p>
    <w:p w14:paraId="21717BAB" w14:textId="4B3CFC40" w:rsidR="008D6D97" w:rsidRDefault="00415C43" w:rsidP="00013BDA">
      <w:pPr>
        <w:pStyle w:val="ListParagraph"/>
        <w:numPr>
          <w:ilvl w:val="1"/>
          <w:numId w:val="48"/>
        </w:numPr>
      </w:pPr>
      <w:r>
        <w:t xml:space="preserve">The </w:t>
      </w:r>
      <w:r w:rsidR="009B5B27">
        <w:t>six</w:t>
      </w:r>
      <w:r>
        <w:t xml:space="preserve"> wards that currently do not have Courtney Thorne (wireless nurse call systems and call bell solutions) equipment will now have flashing lights outside of the bays </w:t>
      </w:r>
      <w:r w:rsidR="00761524">
        <w:t xml:space="preserve">to alert staff to a patient at risk of falling. </w:t>
      </w:r>
    </w:p>
    <w:p w14:paraId="19A222E5" w14:textId="7AFBC157" w:rsidR="00415C43" w:rsidRDefault="00415C43" w:rsidP="00013BDA">
      <w:pPr>
        <w:pStyle w:val="ListParagraph"/>
        <w:numPr>
          <w:ilvl w:val="1"/>
          <w:numId w:val="48"/>
        </w:numPr>
      </w:pPr>
      <w:r>
        <w:t>Low level trauma trollies have now been located in the E</w:t>
      </w:r>
      <w:r w:rsidR="009B5B27">
        <w:t xml:space="preserve">D </w:t>
      </w:r>
      <w:r w:rsidR="00761524">
        <w:t xml:space="preserve">reducing the risk of falling from a height. </w:t>
      </w:r>
    </w:p>
    <w:p w14:paraId="7C216183" w14:textId="77777777" w:rsidR="00BF0061" w:rsidRPr="00BF0061" w:rsidRDefault="00BF0061" w:rsidP="00013BDA">
      <w:pPr>
        <w:pStyle w:val="ListParagraph"/>
        <w:numPr>
          <w:ilvl w:val="0"/>
          <w:numId w:val="19"/>
        </w:numPr>
      </w:pPr>
      <w:r w:rsidRPr="00BF0061">
        <w:t>Patient observation.</w:t>
      </w:r>
    </w:p>
    <w:p w14:paraId="27A6D2E1" w14:textId="77777777" w:rsidR="000D0233" w:rsidRDefault="008D6D97" w:rsidP="00013BDA">
      <w:pPr>
        <w:pStyle w:val="ListParagraph"/>
        <w:numPr>
          <w:ilvl w:val="1"/>
          <w:numId w:val="47"/>
        </w:numPr>
      </w:pPr>
      <w:r>
        <w:t>Patients are</w:t>
      </w:r>
      <w:r w:rsidR="00BF0061" w:rsidRPr="00BF0061">
        <w:t xml:space="preserve"> cohort</w:t>
      </w:r>
      <w:r>
        <w:t>ed</w:t>
      </w:r>
      <w:r w:rsidR="004B5BE3">
        <w:t>,</w:t>
      </w:r>
      <w:r w:rsidR="00BF0061" w:rsidRPr="00BF0061">
        <w:t xml:space="preserve"> wherever possible</w:t>
      </w:r>
      <w:r w:rsidR="004B5BE3">
        <w:t>,</w:t>
      </w:r>
      <w:r w:rsidR="00BF0061" w:rsidRPr="00BF0061">
        <w:t xml:space="preserve"> to ensure that those at greatest risk of falling have the highest levels of supervision by ensuring a member of staff is always present within the bay.</w:t>
      </w:r>
    </w:p>
    <w:p w14:paraId="45F4D7FB" w14:textId="3B7DD7C6" w:rsidR="008D6D97" w:rsidRDefault="008D6D97" w:rsidP="00013BDA">
      <w:pPr>
        <w:pStyle w:val="ListParagraph"/>
        <w:numPr>
          <w:ilvl w:val="1"/>
          <w:numId w:val="47"/>
        </w:numPr>
      </w:pPr>
      <w:r>
        <w:t xml:space="preserve">Falls </w:t>
      </w:r>
      <w:r w:rsidR="009B5B27">
        <w:t>T</w:t>
      </w:r>
      <w:r>
        <w:t xml:space="preserve">eam attend ward meetings and improvement huddles to drive improvement. </w:t>
      </w:r>
    </w:p>
    <w:p w14:paraId="5D0E94A5" w14:textId="77777777" w:rsidR="008D6D97" w:rsidRDefault="008D6D97" w:rsidP="00013BDA">
      <w:pPr>
        <w:pStyle w:val="ListParagraph"/>
        <w:numPr>
          <w:ilvl w:val="1"/>
          <w:numId w:val="47"/>
        </w:numPr>
      </w:pPr>
      <w:r>
        <w:t xml:space="preserve">More support workers have been recruited, </w:t>
      </w:r>
      <w:r w:rsidR="00761524">
        <w:t>supporting the process of</w:t>
      </w:r>
      <w:r>
        <w:t xml:space="preserve"> bay tagging</w:t>
      </w:r>
      <w:r w:rsidR="00761524">
        <w:t>, and constant sight of the patient</w:t>
      </w:r>
      <w:r>
        <w:t xml:space="preserve">. </w:t>
      </w:r>
    </w:p>
    <w:p w14:paraId="13695D54" w14:textId="77777777" w:rsidR="008D6D97" w:rsidRDefault="008D6D97" w:rsidP="00013BDA">
      <w:pPr>
        <w:pStyle w:val="ListParagraph"/>
        <w:numPr>
          <w:ilvl w:val="0"/>
          <w:numId w:val="47"/>
        </w:numPr>
      </w:pPr>
      <w:r>
        <w:t>Training, Support and Audits</w:t>
      </w:r>
    </w:p>
    <w:p w14:paraId="4C2E1BC2" w14:textId="77777777" w:rsidR="008D6D97" w:rsidRDefault="00761524" w:rsidP="00013BDA">
      <w:pPr>
        <w:pStyle w:val="ListParagraph"/>
        <w:numPr>
          <w:ilvl w:val="1"/>
          <w:numId w:val="47"/>
        </w:numPr>
      </w:pPr>
      <w:r>
        <w:t xml:space="preserve">Falls </w:t>
      </w:r>
      <w:r w:rsidR="008D6D97">
        <w:t>Link Nurse study days</w:t>
      </w:r>
      <w:r>
        <w:t xml:space="preserve"> to enhance falls education </w:t>
      </w:r>
    </w:p>
    <w:p w14:paraId="1FEBBCD1" w14:textId="65CB9DFF" w:rsidR="008D6D97" w:rsidRDefault="008D6D97" w:rsidP="00013BDA">
      <w:pPr>
        <w:pStyle w:val="ListParagraph"/>
        <w:numPr>
          <w:ilvl w:val="1"/>
          <w:numId w:val="47"/>
        </w:numPr>
      </w:pPr>
      <w:r>
        <w:lastRenderedPageBreak/>
        <w:t>Wards which are underachieving 90</w:t>
      </w:r>
      <w:r w:rsidR="009B5B27">
        <w:t xml:space="preserve"> </w:t>
      </w:r>
      <w:r w:rsidR="00054095">
        <w:t>per cent</w:t>
      </w:r>
      <w:r>
        <w:t xml:space="preserve"> </w:t>
      </w:r>
      <w:r w:rsidR="00761524">
        <w:t>are being</w:t>
      </w:r>
      <w:r>
        <w:t xml:space="preserve"> supported by the Falls Team at th</w:t>
      </w:r>
      <w:r w:rsidR="00761524">
        <w:t xml:space="preserve">eir </w:t>
      </w:r>
      <w:r>
        <w:t xml:space="preserve">quality improvement </w:t>
      </w:r>
      <w:r w:rsidR="00761524">
        <w:t xml:space="preserve">huddles. </w:t>
      </w:r>
    </w:p>
    <w:p w14:paraId="31B76183" w14:textId="77777777" w:rsidR="008D6D97" w:rsidRDefault="008D6D97" w:rsidP="00013BDA">
      <w:pPr>
        <w:pStyle w:val="ListParagraph"/>
        <w:numPr>
          <w:ilvl w:val="1"/>
          <w:numId w:val="47"/>
        </w:numPr>
      </w:pPr>
      <w:r>
        <w:t xml:space="preserve">Training sessions have been delivered across the divisions including; different types of falls, how to reduce falls and how to closely monitor their individual dashboards. </w:t>
      </w:r>
    </w:p>
    <w:p w14:paraId="6324B248" w14:textId="7434EA98" w:rsidR="00786CA4" w:rsidRDefault="008D6D97" w:rsidP="00013BDA">
      <w:pPr>
        <w:pStyle w:val="ListParagraph"/>
        <w:numPr>
          <w:ilvl w:val="1"/>
          <w:numId w:val="47"/>
        </w:numPr>
      </w:pPr>
      <w:r>
        <w:t xml:space="preserve">Falls Awareness </w:t>
      </w:r>
      <w:r w:rsidR="009B5B27">
        <w:t>W</w:t>
      </w:r>
      <w:r>
        <w:t>eek pledges</w:t>
      </w:r>
    </w:p>
    <w:p w14:paraId="11D8703E" w14:textId="77777777" w:rsidR="00761524" w:rsidRDefault="00761524" w:rsidP="00761524">
      <w:pPr>
        <w:pStyle w:val="ListParagraph"/>
        <w:ind w:left="1440"/>
      </w:pPr>
    </w:p>
    <w:p w14:paraId="12331520" w14:textId="3BDB4D0A" w:rsidR="009A0FC3" w:rsidRDefault="00600A03" w:rsidP="009A0FC3">
      <w:pPr>
        <w:rPr>
          <w:b/>
        </w:rPr>
      </w:pPr>
      <w:r w:rsidRPr="00600A03">
        <w:t xml:space="preserve">At the end of </w:t>
      </w:r>
      <w:r w:rsidR="00761524">
        <w:t>20</w:t>
      </w:r>
      <w:r w:rsidRPr="00600A03">
        <w:t>24/25 the Trust reported 793 unwitnessed falls</w:t>
      </w:r>
      <w:r>
        <w:t xml:space="preserve"> and</w:t>
      </w:r>
      <w:r w:rsidR="00CB513B">
        <w:t xml:space="preserve"> therefore did not </w:t>
      </w:r>
      <w:r>
        <w:t>meet Quality Priority 1.</w:t>
      </w:r>
      <w:r w:rsidR="009C5B70">
        <w:rPr>
          <w:b/>
        </w:rPr>
        <w:t xml:space="preserve"> </w:t>
      </w:r>
    </w:p>
    <w:p w14:paraId="4CBE263F" w14:textId="77777777" w:rsidR="00600A03" w:rsidRPr="00664138" w:rsidRDefault="00664138" w:rsidP="00664138">
      <w:pPr>
        <w:rPr>
          <w:i/>
          <w:u w:val="single"/>
        </w:rPr>
      </w:pPr>
      <w:r w:rsidRPr="001D5B2C">
        <w:rPr>
          <w:i/>
          <w:u w:val="single"/>
        </w:rPr>
        <w:t>Table 1</w:t>
      </w:r>
    </w:p>
    <w:tbl>
      <w:tblPr>
        <w:tblStyle w:val="GridTable3-Accent5"/>
        <w:tblpPr w:leftFromText="180" w:rightFromText="180" w:vertAnchor="text" w:horzAnchor="margin" w:tblpY="3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50"/>
        <w:gridCol w:w="628"/>
        <w:gridCol w:w="672"/>
        <w:gridCol w:w="639"/>
        <w:gridCol w:w="572"/>
        <w:gridCol w:w="672"/>
        <w:gridCol w:w="650"/>
        <w:gridCol w:w="616"/>
        <w:gridCol w:w="661"/>
        <w:gridCol w:w="650"/>
        <w:gridCol w:w="628"/>
        <w:gridCol w:w="639"/>
        <w:gridCol w:w="639"/>
        <w:gridCol w:w="993"/>
      </w:tblGrid>
      <w:tr w:rsidR="00BF0061" w:rsidRPr="000E7882" w14:paraId="752D3C63" w14:textId="77777777" w:rsidTr="00FD7C15">
        <w:trPr>
          <w:cnfStyle w:val="100000000000" w:firstRow="1" w:lastRow="0" w:firstColumn="0" w:lastColumn="0" w:oddVBand="0" w:evenVBand="0" w:oddHBand="0" w:evenHBand="0" w:firstRowFirstColumn="0" w:firstRowLastColumn="0" w:lastRowFirstColumn="0" w:lastRowLastColumn="0"/>
          <w:trHeight w:val="580"/>
        </w:trPr>
        <w:tc>
          <w:tcPr>
            <w:tcW w:w="550" w:type="dxa"/>
            <w:tcBorders>
              <w:top w:val="none" w:sz="0" w:space="0" w:color="auto"/>
              <w:left w:val="none" w:sz="0" w:space="0" w:color="auto"/>
              <w:right w:val="none" w:sz="0" w:space="0" w:color="auto"/>
            </w:tcBorders>
            <w:hideMark/>
          </w:tcPr>
          <w:p w14:paraId="35CE0C83" w14:textId="77777777" w:rsidR="000D0233" w:rsidRPr="00FD7C15" w:rsidRDefault="000D0233" w:rsidP="000D0233">
            <w:pPr>
              <w:rPr>
                <w:sz w:val="20"/>
                <w:szCs w:val="20"/>
              </w:rPr>
            </w:pPr>
            <w:r w:rsidRPr="00FD7C15">
              <w:rPr>
                <w:bCs w:val="0"/>
                <w:sz w:val="20"/>
                <w:szCs w:val="20"/>
              </w:rPr>
              <w:t>Tar</w:t>
            </w:r>
          </w:p>
        </w:tc>
        <w:tc>
          <w:tcPr>
            <w:tcW w:w="628" w:type="dxa"/>
            <w:tcBorders>
              <w:top w:val="none" w:sz="0" w:space="0" w:color="auto"/>
              <w:left w:val="none" w:sz="0" w:space="0" w:color="auto"/>
              <w:right w:val="none" w:sz="0" w:space="0" w:color="auto"/>
            </w:tcBorders>
            <w:hideMark/>
          </w:tcPr>
          <w:p w14:paraId="3CC2DE53" w14:textId="77777777" w:rsidR="000D0233" w:rsidRPr="00FD7C15" w:rsidRDefault="000D0233" w:rsidP="000D0233">
            <w:pPr>
              <w:rPr>
                <w:sz w:val="20"/>
                <w:szCs w:val="20"/>
              </w:rPr>
            </w:pPr>
            <w:r w:rsidRPr="00FD7C15">
              <w:rPr>
                <w:bCs w:val="0"/>
                <w:sz w:val="20"/>
                <w:szCs w:val="20"/>
              </w:rPr>
              <w:t>Apr-24</w:t>
            </w:r>
          </w:p>
        </w:tc>
        <w:tc>
          <w:tcPr>
            <w:tcW w:w="672" w:type="dxa"/>
            <w:tcBorders>
              <w:top w:val="none" w:sz="0" w:space="0" w:color="auto"/>
              <w:left w:val="none" w:sz="0" w:space="0" w:color="auto"/>
              <w:right w:val="none" w:sz="0" w:space="0" w:color="auto"/>
            </w:tcBorders>
            <w:hideMark/>
          </w:tcPr>
          <w:p w14:paraId="1AD7DCBD" w14:textId="77777777" w:rsidR="000D0233" w:rsidRPr="00FD7C15" w:rsidRDefault="000D0233" w:rsidP="000D0233">
            <w:pPr>
              <w:rPr>
                <w:sz w:val="20"/>
                <w:szCs w:val="20"/>
              </w:rPr>
            </w:pPr>
            <w:r w:rsidRPr="00FD7C15">
              <w:rPr>
                <w:bCs w:val="0"/>
                <w:sz w:val="20"/>
                <w:szCs w:val="20"/>
              </w:rPr>
              <w:t>May-24</w:t>
            </w:r>
          </w:p>
        </w:tc>
        <w:tc>
          <w:tcPr>
            <w:tcW w:w="639" w:type="dxa"/>
            <w:tcBorders>
              <w:top w:val="none" w:sz="0" w:space="0" w:color="auto"/>
              <w:left w:val="none" w:sz="0" w:space="0" w:color="auto"/>
              <w:right w:val="none" w:sz="0" w:space="0" w:color="auto"/>
            </w:tcBorders>
            <w:hideMark/>
          </w:tcPr>
          <w:p w14:paraId="663BF62E" w14:textId="77777777" w:rsidR="000D0233" w:rsidRPr="00FD7C15" w:rsidRDefault="000D0233" w:rsidP="000D0233">
            <w:pPr>
              <w:rPr>
                <w:sz w:val="20"/>
                <w:szCs w:val="20"/>
              </w:rPr>
            </w:pPr>
            <w:r w:rsidRPr="00FD7C15">
              <w:rPr>
                <w:bCs w:val="0"/>
                <w:sz w:val="20"/>
                <w:szCs w:val="20"/>
              </w:rPr>
              <w:t>Jun-24</w:t>
            </w:r>
          </w:p>
        </w:tc>
        <w:tc>
          <w:tcPr>
            <w:tcW w:w="572" w:type="dxa"/>
            <w:tcBorders>
              <w:top w:val="none" w:sz="0" w:space="0" w:color="auto"/>
              <w:left w:val="none" w:sz="0" w:space="0" w:color="auto"/>
              <w:right w:val="none" w:sz="0" w:space="0" w:color="auto"/>
            </w:tcBorders>
            <w:hideMark/>
          </w:tcPr>
          <w:p w14:paraId="25603368" w14:textId="77777777" w:rsidR="000D0233" w:rsidRPr="00FD7C15" w:rsidRDefault="000D0233" w:rsidP="000D0233">
            <w:pPr>
              <w:rPr>
                <w:sz w:val="20"/>
                <w:szCs w:val="20"/>
              </w:rPr>
            </w:pPr>
            <w:r w:rsidRPr="00FD7C15">
              <w:rPr>
                <w:bCs w:val="0"/>
                <w:sz w:val="20"/>
                <w:szCs w:val="20"/>
              </w:rPr>
              <w:t>Jul-24</w:t>
            </w:r>
          </w:p>
        </w:tc>
        <w:tc>
          <w:tcPr>
            <w:tcW w:w="672" w:type="dxa"/>
            <w:tcBorders>
              <w:top w:val="none" w:sz="0" w:space="0" w:color="auto"/>
              <w:left w:val="none" w:sz="0" w:space="0" w:color="auto"/>
              <w:right w:val="none" w:sz="0" w:space="0" w:color="auto"/>
            </w:tcBorders>
            <w:hideMark/>
          </w:tcPr>
          <w:p w14:paraId="76A0D772" w14:textId="77777777" w:rsidR="000D0233" w:rsidRPr="00FD7C15" w:rsidRDefault="000D0233" w:rsidP="000D0233">
            <w:pPr>
              <w:rPr>
                <w:sz w:val="20"/>
                <w:szCs w:val="20"/>
              </w:rPr>
            </w:pPr>
            <w:r w:rsidRPr="00FD7C15">
              <w:rPr>
                <w:bCs w:val="0"/>
                <w:sz w:val="20"/>
                <w:szCs w:val="20"/>
              </w:rPr>
              <w:t>Aug-24</w:t>
            </w:r>
          </w:p>
        </w:tc>
        <w:tc>
          <w:tcPr>
            <w:tcW w:w="650" w:type="dxa"/>
            <w:tcBorders>
              <w:top w:val="none" w:sz="0" w:space="0" w:color="auto"/>
              <w:left w:val="none" w:sz="0" w:space="0" w:color="auto"/>
              <w:right w:val="none" w:sz="0" w:space="0" w:color="auto"/>
            </w:tcBorders>
            <w:hideMark/>
          </w:tcPr>
          <w:p w14:paraId="1376393C" w14:textId="77777777" w:rsidR="000D0233" w:rsidRPr="00FD7C15" w:rsidRDefault="000D0233" w:rsidP="000D0233">
            <w:pPr>
              <w:rPr>
                <w:sz w:val="20"/>
                <w:szCs w:val="20"/>
              </w:rPr>
            </w:pPr>
            <w:r w:rsidRPr="00FD7C15">
              <w:rPr>
                <w:bCs w:val="0"/>
                <w:sz w:val="20"/>
                <w:szCs w:val="20"/>
              </w:rPr>
              <w:t>Sep-24</w:t>
            </w:r>
          </w:p>
        </w:tc>
        <w:tc>
          <w:tcPr>
            <w:tcW w:w="616" w:type="dxa"/>
            <w:tcBorders>
              <w:top w:val="none" w:sz="0" w:space="0" w:color="auto"/>
              <w:left w:val="none" w:sz="0" w:space="0" w:color="auto"/>
              <w:right w:val="none" w:sz="0" w:space="0" w:color="auto"/>
            </w:tcBorders>
            <w:hideMark/>
          </w:tcPr>
          <w:p w14:paraId="397E8059" w14:textId="77777777" w:rsidR="000D0233" w:rsidRPr="00FD7C15" w:rsidRDefault="000D0233" w:rsidP="000D0233">
            <w:pPr>
              <w:rPr>
                <w:sz w:val="20"/>
                <w:szCs w:val="20"/>
              </w:rPr>
            </w:pPr>
            <w:r w:rsidRPr="00FD7C15">
              <w:rPr>
                <w:bCs w:val="0"/>
                <w:sz w:val="20"/>
                <w:szCs w:val="20"/>
              </w:rPr>
              <w:t>Oct-24</w:t>
            </w:r>
          </w:p>
        </w:tc>
        <w:tc>
          <w:tcPr>
            <w:tcW w:w="661" w:type="dxa"/>
            <w:tcBorders>
              <w:top w:val="none" w:sz="0" w:space="0" w:color="auto"/>
              <w:left w:val="none" w:sz="0" w:space="0" w:color="auto"/>
              <w:right w:val="none" w:sz="0" w:space="0" w:color="auto"/>
            </w:tcBorders>
            <w:hideMark/>
          </w:tcPr>
          <w:p w14:paraId="450EB019" w14:textId="77777777" w:rsidR="000D0233" w:rsidRPr="00FD7C15" w:rsidRDefault="000D0233" w:rsidP="000D0233">
            <w:pPr>
              <w:rPr>
                <w:sz w:val="20"/>
                <w:szCs w:val="20"/>
              </w:rPr>
            </w:pPr>
            <w:r w:rsidRPr="00FD7C15">
              <w:rPr>
                <w:bCs w:val="0"/>
                <w:sz w:val="20"/>
                <w:szCs w:val="20"/>
              </w:rPr>
              <w:t>Nov-24</w:t>
            </w:r>
          </w:p>
        </w:tc>
        <w:tc>
          <w:tcPr>
            <w:tcW w:w="650" w:type="dxa"/>
            <w:tcBorders>
              <w:top w:val="none" w:sz="0" w:space="0" w:color="auto"/>
              <w:left w:val="none" w:sz="0" w:space="0" w:color="auto"/>
              <w:right w:val="none" w:sz="0" w:space="0" w:color="auto"/>
            </w:tcBorders>
            <w:hideMark/>
          </w:tcPr>
          <w:p w14:paraId="5F8679C9" w14:textId="77777777" w:rsidR="000D0233" w:rsidRPr="00FD7C15" w:rsidRDefault="000D0233" w:rsidP="000D0233">
            <w:pPr>
              <w:rPr>
                <w:sz w:val="20"/>
                <w:szCs w:val="20"/>
              </w:rPr>
            </w:pPr>
            <w:r w:rsidRPr="00FD7C15">
              <w:rPr>
                <w:bCs w:val="0"/>
                <w:sz w:val="20"/>
                <w:szCs w:val="20"/>
              </w:rPr>
              <w:t>Dec-24</w:t>
            </w:r>
          </w:p>
        </w:tc>
        <w:tc>
          <w:tcPr>
            <w:tcW w:w="628" w:type="dxa"/>
            <w:tcBorders>
              <w:top w:val="none" w:sz="0" w:space="0" w:color="auto"/>
              <w:left w:val="none" w:sz="0" w:space="0" w:color="auto"/>
              <w:right w:val="none" w:sz="0" w:space="0" w:color="auto"/>
            </w:tcBorders>
            <w:hideMark/>
          </w:tcPr>
          <w:p w14:paraId="44FAF188" w14:textId="77777777" w:rsidR="000D0233" w:rsidRPr="00FD7C15" w:rsidRDefault="000D0233" w:rsidP="000D0233">
            <w:pPr>
              <w:rPr>
                <w:sz w:val="20"/>
                <w:szCs w:val="20"/>
              </w:rPr>
            </w:pPr>
            <w:r w:rsidRPr="00FD7C15">
              <w:rPr>
                <w:bCs w:val="0"/>
                <w:sz w:val="20"/>
                <w:szCs w:val="20"/>
              </w:rPr>
              <w:t>Jan-25</w:t>
            </w:r>
          </w:p>
        </w:tc>
        <w:tc>
          <w:tcPr>
            <w:tcW w:w="639" w:type="dxa"/>
            <w:tcBorders>
              <w:top w:val="none" w:sz="0" w:space="0" w:color="auto"/>
              <w:left w:val="none" w:sz="0" w:space="0" w:color="auto"/>
              <w:right w:val="none" w:sz="0" w:space="0" w:color="auto"/>
            </w:tcBorders>
            <w:hideMark/>
          </w:tcPr>
          <w:p w14:paraId="6A10BC41" w14:textId="77777777" w:rsidR="000D0233" w:rsidRPr="00FD7C15" w:rsidRDefault="000D0233" w:rsidP="000D0233">
            <w:pPr>
              <w:rPr>
                <w:sz w:val="20"/>
                <w:szCs w:val="20"/>
              </w:rPr>
            </w:pPr>
            <w:r w:rsidRPr="00FD7C15">
              <w:rPr>
                <w:bCs w:val="0"/>
                <w:sz w:val="20"/>
                <w:szCs w:val="20"/>
              </w:rPr>
              <w:t>Feb-25</w:t>
            </w:r>
          </w:p>
        </w:tc>
        <w:tc>
          <w:tcPr>
            <w:tcW w:w="639" w:type="dxa"/>
            <w:tcBorders>
              <w:top w:val="none" w:sz="0" w:space="0" w:color="auto"/>
              <w:left w:val="none" w:sz="0" w:space="0" w:color="auto"/>
              <w:right w:val="none" w:sz="0" w:space="0" w:color="auto"/>
            </w:tcBorders>
            <w:hideMark/>
          </w:tcPr>
          <w:p w14:paraId="1F12FF41" w14:textId="77777777" w:rsidR="000D0233" w:rsidRPr="00FD7C15" w:rsidRDefault="000D0233" w:rsidP="000D0233">
            <w:pPr>
              <w:rPr>
                <w:sz w:val="20"/>
                <w:szCs w:val="20"/>
              </w:rPr>
            </w:pPr>
            <w:r w:rsidRPr="00FD7C15">
              <w:rPr>
                <w:bCs w:val="0"/>
                <w:sz w:val="20"/>
                <w:szCs w:val="20"/>
              </w:rPr>
              <w:t>Mar-25</w:t>
            </w:r>
          </w:p>
        </w:tc>
        <w:tc>
          <w:tcPr>
            <w:tcW w:w="993" w:type="dxa"/>
            <w:tcBorders>
              <w:top w:val="none" w:sz="0" w:space="0" w:color="auto"/>
              <w:left w:val="none" w:sz="0" w:space="0" w:color="auto"/>
              <w:right w:val="none" w:sz="0" w:space="0" w:color="auto"/>
            </w:tcBorders>
            <w:hideMark/>
          </w:tcPr>
          <w:p w14:paraId="36D71AD5" w14:textId="77777777" w:rsidR="000D0233" w:rsidRPr="00FD7C15" w:rsidRDefault="000D0233" w:rsidP="000D0233">
            <w:pPr>
              <w:rPr>
                <w:sz w:val="20"/>
                <w:szCs w:val="20"/>
              </w:rPr>
            </w:pPr>
            <w:r w:rsidRPr="00FD7C15">
              <w:rPr>
                <w:bCs w:val="0"/>
                <w:sz w:val="20"/>
                <w:szCs w:val="20"/>
              </w:rPr>
              <w:t xml:space="preserve">Year to date </w:t>
            </w:r>
          </w:p>
        </w:tc>
      </w:tr>
      <w:tr w:rsidR="00BF0061" w:rsidRPr="000E7882" w14:paraId="01C66193" w14:textId="77777777" w:rsidTr="00FD7C15">
        <w:trPr>
          <w:trHeight w:val="591"/>
        </w:trPr>
        <w:tc>
          <w:tcPr>
            <w:tcW w:w="550" w:type="dxa"/>
            <w:hideMark/>
          </w:tcPr>
          <w:p w14:paraId="63728817" w14:textId="77777777" w:rsidR="000D0233" w:rsidRPr="000E7882" w:rsidRDefault="000D0233" w:rsidP="000D0233">
            <w:pPr>
              <w:rPr>
                <w:sz w:val="20"/>
                <w:szCs w:val="20"/>
              </w:rPr>
            </w:pPr>
            <w:r w:rsidRPr="000E7882">
              <w:rPr>
                <w:sz w:val="20"/>
                <w:szCs w:val="20"/>
              </w:rPr>
              <w:t>621</w:t>
            </w:r>
          </w:p>
        </w:tc>
        <w:tc>
          <w:tcPr>
            <w:tcW w:w="628" w:type="dxa"/>
            <w:hideMark/>
          </w:tcPr>
          <w:p w14:paraId="3BDBCA60" w14:textId="77777777" w:rsidR="000D0233" w:rsidRPr="000E7882" w:rsidRDefault="000D0233" w:rsidP="000D0233">
            <w:pPr>
              <w:rPr>
                <w:sz w:val="20"/>
                <w:szCs w:val="20"/>
              </w:rPr>
            </w:pPr>
            <w:r w:rsidRPr="000E7882">
              <w:rPr>
                <w:sz w:val="20"/>
                <w:szCs w:val="20"/>
              </w:rPr>
              <w:t>55</w:t>
            </w:r>
          </w:p>
        </w:tc>
        <w:tc>
          <w:tcPr>
            <w:tcW w:w="672" w:type="dxa"/>
            <w:hideMark/>
          </w:tcPr>
          <w:p w14:paraId="79EF8D8D" w14:textId="77777777" w:rsidR="000D0233" w:rsidRPr="000E7882" w:rsidRDefault="000D0233" w:rsidP="000D0233">
            <w:pPr>
              <w:rPr>
                <w:sz w:val="20"/>
                <w:szCs w:val="20"/>
              </w:rPr>
            </w:pPr>
            <w:r w:rsidRPr="000E7882">
              <w:rPr>
                <w:sz w:val="20"/>
                <w:szCs w:val="20"/>
              </w:rPr>
              <w:t>64</w:t>
            </w:r>
          </w:p>
        </w:tc>
        <w:tc>
          <w:tcPr>
            <w:tcW w:w="639" w:type="dxa"/>
            <w:hideMark/>
          </w:tcPr>
          <w:p w14:paraId="761661C4" w14:textId="77777777" w:rsidR="000D0233" w:rsidRPr="000E7882" w:rsidRDefault="000D0233" w:rsidP="000D0233">
            <w:pPr>
              <w:rPr>
                <w:sz w:val="20"/>
                <w:szCs w:val="20"/>
              </w:rPr>
            </w:pPr>
            <w:r w:rsidRPr="000E7882">
              <w:rPr>
                <w:sz w:val="20"/>
                <w:szCs w:val="20"/>
              </w:rPr>
              <w:t>85</w:t>
            </w:r>
          </w:p>
        </w:tc>
        <w:tc>
          <w:tcPr>
            <w:tcW w:w="572" w:type="dxa"/>
            <w:hideMark/>
          </w:tcPr>
          <w:p w14:paraId="53B18CAB" w14:textId="77777777" w:rsidR="000D0233" w:rsidRPr="000E7882" w:rsidRDefault="000D0233" w:rsidP="000D0233">
            <w:pPr>
              <w:rPr>
                <w:sz w:val="20"/>
                <w:szCs w:val="20"/>
              </w:rPr>
            </w:pPr>
            <w:r w:rsidRPr="000E7882">
              <w:rPr>
                <w:sz w:val="20"/>
                <w:szCs w:val="20"/>
              </w:rPr>
              <w:t>79</w:t>
            </w:r>
          </w:p>
        </w:tc>
        <w:tc>
          <w:tcPr>
            <w:tcW w:w="672" w:type="dxa"/>
            <w:hideMark/>
          </w:tcPr>
          <w:p w14:paraId="5D6E6EAF" w14:textId="77777777" w:rsidR="000D0233" w:rsidRPr="000E7882" w:rsidRDefault="000D0233" w:rsidP="000D0233">
            <w:pPr>
              <w:rPr>
                <w:sz w:val="20"/>
                <w:szCs w:val="20"/>
              </w:rPr>
            </w:pPr>
            <w:r w:rsidRPr="000E7882">
              <w:rPr>
                <w:sz w:val="20"/>
                <w:szCs w:val="20"/>
              </w:rPr>
              <w:t>57</w:t>
            </w:r>
          </w:p>
        </w:tc>
        <w:tc>
          <w:tcPr>
            <w:tcW w:w="650" w:type="dxa"/>
            <w:hideMark/>
          </w:tcPr>
          <w:p w14:paraId="7099255C" w14:textId="77777777" w:rsidR="000D0233" w:rsidRPr="000E7882" w:rsidRDefault="000D0233" w:rsidP="000D0233">
            <w:pPr>
              <w:rPr>
                <w:sz w:val="20"/>
                <w:szCs w:val="20"/>
              </w:rPr>
            </w:pPr>
            <w:r w:rsidRPr="000E7882">
              <w:rPr>
                <w:sz w:val="20"/>
                <w:szCs w:val="20"/>
              </w:rPr>
              <w:t>71</w:t>
            </w:r>
          </w:p>
        </w:tc>
        <w:tc>
          <w:tcPr>
            <w:tcW w:w="616" w:type="dxa"/>
            <w:hideMark/>
          </w:tcPr>
          <w:p w14:paraId="3E3B28F1" w14:textId="77777777" w:rsidR="000D0233" w:rsidRPr="000E7882" w:rsidRDefault="000D0233" w:rsidP="000D0233">
            <w:pPr>
              <w:rPr>
                <w:sz w:val="20"/>
                <w:szCs w:val="20"/>
              </w:rPr>
            </w:pPr>
            <w:r w:rsidRPr="000E7882">
              <w:rPr>
                <w:sz w:val="20"/>
                <w:szCs w:val="20"/>
              </w:rPr>
              <w:t>73</w:t>
            </w:r>
          </w:p>
        </w:tc>
        <w:tc>
          <w:tcPr>
            <w:tcW w:w="661" w:type="dxa"/>
            <w:hideMark/>
          </w:tcPr>
          <w:p w14:paraId="7E9E7C64" w14:textId="77777777" w:rsidR="000D0233" w:rsidRPr="000E7882" w:rsidRDefault="000D0233" w:rsidP="000D0233">
            <w:pPr>
              <w:rPr>
                <w:sz w:val="20"/>
                <w:szCs w:val="20"/>
              </w:rPr>
            </w:pPr>
            <w:r w:rsidRPr="000E7882">
              <w:rPr>
                <w:sz w:val="20"/>
                <w:szCs w:val="20"/>
              </w:rPr>
              <w:t>57</w:t>
            </w:r>
          </w:p>
        </w:tc>
        <w:tc>
          <w:tcPr>
            <w:tcW w:w="650" w:type="dxa"/>
            <w:hideMark/>
          </w:tcPr>
          <w:p w14:paraId="2116F62D" w14:textId="77777777" w:rsidR="000D0233" w:rsidRPr="000E7882" w:rsidRDefault="000D0233" w:rsidP="000D0233">
            <w:pPr>
              <w:rPr>
                <w:sz w:val="20"/>
                <w:szCs w:val="20"/>
              </w:rPr>
            </w:pPr>
            <w:r w:rsidRPr="000E7882">
              <w:rPr>
                <w:sz w:val="20"/>
                <w:szCs w:val="20"/>
              </w:rPr>
              <w:t>57</w:t>
            </w:r>
          </w:p>
        </w:tc>
        <w:tc>
          <w:tcPr>
            <w:tcW w:w="628" w:type="dxa"/>
            <w:hideMark/>
          </w:tcPr>
          <w:p w14:paraId="08EEDAEB" w14:textId="77777777" w:rsidR="000D0233" w:rsidRPr="000E7882" w:rsidRDefault="000D0233" w:rsidP="000D0233">
            <w:pPr>
              <w:rPr>
                <w:sz w:val="20"/>
                <w:szCs w:val="20"/>
              </w:rPr>
            </w:pPr>
            <w:r w:rsidRPr="000E7882">
              <w:rPr>
                <w:sz w:val="20"/>
                <w:szCs w:val="20"/>
              </w:rPr>
              <w:t>79 </w:t>
            </w:r>
          </w:p>
        </w:tc>
        <w:tc>
          <w:tcPr>
            <w:tcW w:w="639" w:type="dxa"/>
            <w:hideMark/>
          </w:tcPr>
          <w:p w14:paraId="4E51102F" w14:textId="77777777" w:rsidR="000D0233" w:rsidRPr="000E7882" w:rsidRDefault="000D0233" w:rsidP="000D0233">
            <w:pPr>
              <w:rPr>
                <w:sz w:val="20"/>
                <w:szCs w:val="20"/>
              </w:rPr>
            </w:pPr>
            <w:r w:rsidRPr="000E7882">
              <w:rPr>
                <w:sz w:val="20"/>
                <w:szCs w:val="20"/>
              </w:rPr>
              <w:t> </w:t>
            </w:r>
            <w:r w:rsidR="00C95A26">
              <w:rPr>
                <w:sz w:val="20"/>
                <w:szCs w:val="20"/>
              </w:rPr>
              <w:t>67</w:t>
            </w:r>
          </w:p>
        </w:tc>
        <w:tc>
          <w:tcPr>
            <w:tcW w:w="639" w:type="dxa"/>
            <w:hideMark/>
          </w:tcPr>
          <w:p w14:paraId="16E6B85D" w14:textId="77777777" w:rsidR="000D0233" w:rsidRPr="000E7882" w:rsidRDefault="00682A96" w:rsidP="000D0233">
            <w:pPr>
              <w:rPr>
                <w:sz w:val="20"/>
                <w:szCs w:val="20"/>
              </w:rPr>
            </w:pPr>
            <w:r>
              <w:rPr>
                <w:sz w:val="20"/>
                <w:szCs w:val="20"/>
              </w:rPr>
              <w:t>49</w:t>
            </w:r>
          </w:p>
        </w:tc>
        <w:tc>
          <w:tcPr>
            <w:tcW w:w="993" w:type="dxa"/>
            <w:shd w:val="clear" w:color="auto" w:fill="FF0000"/>
            <w:hideMark/>
          </w:tcPr>
          <w:p w14:paraId="2C3B80BB" w14:textId="77777777" w:rsidR="000D0233" w:rsidRPr="000E7882" w:rsidRDefault="00682A96" w:rsidP="000D0233">
            <w:pPr>
              <w:rPr>
                <w:sz w:val="20"/>
                <w:szCs w:val="20"/>
              </w:rPr>
            </w:pPr>
            <w:r>
              <w:rPr>
                <w:sz w:val="20"/>
                <w:szCs w:val="20"/>
              </w:rPr>
              <w:t>793</w:t>
            </w:r>
          </w:p>
        </w:tc>
      </w:tr>
    </w:tbl>
    <w:p w14:paraId="3299FD80" w14:textId="77777777" w:rsidR="00786CA4" w:rsidRPr="00664138" w:rsidRDefault="009A0FC3" w:rsidP="00E81D16">
      <w:pPr>
        <w:rPr>
          <w:i/>
          <w:sz w:val="20"/>
          <w:szCs w:val="20"/>
        </w:rPr>
      </w:pPr>
      <w:r>
        <w:rPr>
          <w:i/>
          <w:sz w:val="20"/>
          <w:szCs w:val="20"/>
        </w:rPr>
        <w:t xml:space="preserve">April 24 – Mar 25 </w:t>
      </w:r>
      <w:r w:rsidR="000D0233" w:rsidRPr="00664138">
        <w:rPr>
          <w:i/>
          <w:sz w:val="20"/>
          <w:szCs w:val="20"/>
        </w:rPr>
        <w:t>This data take</w:t>
      </w:r>
      <w:r w:rsidR="004B5BE3" w:rsidRPr="00664138">
        <w:rPr>
          <w:i/>
          <w:sz w:val="20"/>
          <w:szCs w:val="20"/>
        </w:rPr>
        <w:t>s</w:t>
      </w:r>
      <w:r w:rsidR="000D0233" w:rsidRPr="00664138">
        <w:rPr>
          <w:i/>
          <w:sz w:val="20"/>
          <w:szCs w:val="20"/>
        </w:rPr>
        <w:t xml:space="preserve"> into account those patients who have capacity and may take risks, for example not taking </w:t>
      </w:r>
      <w:r w:rsidR="004B5BE3" w:rsidRPr="00664138">
        <w:rPr>
          <w:i/>
          <w:sz w:val="20"/>
          <w:szCs w:val="20"/>
        </w:rPr>
        <w:t xml:space="preserve">clinical </w:t>
      </w:r>
      <w:r w:rsidR="000D0233" w:rsidRPr="00664138">
        <w:rPr>
          <w:i/>
          <w:sz w:val="20"/>
          <w:szCs w:val="20"/>
        </w:rPr>
        <w:t>advice</w:t>
      </w:r>
      <w:r w:rsidR="004B5BE3" w:rsidRPr="00664138">
        <w:rPr>
          <w:i/>
          <w:sz w:val="20"/>
          <w:szCs w:val="20"/>
        </w:rPr>
        <w:t xml:space="preserve"> or </w:t>
      </w:r>
      <w:r w:rsidR="000D0233" w:rsidRPr="00664138">
        <w:rPr>
          <w:i/>
          <w:sz w:val="20"/>
          <w:szCs w:val="20"/>
        </w:rPr>
        <w:t>wearing inappropriate footwear</w:t>
      </w:r>
      <w:r w:rsidR="004B5BE3" w:rsidRPr="00664138">
        <w:rPr>
          <w:i/>
          <w:sz w:val="20"/>
          <w:szCs w:val="20"/>
        </w:rPr>
        <w:t>.</w:t>
      </w:r>
    </w:p>
    <w:bookmarkEnd w:id="26"/>
    <w:p w14:paraId="589EDAB6" w14:textId="77777777" w:rsidR="00761524" w:rsidRDefault="00761524" w:rsidP="00761524">
      <w:pPr>
        <w:rPr>
          <w:b/>
        </w:rPr>
      </w:pPr>
    </w:p>
    <w:p w14:paraId="61396656" w14:textId="77777777" w:rsidR="00356756" w:rsidRDefault="00356756">
      <w:pPr>
        <w:spacing w:after="0"/>
        <w:rPr>
          <w:b/>
        </w:rPr>
      </w:pPr>
      <w:r>
        <w:rPr>
          <w:b/>
        </w:rPr>
        <w:br w:type="page"/>
      </w:r>
    </w:p>
    <w:p w14:paraId="7217D27F" w14:textId="77777777" w:rsidR="00761524" w:rsidRPr="009A0FC3" w:rsidRDefault="00761524" w:rsidP="00761524">
      <w:pPr>
        <w:rPr>
          <w:b/>
        </w:rPr>
      </w:pPr>
      <w:r w:rsidRPr="00C77464">
        <w:rPr>
          <w:b/>
        </w:rPr>
        <w:lastRenderedPageBreak/>
        <w:t>Total falls in the last 36 months</w:t>
      </w:r>
    </w:p>
    <w:p w14:paraId="16F34980" w14:textId="77777777" w:rsidR="001D5B2C" w:rsidRPr="009A0FC3" w:rsidRDefault="009A0FC3" w:rsidP="00C77464">
      <w:pPr>
        <w:rPr>
          <w:i/>
          <w:szCs w:val="24"/>
          <w:u w:val="single"/>
        </w:rPr>
      </w:pPr>
      <w:r w:rsidRPr="00664138">
        <w:rPr>
          <w:i/>
          <w:szCs w:val="24"/>
          <w:u w:val="single"/>
        </w:rPr>
        <w:t>Chart 1</w:t>
      </w:r>
    </w:p>
    <w:p w14:paraId="0E57749E" w14:textId="77777777" w:rsidR="009A0FC3" w:rsidRDefault="00BE7FA9" w:rsidP="00E81D16">
      <w:r w:rsidRPr="001B0963">
        <w:rPr>
          <w:noProof/>
        </w:rPr>
        <w:drawing>
          <wp:inline distT="0" distB="0" distL="0" distR="0" wp14:anchorId="194E9636" wp14:editId="18E918B7">
            <wp:extent cx="5164243" cy="3105150"/>
            <wp:effectExtent l="0" t="0" r="5080" b="0"/>
            <wp:docPr id="20" name="Picture 20" descr="A graph showing the total of Trust falls in the last 36 months.&#10;&#10;This chart shows that there was a higher number of falls than average in June, July, September and October 2024, and January and February 2025.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showing the total of Trust falls in the last 36 months.&#10;&#10;This chart shows that there was a higher number of falls than average in June, July, September and October 2024, and January and February 2025. ">
                      <a:extLst>
                        <a:ext uri="{C183D7F6-B498-43B3-948B-1728B52AA6E4}">
                          <adec:decorative xmlns:adec="http://schemas.microsoft.com/office/drawing/2017/decorative" val="0"/>
                        </a:ext>
                      </a:extLst>
                    </pic:cNvPr>
                    <pic:cNvPicPr/>
                  </pic:nvPicPr>
                  <pic:blipFill>
                    <a:blip r:embed="rId13"/>
                    <a:stretch>
                      <a:fillRect/>
                    </a:stretch>
                  </pic:blipFill>
                  <pic:spPr>
                    <a:xfrm>
                      <a:off x="0" y="0"/>
                      <a:ext cx="5168979" cy="3107998"/>
                    </a:xfrm>
                    <a:prstGeom prst="rect">
                      <a:avLst/>
                    </a:prstGeom>
                  </pic:spPr>
                </pic:pic>
              </a:graphicData>
            </a:graphic>
          </wp:inline>
        </w:drawing>
      </w:r>
    </w:p>
    <w:p w14:paraId="4C217EF4" w14:textId="77777777" w:rsidR="009A0FC3" w:rsidRDefault="009A0FC3" w:rsidP="00E81D16"/>
    <w:p w14:paraId="3C104144" w14:textId="77777777" w:rsidR="00237E14" w:rsidRDefault="001D5B2C" w:rsidP="00E81D16">
      <w:r w:rsidRPr="001D5B2C">
        <w:t>Table 1 and Chart 1</w:t>
      </w:r>
      <w:r w:rsidR="00237E14">
        <w:t xml:space="preserve"> </w:t>
      </w:r>
      <w:r w:rsidRPr="001D5B2C">
        <w:t>shows that there was a higher number of falls</w:t>
      </w:r>
      <w:r w:rsidR="00DD3512">
        <w:t xml:space="preserve"> than average</w:t>
      </w:r>
      <w:r w:rsidRPr="001D5B2C">
        <w:t xml:space="preserve"> in June, July, September</w:t>
      </w:r>
      <w:r w:rsidR="00DD3512">
        <w:t xml:space="preserve"> and</w:t>
      </w:r>
      <w:r w:rsidRPr="001D5B2C">
        <w:t xml:space="preserve"> October 2024, and January and February 2025.  </w:t>
      </w:r>
    </w:p>
    <w:p w14:paraId="56A49363" w14:textId="77777777" w:rsidR="00C77464" w:rsidRDefault="00DD3512" w:rsidP="00E81D16">
      <w:r>
        <w:t>The m</w:t>
      </w:r>
      <w:r w:rsidR="001D5B2C" w:rsidRPr="001D5B2C">
        <w:t>ajority of falls are unwitnessed and tend to occur at night. However following education and creating awareness with staff</w:t>
      </w:r>
      <w:r>
        <w:t>,</w:t>
      </w:r>
      <w:r w:rsidR="001D5B2C" w:rsidRPr="001D5B2C">
        <w:t xml:space="preserve"> the number of falls </w:t>
      </w:r>
      <w:r>
        <w:t xml:space="preserve">has started to show a </w:t>
      </w:r>
      <w:r w:rsidR="001D5B2C" w:rsidRPr="001D5B2C">
        <w:t>decrease</w:t>
      </w:r>
      <w:r>
        <w:t xml:space="preserve"> from January. </w:t>
      </w:r>
    </w:p>
    <w:p w14:paraId="02B713F6" w14:textId="77777777" w:rsidR="00356756" w:rsidRDefault="00356756">
      <w:pPr>
        <w:spacing w:after="0"/>
        <w:rPr>
          <w:i/>
          <w:szCs w:val="24"/>
          <w:u w:val="single"/>
        </w:rPr>
      </w:pPr>
      <w:r>
        <w:rPr>
          <w:i/>
          <w:szCs w:val="24"/>
          <w:u w:val="single"/>
        </w:rPr>
        <w:br w:type="page"/>
      </w:r>
    </w:p>
    <w:p w14:paraId="4485736C" w14:textId="77777777" w:rsidR="009A0FC3" w:rsidRPr="00211B57" w:rsidRDefault="009A0FC3" w:rsidP="009A0FC3">
      <w:pPr>
        <w:shd w:val="clear" w:color="auto" w:fill="FFFFFF" w:themeFill="background1"/>
        <w:rPr>
          <w:i/>
          <w:szCs w:val="24"/>
          <w:u w:val="single"/>
        </w:rPr>
      </w:pPr>
      <w:r w:rsidRPr="00211B57">
        <w:rPr>
          <w:i/>
          <w:szCs w:val="24"/>
          <w:u w:val="single"/>
        </w:rPr>
        <w:lastRenderedPageBreak/>
        <w:t>Chart 2</w:t>
      </w:r>
    </w:p>
    <w:p w14:paraId="4EA9D2C6" w14:textId="77777777" w:rsidR="00237E14" w:rsidRDefault="009A0FC3" w:rsidP="00664138">
      <w:pPr>
        <w:rPr>
          <w:i/>
          <w:szCs w:val="24"/>
          <w:u w:val="single"/>
        </w:rPr>
      </w:pPr>
      <w:r w:rsidRPr="00211B57">
        <w:rPr>
          <w:noProof/>
        </w:rPr>
        <w:drawing>
          <wp:inline distT="0" distB="0" distL="0" distR="0" wp14:anchorId="59C99A7F" wp14:editId="0F38D96E">
            <wp:extent cx="5314950" cy="3043379"/>
            <wp:effectExtent l="0" t="0" r="0" b="5080"/>
            <wp:docPr id="3" name="Picture 3" descr="A chart showing the total number of falls in the Trust that were unwitnessed in the last 36 months.&#10;&#10;The chart shows that over the last 36 months, the number of unwitnessed falls has remained fairly consistent with the average sitting at around 60 unwitnessed falls per month.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showing the total number of falls in the Trust that were unwitnessed in the last 36 months.&#10;&#10;The chart shows that over the last 36 months, the number of unwitnessed falls has remained fairly consistent with the average sitting at around 60 unwitnessed falls per month. ">
                      <a:extLst>
                        <a:ext uri="{C183D7F6-B498-43B3-948B-1728B52AA6E4}">
                          <adec:decorative xmlns:adec="http://schemas.microsoft.com/office/drawing/2017/decorative" val="0"/>
                        </a:ext>
                      </a:extLst>
                    </pic:cNvPr>
                    <pic:cNvPicPr/>
                  </pic:nvPicPr>
                  <pic:blipFill>
                    <a:blip r:embed="rId14"/>
                    <a:stretch>
                      <a:fillRect/>
                    </a:stretch>
                  </pic:blipFill>
                  <pic:spPr>
                    <a:xfrm>
                      <a:off x="0" y="0"/>
                      <a:ext cx="5323116" cy="3048055"/>
                    </a:xfrm>
                    <a:prstGeom prst="rect">
                      <a:avLst/>
                    </a:prstGeom>
                  </pic:spPr>
                </pic:pic>
              </a:graphicData>
            </a:graphic>
          </wp:inline>
        </w:drawing>
      </w:r>
    </w:p>
    <w:p w14:paraId="6407CCEB" w14:textId="77777777" w:rsidR="00237E14" w:rsidRDefault="00237E14" w:rsidP="00664138">
      <w:pPr>
        <w:rPr>
          <w:i/>
          <w:szCs w:val="24"/>
          <w:u w:val="single"/>
        </w:rPr>
      </w:pPr>
    </w:p>
    <w:p w14:paraId="1A4D4F28" w14:textId="77777777" w:rsidR="00016ECB" w:rsidRPr="008B416A" w:rsidRDefault="00786CA4" w:rsidP="008B416A">
      <w:pPr>
        <w:rPr>
          <w:b/>
        </w:rPr>
      </w:pPr>
      <w:r w:rsidRPr="00016ECB">
        <w:rPr>
          <w:b/>
        </w:rPr>
        <w:t>Unwitnessed fall</w:t>
      </w:r>
      <w:r w:rsidR="00DD3512">
        <w:rPr>
          <w:b/>
        </w:rPr>
        <w:t>s</w:t>
      </w:r>
      <w:r w:rsidRPr="00016ECB">
        <w:rPr>
          <w:b/>
        </w:rPr>
        <w:t xml:space="preserve"> in the last 36 months</w:t>
      </w:r>
      <w:r w:rsidRPr="00016ECB">
        <w:rPr>
          <w:b/>
        </w:rPr>
        <w:tab/>
      </w:r>
    </w:p>
    <w:p w14:paraId="22E267B5" w14:textId="77777777" w:rsidR="00211B57" w:rsidRDefault="00664138" w:rsidP="00856CB1">
      <w:pPr>
        <w:shd w:val="clear" w:color="auto" w:fill="FFFFFF" w:themeFill="background1"/>
      </w:pPr>
      <w:r w:rsidRPr="00664138">
        <w:t xml:space="preserve">Chart 2 shows that over the last 36 months, the number of unwitnessed falls has remained fairly consistent with the average sitting at around 60 unwitnessed falls per month. </w:t>
      </w:r>
    </w:p>
    <w:p w14:paraId="62B14ABE" w14:textId="77777777" w:rsidR="00DD3512" w:rsidRPr="00DD3512" w:rsidRDefault="00DD3512" w:rsidP="00856CB1">
      <w:pPr>
        <w:shd w:val="clear" w:color="auto" w:fill="FFFFFF" w:themeFill="background1"/>
      </w:pPr>
    </w:p>
    <w:p w14:paraId="468D3982" w14:textId="77777777" w:rsidR="00356756" w:rsidRDefault="00356756">
      <w:pPr>
        <w:spacing w:after="0"/>
        <w:rPr>
          <w:i/>
          <w:szCs w:val="24"/>
          <w:u w:val="single"/>
        </w:rPr>
      </w:pPr>
      <w:r>
        <w:rPr>
          <w:i/>
          <w:szCs w:val="24"/>
          <w:u w:val="single"/>
        </w:rPr>
        <w:br w:type="page"/>
      </w:r>
    </w:p>
    <w:p w14:paraId="32E40BF1" w14:textId="77777777" w:rsidR="009A0FC3" w:rsidRDefault="009A0FC3" w:rsidP="009A0FC3">
      <w:pPr>
        <w:rPr>
          <w:i/>
          <w:szCs w:val="24"/>
          <w:u w:val="single"/>
        </w:rPr>
      </w:pPr>
      <w:r w:rsidRPr="00211B57">
        <w:rPr>
          <w:i/>
          <w:szCs w:val="24"/>
          <w:u w:val="single"/>
        </w:rPr>
        <w:lastRenderedPageBreak/>
        <w:t>Chart 3</w:t>
      </w:r>
    </w:p>
    <w:p w14:paraId="71AADC9D" w14:textId="77777777" w:rsidR="00237E14" w:rsidRDefault="00237E14" w:rsidP="00856CB1">
      <w:pPr>
        <w:shd w:val="clear" w:color="auto" w:fill="FFFFFF" w:themeFill="background1"/>
        <w:rPr>
          <w:i/>
          <w:szCs w:val="24"/>
          <w:u w:val="single"/>
        </w:rPr>
      </w:pPr>
    </w:p>
    <w:p w14:paraId="42DE587D" w14:textId="77777777" w:rsidR="00237E14" w:rsidRDefault="009A0FC3" w:rsidP="00856CB1">
      <w:pPr>
        <w:shd w:val="clear" w:color="auto" w:fill="FFFFFF" w:themeFill="background1"/>
        <w:rPr>
          <w:i/>
          <w:szCs w:val="24"/>
          <w:u w:val="single"/>
        </w:rPr>
      </w:pPr>
      <w:r w:rsidRPr="001B0963">
        <w:rPr>
          <w:noProof/>
        </w:rPr>
        <w:drawing>
          <wp:inline distT="0" distB="0" distL="0" distR="0" wp14:anchorId="6D796BDE" wp14:editId="5347DB4C">
            <wp:extent cx="6156960" cy="3404235"/>
            <wp:effectExtent l="0" t="0" r="2540" b="0"/>
            <wp:docPr id="30" name="Picture 30" descr="A chart showing the total number of falls that were recorded monthly from 1 May 2022 to 31 March 2025.&#10;&#10;The figures are the total number of falls per month across the hospital. The falls includes both witnessed and unwitnessed fall. Data shows that 16 months out of the 35 months recorded falls greater than 85. Jan 2023 and Jan 2025, recorded the highest number of fall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hart showing the total number of falls that were recorded monthly from 1 May 2022 to 31 March 2025.&#10;&#10;The figures are the total number of falls per month across the hospital. The falls includes both witnessed and unwitnessed fall. Data shows that 16 months out of the 35 months recorded falls greater than 85. Jan 2023 and Jan 2025, recorded the highest number of falls. ">
                      <a:extLst>
                        <a:ext uri="{C183D7F6-B498-43B3-948B-1728B52AA6E4}">
                          <adec:decorative xmlns:adec="http://schemas.microsoft.com/office/drawing/2017/decorative" val="0"/>
                        </a:ext>
                      </a:extLst>
                    </pic:cNvPr>
                    <pic:cNvPicPr/>
                  </pic:nvPicPr>
                  <pic:blipFill>
                    <a:blip r:embed="rId15"/>
                    <a:stretch>
                      <a:fillRect/>
                    </a:stretch>
                  </pic:blipFill>
                  <pic:spPr>
                    <a:xfrm>
                      <a:off x="0" y="0"/>
                      <a:ext cx="6156960" cy="3404235"/>
                    </a:xfrm>
                    <a:prstGeom prst="rect">
                      <a:avLst/>
                    </a:prstGeom>
                  </pic:spPr>
                </pic:pic>
              </a:graphicData>
            </a:graphic>
          </wp:inline>
        </w:drawing>
      </w:r>
    </w:p>
    <w:p w14:paraId="66F58B26" w14:textId="77777777" w:rsidR="00237E14" w:rsidRDefault="00237E14" w:rsidP="00856CB1">
      <w:pPr>
        <w:shd w:val="clear" w:color="auto" w:fill="FFFFFF" w:themeFill="background1"/>
        <w:rPr>
          <w:i/>
          <w:szCs w:val="24"/>
          <w:u w:val="single"/>
        </w:rPr>
      </w:pPr>
    </w:p>
    <w:p w14:paraId="74E8258A" w14:textId="77777777" w:rsidR="007B301E" w:rsidRPr="00211B57" w:rsidRDefault="007B301E" w:rsidP="009A0FC3">
      <w:pPr>
        <w:shd w:val="clear" w:color="auto" w:fill="FFFFFF" w:themeFill="background1"/>
      </w:pPr>
      <w:bookmarkStart w:id="27" w:name="_Hlk198639041"/>
      <w:r w:rsidRPr="00C77464">
        <w:rPr>
          <w:b/>
        </w:rPr>
        <w:t>Fall by Time Series 1/</w:t>
      </w:r>
      <w:r w:rsidR="00C77464">
        <w:rPr>
          <w:b/>
        </w:rPr>
        <w:t>5</w:t>
      </w:r>
      <w:r w:rsidRPr="00C77464">
        <w:rPr>
          <w:b/>
        </w:rPr>
        <w:t>/</w:t>
      </w:r>
      <w:r w:rsidR="00D5768B" w:rsidRPr="00C77464">
        <w:rPr>
          <w:b/>
        </w:rPr>
        <w:t>22</w:t>
      </w:r>
      <w:r w:rsidRPr="00C77464">
        <w:rPr>
          <w:b/>
        </w:rPr>
        <w:t xml:space="preserve"> to 31/3/25</w:t>
      </w:r>
    </w:p>
    <w:p w14:paraId="2070E193" w14:textId="0ED9375F" w:rsidR="009A0FC3" w:rsidRDefault="006F72C7" w:rsidP="009C5B70">
      <w:pPr>
        <w:rPr>
          <w:i/>
          <w:u w:val="single"/>
        </w:rPr>
      </w:pPr>
      <w:r>
        <w:t>C</w:t>
      </w:r>
      <w:r w:rsidRPr="006F72C7">
        <w:t>hart 3 shows the total number of falls recorded monthly from 1</w:t>
      </w:r>
      <w:r w:rsidR="009B5B27">
        <w:t xml:space="preserve"> </w:t>
      </w:r>
      <w:r w:rsidRPr="006F72C7">
        <w:t xml:space="preserve">May 2022 to 31 March 2025. The figures are the total number of falls per month across the hospital. The falls includes both witnessed and unwitnessed fall. </w:t>
      </w:r>
      <w:r w:rsidR="0057480A">
        <w:t xml:space="preserve">Data shows that </w:t>
      </w:r>
      <w:r w:rsidRPr="006F72C7">
        <w:t xml:space="preserve">16 </w:t>
      </w:r>
      <w:r w:rsidR="0057480A">
        <w:t>m</w:t>
      </w:r>
      <w:r w:rsidRPr="006F72C7">
        <w:t>onths out of the 35 months recorded falls greater than 85. Jan</w:t>
      </w:r>
      <w:r w:rsidR="009B5B27">
        <w:t>uary</w:t>
      </w:r>
      <w:r w:rsidRPr="006F72C7">
        <w:t xml:space="preserve"> 2023 and Jan</w:t>
      </w:r>
      <w:r w:rsidR="009B5B27">
        <w:t>uary</w:t>
      </w:r>
      <w:r w:rsidRPr="006F72C7">
        <w:t xml:space="preserve"> 2025 recorded the highest number of falls.</w:t>
      </w:r>
      <w:r w:rsidR="009C5B70">
        <w:rPr>
          <w:i/>
          <w:u w:val="single"/>
        </w:rPr>
        <w:t xml:space="preserve"> </w:t>
      </w:r>
    </w:p>
    <w:p w14:paraId="258A9327" w14:textId="77777777" w:rsidR="00356756" w:rsidRDefault="00356756">
      <w:pPr>
        <w:spacing w:after="0"/>
        <w:rPr>
          <w:i/>
          <w:u w:val="single"/>
        </w:rPr>
      </w:pPr>
      <w:r>
        <w:rPr>
          <w:i/>
          <w:u w:val="single"/>
        </w:rPr>
        <w:br w:type="page"/>
      </w:r>
    </w:p>
    <w:p w14:paraId="503C1556" w14:textId="77777777" w:rsidR="00E81D16" w:rsidRPr="009A0FC3" w:rsidRDefault="009A0FC3" w:rsidP="00E81D16">
      <w:pPr>
        <w:rPr>
          <w:i/>
          <w:u w:val="single"/>
        </w:rPr>
      </w:pPr>
      <w:r w:rsidRPr="00211B57">
        <w:rPr>
          <w:i/>
          <w:u w:val="single"/>
        </w:rPr>
        <w:lastRenderedPageBreak/>
        <w:t>Chart 4</w:t>
      </w:r>
    </w:p>
    <w:p w14:paraId="2C0B59BD" w14:textId="77777777" w:rsidR="00664138" w:rsidRDefault="009A0FC3" w:rsidP="007B301E">
      <w:pPr>
        <w:rPr>
          <w:b/>
        </w:rPr>
      </w:pPr>
      <w:r w:rsidRPr="00476542">
        <w:rPr>
          <w:noProof/>
        </w:rPr>
        <w:drawing>
          <wp:inline distT="0" distB="0" distL="0" distR="0" wp14:anchorId="464B753C" wp14:editId="73CE8E72">
            <wp:extent cx="5854890" cy="3420745"/>
            <wp:effectExtent l="0" t="0" r="0" b="0"/>
            <wp:docPr id="451" name="Picture 451" descr="A chart showing falls by hour; the time of the day the unwitnessed fall took place, falls by week day; the days the fall happened, and the severity and harm sustained by the patient. &#10;&#10;From the chart, it is showing that more unwitnessed falls happened at 16:00 and 19:00 and also at 01:00 and 05:0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chart showing falls by hour; the time of the day the unwitnessed fall took place, falls by week day; the days the fall happened, and the severity and harm sustained by the patient. &#10;&#10;From the chart, it is showing that more unwitnessed falls happened at 16:00 and 19:00 and also at 01:00 and 05:00.&#10;">
                      <a:extLst>
                        <a:ext uri="{C183D7F6-B498-43B3-948B-1728B52AA6E4}">
                          <adec:decorative xmlns:adec="http://schemas.microsoft.com/office/drawing/2017/decorative" val="0"/>
                        </a:ext>
                      </a:extLst>
                    </pic:cNvPr>
                    <pic:cNvPicPr/>
                  </pic:nvPicPr>
                  <pic:blipFill>
                    <a:blip r:embed="rId16"/>
                    <a:stretch>
                      <a:fillRect/>
                    </a:stretch>
                  </pic:blipFill>
                  <pic:spPr>
                    <a:xfrm>
                      <a:off x="0" y="0"/>
                      <a:ext cx="5862102" cy="3424959"/>
                    </a:xfrm>
                    <a:prstGeom prst="rect">
                      <a:avLst/>
                    </a:prstGeom>
                  </pic:spPr>
                </pic:pic>
              </a:graphicData>
            </a:graphic>
          </wp:inline>
        </w:drawing>
      </w:r>
    </w:p>
    <w:p w14:paraId="4A7E64CD" w14:textId="77777777" w:rsidR="009A0FC3" w:rsidRDefault="009A0FC3" w:rsidP="007B301E">
      <w:pPr>
        <w:rPr>
          <w:b/>
        </w:rPr>
      </w:pPr>
    </w:p>
    <w:p w14:paraId="6DEDEEB3" w14:textId="77777777" w:rsidR="00183ABA" w:rsidRPr="0057480A" w:rsidRDefault="007B301E" w:rsidP="007B301E">
      <w:pPr>
        <w:rPr>
          <w:b/>
        </w:rPr>
      </w:pPr>
      <w:r w:rsidRPr="0057480A">
        <w:rPr>
          <w:b/>
        </w:rPr>
        <w:t>Fall</w:t>
      </w:r>
      <w:r w:rsidR="00DD3512">
        <w:rPr>
          <w:b/>
        </w:rPr>
        <w:t>s</w:t>
      </w:r>
      <w:r w:rsidRPr="0057480A">
        <w:rPr>
          <w:b/>
        </w:rPr>
        <w:t xml:space="preserve"> by </w:t>
      </w:r>
      <w:r w:rsidR="00E66D9D" w:rsidRPr="0057480A">
        <w:rPr>
          <w:b/>
        </w:rPr>
        <w:t>Hour</w:t>
      </w:r>
      <w:r w:rsidRPr="0057480A">
        <w:rPr>
          <w:b/>
        </w:rPr>
        <w:t xml:space="preserve"> 1/</w:t>
      </w:r>
      <w:r w:rsidR="001B0963" w:rsidRPr="0057480A">
        <w:rPr>
          <w:b/>
        </w:rPr>
        <w:t>5</w:t>
      </w:r>
      <w:r w:rsidRPr="0057480A">
        <w:rPr>
          <w:b/>
        </w:rPr>
        <w:t>/2</w:t>
      </w:r>
      <w:r w:rsidR="00D5768B" w:rsidRPr="0057480A">
        <w:rPr>
          <w:b/>
        </w:rPr>
        <w:t>2</w:t>
      </w:r>
      <w:r w:rsidRPr="0057480A">
        <w:rPr>
          <w:b/>
        </w:rPr>
        <w:t xml:space="preserve"> to 31/3/25</w:t>
      </w:r>
    </w:p>
    <w:p w14:paraId="5BEB4E40" w14:textId="77777777" w:rsidR="00A60BF7" w:rsidRDefault="00A60BF7" w:rsidP="00A60BF7">
      <w:r>
        <w:t>Chart 4 is showing falls by hour; the time of the day the unwitnessed fall took place, falls by week day; the days the fall happened</w:t>
      </w:r>
      <w:r w:rsidR="0057480A">
        <w:t xml:space="preserve">, </w:t>
      </w:r>
      <w:r w:rsidR="00B732DC">
        <w:t xml:space="preserve">and </w:t>
      </w:r>
      <w:r w:rsidR="0057480A">
        <w:t xml:space="preserve">the </w:t>
      </w:r>
      <w:r>
        <w:t>severity</w:t>
      </w:r>
      <w:r w:rsidR="0057480A">
        <w:t xml:space="preserve"> and h</w:t>
      </w:r>
      <w:r>
        <w:t xml:space="preserve">arm </w:t>
      </w:r>
      <w:r w:rsidR="00B732DC">
        <w:t>sustained by the patient</w:t>
      </w:r>
      <w:r>
        <w:t xml:space="preserve">. </w:t>
      </w:r>
    </w:p>
    <w:p w14:paraId="13EFF423" w14:textId="061AF402" w:rsidR="009C5B70" w:rsidRDefault="00A60BF7" w:rsidP="009C5B70">
      <w:r>
        <w:t xml:space="preserve">From the chart, it is showing that more unwitnessed falls happened </w:t>
      </w:r>
      <w:r w:rsidR="0057480A">
        <w:t>at</w:t>
      </w:r>
      <w:r w:rsidR="009B5B27">
        <w:t xml:space="preserve"> 4pm and 7</w:t>
      </w:r>
      <w:r w:rsidR="00063C62">
        <w:t>pm, and</w:t>
      </w:r>
      <w:r w:rsidR="0057480A">
        <w:t xml:space="preserve"> also at </w:t>
      </w:r>
      <w:r w:rsidR="009B5B27">
        <w:t>1am and 5am.</w:t>
      </w:r>
      <w:bookmarkEnd w:id="27"/>
    </w:p>
    <w:p w14:paraId="7457AFBF" w14:textId="77777777" w:rsidR="009C5B70" w:rsidRDefault="009C5B70" w:rsidP="009C5B70">
      <w:pPr>
        <w:rPr>
          <w:color w:val="2F5496" w:themeColor="accent1" w:themeShade="BF"/>
        </w:rPr>
      </w:pPr>
    </w:p>
    <w:p w14:paraId="0FCC833E" w14:textId="77759164" w:rsidR="000E7882" w:rsidRPr="009C5B70" w:rsidRDefault="000E7882" w:rsidP="009C5B70">
      <w:pPr>
        <w:pStyle w:val="Heading3"/>
        <w:numPr>
          <w:ilvl w:val="0"/>
          <w:numId w:val="18"/>
        </w:numPr>
        <w:rPr>
          <w:color w:val="2F5496" w:themeColor="accent1" w:themeShade="BF"/>
        </w:rPr>
      </w:pPr>
      <w:r w:rsidRPr="009C5B70">
        <w:rPr>
          <w:color w:val="2F5496" w:themeColor="accent1" w:themeShade="BF"/>
        </w:rPr>
        <w:t>Reducing complaints and PALS relating to staff attitude</w:t>
      </w:r>
    </w:p>
    <w:p w14:paraId="33D3A2F0" w14:textId="77777777" w:rsidR="000E7882" w:rsidRPr="003E7185" w:rsidRDefault="003E7185" w:rsidP="000E7882">
      <w:pPr>
        <w:rPr>
          <w:b/>
        </w:rPr>
      </w:pPr>
      <w:r w:rsidRPr="003E7185">
        <w:rPr>
          <w:b/>
        </w:rPr>
        <w:t>How we measure</w:t>
      </w:r>
      <w:r w:rsidR="000D6A28">
        <w:rPr>
          <w:b/>
        </w:rPr>
        <w:t>d</w:t>
      </w:r>
      <w:r w:rsidRPr="003E7185">
        <w:rPr>
          <w:b/>
        </w:rPr>
        <w:t xml:space="preserve"> success</w:t>
      </w:r>
    </w:p>
    <w:p w14:paraId="591E9A9E" w14:textId="77777777" w:rsidR="003E7185" w:rsidRPr="003E7185" w:rsidRDefault="003E7185" w:rsidP="003E7185">
      <w:r w:rsidRPr="003E7185">
        <w:t>Reduction in the proportion of complaints and PALS cases where staff attitude is a theme, as a percentage of all complaints and PALS, compared to last year.</w:t>
      </w:r>
    </w:p>
    <w:p w14:paraId="061E798B" w14:textId="0DE9FF78" w:rsidR="00980E32" w:rsidRPr="00980E32" w:rsidRDefault="00980E32" w:rsidP="00980E32">
      <w:r w:rsidRPr="00980E32">
        <w:t>In order to achieve a reduction in the proportion of complaints and PALS cases where staff attitude has been referenced</w:t>
      </w:r>
      <w:r w:rsidR="00570B7E">
        <w:t>,</w:t>
      </w:r>
      <w:r w:rsidRPr="00980E32">
        <w:t xml:space="preserve"> the Trust </w:t>
      </w:r>
      <w:r w:rsidR="00463EB5">
        <w:t>w</w:t>
      </w:r>
      <w:r w:rsidR="009B5B27">
        <w:t>as</w:t>
      </w:r>
      <w:r w:rsidR="00463EB5" w:rsidRPr="00980E32">
        <w:t xml:space="preserve"> </w:t>
      </w:r>
      <w:r w:rsidRPr="00980E32">
        <w:t xml:space="preserve">aiming for less than 30 complaints and 216 PALS cases over 2024/25. </w:t>
      </w:r>
    </w:p>
    <w:p w14:paraId="5A296A50" w14:textId="3C0BBF83" w:rsidR="00980E32" w:rsidRDefault="00600A03" w:rsidP="00980E32">
      <w:r>
        <w:t xml:space="preserve">At the end of 24/25 the Trust reported 208 PALS cases, and </w:t>
      </w:r>
      <w:r w:rsidR="009B5B27">
        <w:t>five</w:t>
      </w:r>
      <w:r>
        <w:t xml:space="preserve"> complaints, both below the trajectory set achieving Quality Priority 2 </w:t>
      </w:r>
    </w:p>
    <w:p w14:paraId="01E06E56" w14:textId="77777777" w:rsidR="00E25C31" w:rsidRDefault="00E25C31" w:rsidP="00E25C31">
      <w:pPr>
        <w:jc w:val="center"/>
      </w:pPr>
      <w:r w:rsidRPr="00E25C31">
        <w:rPr>
          <w:noProof/>
        </w:rPr>
        <w:lastRenderedPageBreak/>
        <w:drawing>
          <wp:inline distT="0" distB="0" distL="0" distR="0" wp14:anchorId="630586B8" wp14:editId="2D659D2F">
            <wp:extent cx="4924707" cy="2531660"/>
            <wp:effectExtent l="0" t="0" r="3175" b="0"/>
            <wp:docPr id="456" name="Picture 456" descr="Two charts.&#10;&#10;The first one shows the number of complaints about staff attitude that were received between April 2024 and March 2025. The second chart shows the number of PALS cases about staff attitude between April 2024 and March 2025.&#10;&#10;At the end of 24/25 the Trust reported 208 PALS cases, and 5 complaints, both below the trajectory.&#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Two charts.&#10;&#10;The first one shows the number of complaints about staff attitude that were received between April 2024 and March 2025. The second chart shows the number of PALS cases about staff attitude between April 2024 and March 2025.&#10;&#10;At the end of 24/25 the Trust reported 208 PALS cases, and 5 complaints, both below the trajectory.&#10;&#10;">
                      <a:extLst>
                        <a:ext uri="{C183D7F6-B498-43B3-948B-1728B52AA6E4}">
                          <adec:decorative xmlns:adec="http://schemas.microsoft.com/office/drawing/2017/decorative" val="0"/>
                        </a:ext>
                      </a:extLst>
                    </pic:cNvPr>
                    <pic:cNvPicPr/>
                  </pic:nvPicPr>
                  <pic:blipFill>
                    <a:blip r:embed="rId17"/>
                    <a:stretch>
                      <a:fillRect/>
                    </a:stretch>
                  </pic:blipFill>
                  <pic:spPr>
                    <a:xfrm>
                      <a:off x="0" y="0"/>
                      <a:ext cx="5050193" cy="2596169"/>
                    </a:xfrm>
                    <a:prstGeom prst="rect">
                      <a:avLst/>
                    </a:prstGeom>
                  </pic:spPr>
                </pic:pic>
              </a:graphicData>
            </a:graphic>
          </wp:inline>
        </w:drawing>
      </w:r>
    </w:p>
    <w:p w14:paraId="19F5829B" w14:textId="77777777" w:rsidR="00980E32" w:rsidRPr="00E86383" w:rsidRDefault="00980E32" w:rsidP="00980E32">
      <w:pPr>
        <w:rPr>
          <w:b/>
        </w:rPr>
      </w:pPr>
      <w:r w:rsidRPr="00E86383">
        <w:rPr>
          <w:b/>
        </w:rPr>
        <w:t>The steps taken to achieve this quality goal in 2024-25 were:</w:t>
      </w:r>
    </w:p>
    <w:p w14:paraId="7AA031F9" w14:textId="29BEE82C" w:rsidR="00980E32" w:rsidRPr="00980E32" w:rsidRDefault="00980E32" w:rsidP="00013BDA">
      <w:pPr>
        <w:pStyle w:val="ListParagraph"/>
        <w:numPr>
          <w:ilvl w:val="0"/>
          <w:numId w:val="20"/>
        </w:numPr>
        <w:spacing w:after="0"/>
      </w:pPr>
      <w:r w:rsidRPr="00980E32">
        <w:t xml:space="preserve">A breakdown of the data </w:t>
      </w:r>
      <w:r w:rsidR="00570B7E">
        <w:t>wa</w:t>
      </w:r>
      <w:r w:rsidRPr="00980E32">
        <w:t>s presented monthly to the Patient Experience Group detailing the specialty, staff type and the location.</w:t>
      </w:r>
    </w:p>
    <w:p w14:paraId="6EAA211B" w14:textId="43FC1E38" w:rsidR="00980E32" w:rsidRPr="00980E32" w:rsidRDefault="00980E32" w:rsidP="00013BDA">
      <w:pPr>
        <w:pStyle w:val="ListParagraph"/>
        <w:numPr>
          <w:ilvl w:val="0"/>
          <w:numId w:val="20"/>
        </w:numPr>
        <w:spacing w:after="0"/>
      </w:pPr>
      <w:r w:rsidRPr="00980E32">
        <w:t xml:space="preserve">Each division is completing specific programmes of work to address staff attitude. </w:t>
      </w:r>
    </w:p>
    <w:p w14:paraId="0FC4E832" w14:textId="77777777" w:rsidR="00980E32" w:rsidRPr="00980E32" w:rsidRDefault="00570B7E" w:rsidP="00013BDA">
      <w:pPr>
        <w:pStyle w:val="ListParagraph"/>
        <w:numPr>
          <w:ilvl w:val="0"/>
          <w:numId w:val="20"/>
        </w:numPr>
        <w:spacing w:after="0"/>
      </w:pPr>
      <w:r>
        <w:t>The p</w:t>
      </w:r>
      <w:r w:rsidR="00980E32" w:rsidRPr="00980E32">
        <w:t>romotion of incivilities work across the organisation</w:t>
      </w:r>
      <w:r>
        <w:t xml:space="preserve">, </w:t>
      </w:r>
      <w:r w:rsidR="00980E32" w:rsidRPr="00980E32">
        <w:t>including at inductio</w:t>
      </w:r>
      <w:r>
        <w:t xml:space="preserve">n, </w:t>
      </w:r>
      <w:r w:rsidR="00980E32" w:rsidRPr="00980E32">
        <w:t>appraisal</w:t>
      </w:r>
      <w:r>
        <w:t xml:space="preserve"> and monthly one to one meetings.</w:t>
      </w:r>
    </w:p>
    <w:p w14:paraId="100C827C" w14:textId="77777777" w:rsidR="00980E32" w:rsidRPr="00980E32" w:rsidRDefault="00980E32" w:rsidP="00013BDA">
      <w:pPr>
        <w:pStyle w:val="ListParagraph"/>
        <w:numPr>
          <w:ilvl w:val="0"/>
          <w:numId w:val="20"/>
        </w:numPr>
        <w:spacing w:after="0"/>
      </w:pPr>
      <w:r w:rsidRPr="00980E32">
        <w:t>Using a new informal conversation document</w:t>
      </w:r>
      <w:r w:rsidR="00570B7E">
        <w:t>,</w:t>
      </w:r>
      <w:r w:rsidRPr="00980E32">
        <w:t xml:space="preserve"> which is part of the disciplinary policy</w:t>
      </w:r>
      <w:r w:rsidR="00570B7E">
        <w:t>,</w:t>
      </w:r>
      <w:r w:rsidRPr="00980E32">
        <w:t xml:space="preserve"> to have a documented conversation about witnessed or reported poor behaviours and attitude.</w:t>
      </w:r>
    </w:p>
    <w:p w14:paraId="4AF68AFD" w14:textId="77777777" w:rsidR="00980E32" w:rsidRPr="00980E32" w:rsidRDefault="00980E32" w:rsidP="00013BDA">
      <w:pPr>
        <w:pStyle w:val="ListParagraph"/>
        <w:numPr>
          <w:ilvl w:val="0"/>
          <w:numId w:val="20"/>
        </w:numPr>
        <w:spacing w:after="0"/>
      </w:pPr>
      <w:r w:rsidRPr="00980E32">
        <w:t>Recognition and promotion of positive behaviours across the Trust.</w:t>
      </w:r>
    </w:p>
    <w:p w14:paraId="6F3EF1BC" w14:textId="77777777" w:rsidR="00980E32" w:rsidRPr="00980E32" w:rsidRDefault="00980E32" w:rsidP="00013BDA">
      <w:pPr>
        <w:pStyle w:val="ListParagraph"/>
        <w:numPr>
          <w:ilvl w:val="0"/>
          <w:numId w:val="20"/>
        </w:numPr>
        <w:spacing w:after="0"/>
      </w:pPr>
      <w:r w:rsidRPr="00980E32">
        <w:t>Understanding the reasons why poor behaviours and choices surface for staff and reviewing data alongside compliments and patient feedback to promote positive behaviours.</w:t>
      </w:r>
    </w:p>
    <w:p w14:paraId="5CCCB3BA" w14:textId="77777777" w:rsidR="00980E32" w:rsidRDefault="00980E32" w:rsidP="00013BDA">
      <w:pPr>
        <w:pStyle w:val="ListParagraph"/>
        <w:numPr>
          <w:ilvl w:val="0"/>
          <w:numId w:val="20"/>
        </w:numPr>
        <w:spacing w:after="0"/>
      </w:pPr>
      <w:r w:rsidRPr="00980E32">
        <w:t>A focus on customer care during bespoke training sessions by the PALS and complaints team.</w:t>
      </w:r>
    </w:p>
    <w:p w14:paraId="3417DF48" w14:textId="77777777" w:rsidR="00E378E8" w:rsidRDefault="00E378E8">
      <w:pPr>
        <w:spacing w:after="0"/>
        <w:rPr>
          <w:rFonts w:eastAsiaTheme="majorEastAsia" w:cstheme="majorBidi"/>
          <w:b/>
          <w:bCs/>
          <w:i/>
          <w:color w:val="5B9BD5" w:themeColor="accent5"/>
          <w:sz w:val="26"/>
          <w:szCs w:val="26"/>
        </w:rPr>
      </w:pPr>
      <w:r>
        <w:br w:type="page"/>
      </w:r>
    </w:p>
    <w:p w14:paraId="12DD988A" w14:textId="77777777" w:rsidR="000E7882" w:rsidRPr="00FF4581" w:rsidRDefault="000E7882" w:rsidP="00013BDA">
      <w:pPr>
        <w:pStyle w:val="Heading3"/>
        <w:numPr>
          <w:ilvl w:val="0"/>
          <w:numId w:val="18"/>
        </w:numPr>
        <w:rPr>
          <w:color w:val="2F5496" w:themeColor="accent1" w:themeShade="BF"/>
        </w:rPr>
      </w:pPr>
      <w:r w:rsidRPr="00FF4581">
        <w:rPr>
          <w:color w:val="2F5496" w:themeColor="accent1" w:themeShade="BF"/>
        </w:rPr>
        <w:lastRenderedPageBreak/>
        <w:t>Earlier recognition of the dying person and commencement on an end of life care individualised care plan.</w:t>
      </w:r>
    </w:p>
    <w:p w14:paraId="5A318F44" w14:textId="77777777" w:rsidR="00E378E8" w:rsidRPr="003E7185" w:rsidRDefault="00E378E8" w:rsidP="00E378E8">
      <w:pPr>
        <w:rPr>
          <w:b/>
        </w:rPr>
      </w:pPr>
      <w:r w:rsidRPr="003E7185">
        <w:rPr>
          <w:b/>
          <w:lang w:val="en-US"/>
        </w:rPr>
        <w:t>How we will measure success</w:t>
      </w:r>
    </w:p>
    <w:p w14:paraId="3A521931" w14:textId="0BE294F1" w:rsidR="00E378E8" w:rsidRPr="003E7185" w:rsidRDefault="00E378E8" w:rsidP="00013BDA">
      <w:pPr>
        <w:pStyle w:val="ListParagraph"/>
        <w:numPr>
          <w:ilvl w:val="0"/>
          <w:numId w:val="42"/>
        </w:numPr>
      </w:pPr>
      <w:r w:rsidRPr="003E7185">
        <w:t>Improvement in the National Audit of Care at the End of Life (NACEL) summary scores from 4.9 (</w:t>
      </w:r>
      <w:r w:rsidR="009B5B27">
        <w:t>f</w:t>
      </w:r>
      <w:r w:rsidRPr="003E7185">
        <w:t xml:space="preserve">amilies’ and </w:t>
      </w:r>
      <w:r w:rsidR="009B5B27">
        <w:t>o</w:t>
      </w:r>
      <w:r w:rsidRPr="003E7185">
        <w:t>thers’ experience of care) and 4.3 (</w:t>
      </w:r>
      <w:r w:rsidR="009B5B27">
        <w:t>n</w:t>
      </w:r>
      <w:r w:rsidRPr="003E7185">
        <w:t xml:space="preserve">eeds of families and others) to 6.3 and 5.5 respectively (Round 4; 2022/23 England and Wales summary scores).  </w:t>
      </w:r>
    </w:p>
    <w:p w14:paraId="7A9D3F72" w14:textId="77777777" w:rsidR="00E378E8" w:rsidRPr="003E7185" w:rsidRDefault="00E378E8" w:rsidP="00013BDA">
      <w:pPr>
        <w:pStyle w:val="ListParagraph"/>
        <w:numPr>
          <w:ilvl w:val="0"/>
          <w:numId w:val="42"/>
        </w:numPr>
      </w:pPr>
      <w:r w:rsidRPr="003E7185">
        <w:t xml:space="preserve">Improved completion of bereavement survey to 25 per cent </w:t>
      </w:r>
    </w:p>
    <w:p w14:paraId="7D97DFA9" w14:textId="77777777" w:rsidR="00E378E8" w:rsidRDefault="00E378E8" w:rsidP="00013BDA">
      <w:pPr>
        <w:pStyle w:val="ListParagraph"/>
        <w:numPr>
          <w:ilvl w:val="0"/>
          <w:numId w:val="42"/>
        </w:numPr>
      </w:pPr>
      <w:r w:rsidRPr="003E7185">
        <w:t xml:space="preserve">Where clinically appropriate, increase in the percentage of patients made End of Life (EoL) between 6am and 6pm from 50 per cent (2022/23 NACEL data) to 60 per cent. </w:t>
      </w:r>
    </w:p>
    <w:p w14:paraId="466C6249" w14:textId="77777777" w:rsidR="00FD1724" w:rsidRDefault="00FD1724" w:rsidP="00013BDA">
      <w:pPr>
        <w:pStyle w:val="ListParagraph"/>
        <w:numPr>
          <w:ilvl w:val="0"/>
          <w:numId w:val="42"/>
        </w:numPr>
      </w:pPr>
      <w:r>
        <w:t xml:space="preserve">It is important to highlight that the ratified NACEL 2024 data is covering the time period of January 2024 to December 2024. </w:t>
      </w:r>
    </w:p>
    <w:p w14:paraId="47036927" w14:textId="77777777" w:rsidR="00E378E8" w:rsidRDefault="00E378E8" w:rsidP="00E378E8">
      <w:pPr>
        <w:spacing w:after="0"/>
        <w:rPr>
          <w:b/>
          <w:noProof/>
        </w:rPr>
      </w:pPr>
    </w:p>
    <w:p w14:paraId="68E5E6D1" w14:textId="77777777" w:rsidR="00E378E8" w:rsidRPr="00C03CFE" w:rsidRDefault="00E378E8" w:rsidP="00013BDA">
      <w:pPr>
        <w:pStyle w:val="ListParagraph"/>
        <w:numPr>
          <w:ilvl w:val="0"/>
          <w:numId w:val="26"/>
        </w:numPr>
        <w:spacing w:after="0"/>
        <w:rPr>
          <w:b/>
          <w:noProof/>
        </w:rPr>
      </w:pPr>
      <w:r>
        <w:rPr>
          <w:b/>
          <w:noProof/>
        </w:rPr>
        <w:t>N</w:t>
      </w:r>
      <w:r w:rsidR="001B12A5">
        <w:rPr>
          <w:b/>
          <w:noProof/>
        </w:rPr>
        <w:t>ACEL Audit</w:t>
      </w:r>
      <w:r>
        <w:rPr>
          <w:b/>
          <w:noProof/>
        </w:rPr>
        <w:t xml:space="preserve"> Summary Scores for Famillies’ and Others experience of care  and Needs of the famillies and others.</w:t>
      </w:r>
    </w:p>
    <w:p w14:paraId="56D4BE1C" w14:textId="77777777" w:rsidR="00E378E8" w:rsidRDefault="00E378E8" w:rsidP="00E378E8">
      <w:pPr>
        <w:spacing w:after="0"/>
      </w:pPr>
    </w:p>
    <w:p w14:paraId="3A8E1E60" w14:textId="77777777" w:rsidR="00E378E8" w:rsidRDefault="00E378E8" w:rsidP="00E378E8">
      <w:pPr>
        <w:spacing w:after="0"/>
      </w:pPr>
      <w:r w:rsidRPr="00C03CFE">
        <w:rPr>
          <w:noProof/>
        </w:rPr>
        <w:drawing>
          <wp:inline distT="0" distB="0" distL="0" distR="0" wp14:anchorId="495B7821" wp14:editId="628FD004">
            <wp:extent cx="6496050" cy="2228850"/>
            <wp:effectExtent l="0" t="0" r="6350" b="6350"/>
            <wp:docPr id="16" name="Picture 16" descr="A graph depicting the cases reviewed and submitted to NACEL- highlighting the those important to the dying person’s needs were assessed and actioned. The green bars highlight the scoring gained by Medway NHS Foundation Trust and the Red diamond depicts all acute site participating in the NACEL audit, the Amber circle depicts the average for all acute hospital sites within the South East reg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depicting the cases reviewed and submitted to NACEL- highlighting the those important to the dying person’s needs were assessed and actioned. The green bars highlight the scoring gained by Medway NHS Foundation Trust and the Red diamond depicts all acute site participating in the NACEL audit, the Amber circle depicts the average for all acute hospital sites within the South East region.">
                      <a:extLst>
                        <a:ext uri="{C183D7F6-B498-43B3-948B-1728B52AA6E4}">
                          <adec:decorative xmlns:adec="http://schemas.microsoft.com/office/drawing/2017/decorative" val="0"/>
                        </a:ext>
                      </a:extLst>
                    </pic:cNvPr>
                    <pic:cNvPicPr/>
                  </pic:nvPicPr>
                  <pic:blipFill>
                    <a:blip r:embed="rId18"/>
                    <a:stretch>
                      <a:fillRect/>
                    </a:stretch>
                  </pic:blipFill>
                  <pic:spPr>
                    <a:xfrm>
                      <a:off x="0" y="0"/>
                      <a:ext cx="6496050" cy="2228850"/>
                    </a:xfrm>
                    <a:prstGeom prst="rect">
                      <a:avLst/>
                    </a:prstGeom>
                  </pic:spPr>
                </pic:pic>
              </a:graphicData>
            </a:graphic>
          </wp:inline>
        </w:drawing>
      </w:r>
    </w:p>
    <w:p w14:paraId="7930196B" w14:textId="77777777" w:rsidR="00E378E8" w:rsidRPr="007C4658" w:rsidRDefault="007C4658" w:rsidP="00E378E8">
      <w:pPr>
        <w:spacing w:after="0"/>
        <w:rPr>
          <w:i/>
          <w:sz w:val="22"/>
        </w:rPr>
      </w:pPr>
      <w:r w:rsidRPr="007C4658">
        <w:rPr>
          <w:i/>
          <w:sz w:val="22"/>
        </w:rPr>
        <w:t>(</w:t>
      </w:r>
      <w:r>
        <w:rPr>
          <w:i/>
          <w:sz w:val="22"/>
        </w:rPr>
        <w:t>Bar chart –</w:t>
      </w:r>
      <w:r w:rsidR="00FD1724">
        <w:rPr>
          <w:i/>
          <w:sz w:val="22"/>
        </w:rPr>
        <w:t xml:space="preserve"> </w:t>
      </w:r>
      <w:r w:rsidRPr="007C4658">
        <w:rPr>
          <w:i/>
          <w:sz w:val="22"/>
        </w:rPr>
        <w:t>Red diamond- Average for Acute site types</w:t>
      </w:r>
      <w:r w:rsidR="00BF0899">
        <w:rPr>
          <w:i/>
          <w:sz w:val="22"/>
        </w:rPr>
        <w:t>;</w:t>
      </w:r>
      <w:r w:rsidRPr="007C4658">
        <w:rPr>
          <w:i/>
          <w:sz w:val="22"/>
        </w:rPr>
        <w:t xml:space="preserve"> Amber circle- average for acute site types in South east)</w:t>
      </w:r>
    </w:p>
    <w:p w14:paraId="454C2830" w14:textId="77777777" w:rsidR="00E378E8" w:rsidRDefault="00E378E8" w:rsidP="00E378E8">
      <w:pPr>
        <w:spacing w:after="0"/>
      </w:pPr>
    </w:p>
    <w:p w14:paraId="2287442C" w14:textId="794C0EA1" w:rsidR="00A71371" w:rsidRPr="006114DA" w:rsidRDefault="00FD1724" w:rsidP="00A71371">
      <w:pPr>
        <w:tabs>
          <w:tab w:val="left" w:pos="1860"/>
        </w:tabs>
      </w:pPr>
      <w:r w:rsidRPr="00FD1724">
        <w:t>The graph above depicts the cases reviewed and submitted to NACEL</w:t>
      </w:r>
      <w:r w:rsidR="00A71371">
        <w:t xml:space="preserve">. All bars relate to </w:t>
      </w:r>
      <w:r w:rsidR="009B5B27">
        <w:t xml:space="preserve">the Trust </w:t>
      </w:r>
      <w:r w:rsidR="00A71371">
        <w:t>as an acute site in the South East. However, Bars 3a and 4a are areas identified as requiring improvement work.</w:t>
      </w:r>
    </w:p>
    <w:p w14:paraId="1CD2506A" w14:textId="77777777" w:rsidR="00A71371" w:rsidRDefault="00A71371" w:rsidP="00E378E8">
      <w:pPr>
        <w:spacing w:after="0"/>
      </w:pPr>
    </w:p>
    <w:p w14:paraId="15AE9F45" w14:textId="26375FF1" w:rsidR="00FD1724" w:rsidRDefault="00A71371" w:rsidP="00E378E8">
      <w:pPr>
        <w:spacing w:after="0"/>
      </w:pPr>
      <w:r>
        <w:t>The chart</w:t>
      </w:r>
      <w:r w:rsidR="00FD1724" w:rsidRPr="00FD1724">
        <w:t xml:space="preserve"> highlight</w:t>
      </w:r>
      <w:r>
        <w:t>s that</w:t>
      </w:r>
      <w:r w:rsidR="00FD1724" w:rsidRPr="00FD1724">
        <w:t xml:space="preserve"> those</w:t>
      </w:r>
      <w:r>
        <w:t xml:space="preserve"> areas</w:t>
      </w:r>
      <w:r w:rsidR="00FD1724" w:rsidRPr="00FD1724">
        <w:t xml:space="preserve"> important to the dying person’s needs were assessed and actioned</w:t>
      </w:r>
      <w:r w:rsidR="00FD1724">
        <w:t>.</w:t>
      </w:r>
      <w:r w:rsidR="00FD1724" w:rsidRPr="00FD1724">
        <w:t xml:space="preserve"> The green bars highlight the scoring gained by Medway NHS Foundation Trust and the </w:t>
      </w:r>
      <w:r w:rsidR="009B5B27">
        <w:t>r</w:t>
      </w:r>
      <w:r w:rsidR="00FD1724" w:rsidRPr="00FD1724">
        <w:t>ed diamond depicts all acute site</w:t>
      </w:r>
      <w:r w:rsidR="009B5B27">
        <w:t>s</w:t>
      </w:r>
      <w:r w:rsidR="00FD1724" w:rsidRPr="00FD1724">
        <w:t xml:space="preserve"> participating in the NACEL audit, the </w:t>
      </w:r>
      <w:r w:rsidR="009B5B27">
        <w:t>a</w:t>
      </w:r>
      <w:r w:rsidR="00FD1724" w:rsidRPr="00FD1724">
        <w:t>mber circle depicts the average for all acute hospital sites within the South East region</w:t>
      </w:r>
      <w:r w:rsidR="00FD1724">
        <w:t>.</w:t>
      </w:r>
    </w:p>
    <w:p w14:paraId="6720C7C5" w14:textId="77777777" w:rsidR="00FD1724" w:rsidRDefault="00FD1724" w:rsidP="00E378E8">
      <w:pPr>
        <w:spacing w:after="0"/>
      </w:pPr>
    </w:p>
    <w:p w14:paraId="6F9CC920" w14:textId="77777777" w:rsidR="004A310E" w:rsidRDefault="00FD1724" w:rsidP="00E378E8">
      <w:pPr>
        <w:spacing w:after="0"/>
      </w:pPr>
      <w:r w:rsidRPr="00FD1724">
        <w:t>Though it is hard to compare the data set to the previous NACEL audit (2022-23) due to changes in what information has been sought</w:t>
      </w:r>
      <w:r>
        <w:t>, i</w:t>
      </w:r>
      <w:r w:rsidRPr="00FD1724">
        <w:t xml:space="preserve">t is evident from the data collected that </w:t>
      </w:r>
      <w:r w:rsidRPr="00FD1724">
        <w:lastRenderedPageBreak/>
        <w:t>there have been improvements in staff assessing and addressing the needs of those important to the person.</w:t>
      </w:r>
    </w:p>
    <w:p w14:paraId="6CDCB46D" w14:textId="77777777" w:rsidR="00FD1724" w:rsidRDefault="00FD1724" w:rsidP="00E378E8">
      <w:pPr>
        <w:spacing w:after="0"/>
      </w:pPr>
    </w:p>
    <w:p w14:paraId="6A02B7B3" w14:textId="1B26B02A" w:rsidR="004A310E" w:rsidRDefault="00E378E8" w:rsidP="00E378E8">
      <w:pPr>
        <w:spacing w:after="0"/>
      </w:pPr>
      <w:r>
        <w:t>Communication in E</w:t>
      </w:r>
      <w:r w:rsidR="009B5B27">
        <w:t>o</w:t>
      </w:r>
      <w:r>
        <w:t>LC is pivotal in planning and delivering exceptional care and t</w:t>
      </w:r>
      <w:r w:rsidR="001B12A5">
        <w:t>he Trust has undertaken</w:t>
      </w:r>
      <w:r w:rsidR="00BF0899">
        <w:t xml:space="preserve"> a large programme of</w:t>
      </w:r>
      <w:r w:rsidR="001B12A5">
        <w:t xml:space="preserve"> improvement</w:t>
      </w:r>
      <w:r>
        <w:t xml:space="preserve"> wor</w:t>
      </w:r>
      <w:r w:rsidR="001B12A5">
        <w:t>k</w:t>
      </w:r>
      <w:r w:rsidR="00BF0899">
        <w:t xml:space="preserve"> to improve</w:t>
      </w:r>
      <w:r>
        <w:t xml:space="preserve"> this element of care - with </w:t>
      </w:r>
      <w:r w:rsidR="00BF0899">
        <w:t>b</w:t>
      </w:r>
      <w:r>
        <w:t>reaking bad news, setting the scene for communication</w:t>
      </w:r>
      <w:r w:rsidR="001B12A5">
        <w:t xml:space="preserve"> and delivering</w:t>
      </w:r>
      <w:r>
        <w:t xml:space="preserve"> Grand </w:t>
      </w:r>
      <w:r w:rsidR="009B5B27">
        <w:t>R</w:t>
      </w:r>
      <w:r>
        <w:t>ounds</w:t>
      </w:r>
      <w:r w:rsidR="001B12A5">
        <w:t xml:space="preserve"> on the importance of communication at EOL</w:t>
      </w:r>
      <w:r>
        <w:t xml:space="preserve">. </w:t>
      </w:r>
    </w:p>
    <w:p w14:paraId="054E42D8" w14:textId="77777777" w:rsidR="004A310E" w:rsidRDefault="004A310E" w:rsidP="00E378E8">
      <w:pPr>
        <w:spacing w:after="0"/>
      </w:pPr>
    </w:p>
    <w:p w14:paraId="266712C4" w14:textId="20996452" w:rsidR="00FD1724" w:rsidRDefault="00FD1724" w:rsidP="00FD1724">
      <w:pPr>
        <w:spacing w:after="0"/>
      </w:pPr>
      <w:r>
        <w:t>From the cases reviewed and submitted to NACEL, Medway NHS Foundation Trust achieved 80</w:t>
      </w:r>
      <w:r w:rsidR="009B5B27">
        <w:t xml:space="preserve"> </w:t>
      </w:r>
      <w:r w:rsidR="00054095">
        <w:t>per cent</w:t>
      </w:r>
      <w:r>
        <w:t xml:space="preserve"> in seeking to assess the communication needs of those important to the dying person (The rationale for this question is that those important to the dying person need to be able to communicate to be part of the conversation about their care</w:t>
      </w:r>
      <w:r w:rsidR="009B5B27">
        <w:t>.</w:t>
      </w:r>
      <w:r>
        <w:t xml:space="preserve"> 'Reason recorded why not' may include attempts to contact the nominated person(s) </w:t>
      </w:r>
      <w:r w:rsidR="009B5B27">
        <w:t xml:space="preserve">which </w:t>
      </w:r>
      <w:r>
        <w:t>were unsuccessful</w:t>
      </w:r>
      <w:r w:rsidR="009B5B27">
        <w:t xml:space="preserve">, </w:t>
      </w:r>
      <w:r>
        <w:t xml:space="preserve">no nominated person(s), patient had not consented for these discussions to take place with the nominated person(s), Independent Mental Capacity Adviser (IMCA) </w:t>
      </w:r>
      <w:r w:rsidR="00054095">
        <w:t>per cent</w:t>
      </w:r>
      <w:r>
        <w:t xml:space="preserve"> addressed). There was documented evidence that there were incidences where there was no nominated Next of Kin (NOK), inability to contact the listed nominated individual and inability to gain consent from the dying person to have these said conversations surrounding their care.</w:t>
      </w:r>
    </w:p>
    <w:p w14:paraId="5B47A8D1" w14:textId="77777777" w:rsidR="00FD1724" w:rsidRDefault="00FD1724" w:rsidP="00FD1724">
      <w:pPr>
        <w:spacing w:after="0"/>
      </w:pPr>
    </w:p>
    <w:p w14:paraId="67243BEE" w14:textId="53770A89" w:rsidR="00FD1724" w:rsidRDefault="00FD1724" w:rsidP="00FD1724">
      <w:pPr>
        <w:spacing w:after="0"/>
      </w:pPr>
      <w:r>
        <w:t xml:space="preserve">With the cases reviewed and submitted to NACEL for ratification </w:t>
      </w:r>
      <w:r w:rsidR="009A0FC3">
        <w:t xml:space="preserve">data </w:t>
      </w:r>
      <w:r>
        <w:t>shows that Medway NHS Foundation Trust is above the sample average and peer group average in assessing</w:t>
      </w:r>
      <w:r w:rsidR="009A0FC3">
        <w:t xml:space="preserve"> </w:t>
      </w:r>
      <w:r>
        <w:t xml:space="preserve">and addressing communication needs of those important to the dying person, as well as addressing spiritual/religious/cultural needs </w:t>
      </w:r>
      <w:r w:rsidR="009A0FC3">
        <w:t>and</w:t>
      </w:r>
      <w:r>
        <w:t xml:space="preserve"> addressing the social and practical needs of those important to the person.</w:t>
      </w:r>
      <w:r w:rsidR="009A0FC3">
        <w:t xml:space="preserve"> </w:t>
      </w:r>
      <w:r>
        <w:t>However, the cases reviewed has demonstrated three aspects of care in which we have not fully me</w:t>
      </w:r>
      <w:r w:rsidR="009B5B27">
        <w:t>t</w:t>
      </w:r>
      <w:r>
        <w:t xml:space="preserve"> needs important to the dying person</w:t>
      </w:r>
      <w:r w:rsidR="009A0FC3">
        <w:t>,</w:t>
      </w:r>
      <w:r>
        <w:t xml:space="preserve"> this being in seeking to assess the following needs</w:t>
      </w:r>
      <w:r w:rsidR="009A0FC3">
        <w:t>;</w:t>
      </w:r>
      <w:r>
        <w:t xml:space="preserve"> Emotional and Psychological needs, Spiritual and Religious needs and finally Social and Practical needs.  </w:t>
      </w:r>
    </w:p>
    <w:p w14:paraId="741C09C7" w14:textId="50F09849" w:rsidR="00E378E8" w:rsidRDefault="00FD1724" w:rsidP="00FD1724">
      <w:pPr>
        <w:spacing w:after="0"/>
      </w:pPr>
      <w:r>
        <w:t>Due to achieving the ‘addressing’ of these aspects would lead the author to conclude that this aspect</w:t>
      </w:r>
      <w:r w:rsidR="009A0FC3">
        <w:t xml:space="preserve">- </w:t>
      </w:r>
      <w:r w:rsidR="009B5B27">
        <w:t xml:space="preserve">assessing </w:t>
      </w:r>
      <w:r>
        <w:t>is undertaken informally and not documented</w:t>
      </w:r>
      <w:r w:rsidR="009B5B27">
        <w:t>.</w:t>
      </w:r>
    </w:p>
    <w:p w14:paraId="72AFFBD8" w14:textId="77777777" w:rsidR="00E378E8" w:rsidRDefault="00E378E8" w:rsidP="00E378E8">
      <w:pPr>
        <w:spacing w:after="0"/>
      </w:pPr>
    </w:p>
    <w:p w14:paraId="645D84AE" w14:textId="77777777" w:rsidR="00E378E8" w:rsidRDefault="00E378E8" w:rsidP="00013BDA">
      <w:pPr>
        <w:pStyle w:val="ListParagraph"/>
        <w:numPr>
          <w:ilvl w:val="0"/>
          <w:numId w:val="26"/>
        </w:numPr>
        <w:spacing w:after="0"/>
      </w:pPr>
      <w:r>
        <w:rPr>
          <w:b/>
        </w:rPr>
        <w:t>Improve completion of the trust Bereavement Survey</w:t>
      </w:r>
    </w:p>
    <w:p w14:paraId="72B7E0BF" w14:textId="77777777" w:rsidR="00E378E8" w:rsidRDefault="00E378E8" w:rsidP="00E378E8">
      <w:pPr>
        <w:spacing w:after="0"/>
      </w:pPr>
    </w:p>
    <w:p w14:paraId="133601EA" w14:textId="77777777" w:rsidR="00E378E8" w:rsidRDefault="006F05FA" w:rsidP="00E378E8">
      <w:pPr>
        <w:spacing w:after="0"/>
      </w:pPr>
      <w:r>
        <w:t>T</w:t>
      </w:r>
      <w:r w:rsidR="00E378E8">
        <w:t xml:space="preserve">he Medway NHS Foundation Trust’s Bereavement Survey </w:t>
      </w:r>
      <w:r>
        <w:t>was</w:t>
      </w:r>
      <w:r w:rsidR="00E378E8">
        <w:t xml:space="preserve"> postponed </w:t>
      </w:r>
      <w:r>
        <w:t xml:space="preserve">in 2024 </w:t>
      </w:r>
      <w:r w:rsidR="00E378E8">
        <w:t>due to the N</w:t>
      </w:r>
      <w:r>
        <w:t>ACEL</w:t>
      </w:r>
      <w:r w:rsidR="00E378E8">
        <w:t xml:space="preserve"> ‘Bereaved Relatives Feedback survey’ being utilised </w:t>
      </w:r>
      <w:r>
        <w:t xml:space="preserve">instead </w:t>
      </w:r>
      <w:r w:rsidR="00E378E8">
        <w:t xml:space="preserve">to avoid duplication and </w:t>
      </w:r>
      <w:r>
        <w:t xml:space="preserve">maximise the potential </w:t>
      </w:r>
      <w:r w:rsidR="00E378E8">
        <w:t>for completion</w:t>
      </w:r>
      <w:r>
        <w:t xml:space="preserve"> of the NACEL survey</w:t>
      </w:r>
      <w:r w:rsidR="00E378E8">
        <w:t>.</w:t>
      </w:r>
    </w:p>
    <w:p w14:paraId="19F431AC" w14:textId="77777777" w:rsidR="006F05FA" w:rsidRDefault="006F05FA" w:rsidP="00E378E8">
      <w:pPr>
        <w:spacing w:after="0"/>
      </w:pPr>
    </w:p>
    <w:p w14:paraId="482247C9" w14:textId="4593FDC2" w:rsidR="00E378E8" w:rsidRDefault="006F05FA" w:rsidP="00E378E8">
      <w:pPr>
        <w:spacing w:after="0"/>
      </w:pPr>
      <w:r>
        <w:t xml:space="preserve">However, </w:t>
      </w:r>
      <w:r w:rsidR="00E378E8">
        <w:t>N</w:t>
      </w:r>
      <w:r>
        <w:t>ACEL</w:t>
      </w:r>
      <w:r w:rsidR="00E378E8">
        <w:t xml:space="preserve"> </w:t>
      </w:r>
      <w:r>
        <w:t>had</w:t>
      </w:r>
      <w:r w:rsidR="00E378E8">
        <w:t xml:space="preserve"> requested input </w:t>
      </w:r>
      <w:r>
        <w:t>from Medwa</w:t>
      </w:r>
      <w:r w:rsidR="009B5B27">
        <w:t>y</w:t>
      </w:r>
      <w:r>
        <w:t xml:space="preserve"> </w:t>
      </w:r>
      <w:r w:rsidR="00E378E8">
        <w:t xml:space="preserve">into how our </w:t>
      </w:r>
      <w:r w:rsidR="009B5B27">
        <w:t>T</w:t>
      </w:r>
      <w:r w:rsidR="00E378E8">
        <w:t>rust had established a better response rate than</w:t>
      </w:r>
      <w:r>
        <w:t xml:space="preserve"> other</w:t>
      </w:r>
      <w:r w:rsidR="00E378E8">
        <w:t xml:space="preserve"> local/nationa</w:t>
      </w:r>
      <w:r>
        <w:t xml:space="preserve">l </w:t>
      </w:r>
      <w:r w:rsidR="008F28D6">
        <w:t>and asked us to share our practice.</w:t>
      </w:r>
      <w:r>
        <w:t xml:space="preserve"> </w:t>
      </w:r>
    </w:p>
    <w:p w14:paraId="6628BB9D" w14:textId="77777777" w:rsidR="006F05FA" w:rsidRDefault="006F05FA" w:rsidP="00E378E8">
      <w:pPr>
        <w:spacing w:after="0"/>
      </w:pPr>
    </w:p>
    <w:p w14:paraId="43B26ED2" w14:textId="77777777" w:rsidR="006F05FA" w:rsidRDefault="006F05FA" w:rsidP="00E378E8">
      <w:pPr>
        <w:spacing w:after="0"/>
      </w:pPr>
      <w:r>
        <w:t xml:space="preserve">The NACEL bereavement survey results outlined the following: </w:t>
      </w:r>
    </w:p>
    <w:p w14:paraId="2F5240A3" w14:textId="77777777" w:rsidR="00E378E8" w:rsidRDefault="00E378E8" w:rsidP="00E378E8">
      <w:pPr>
        <w:spacing w:after="0"/>
      </w:pPr>
    </w:p>
    <w:p w14:paraId="01867899" w14:textId="5771A99F" w:rsidR="00E378E8" w:rsidRDefault="00E378E8" w:rsidP="00013BDA">
      <w:pPr>
        <w:pStyle w:val="ListParagraph"/>
        <w:numPr>
          <w:ilvl w:val="0"/>
          <w:numId w:val="27"/>
        </w:numPr>
        <w:spacing w:after="0"/>
      </w:pPr>
      <w:r>
        <w:t>85</w:t>
      </w:r>
      <w:r w:rsidR="00956FB2">
        <w:t xml:space="preserve"> </w:t>
      </w:r>
      <w:r w:rsidR="00054095">
        <w:t>per cent</w:t>
      </w:r>
      <w:r>
        <w:t xml:space="preserve"> of </w:t>
      </w:r>
      <w:r w:rsidR="00956FB2">
        <w:t>b</w:t>
      </w:r>
      <w:r>
        <w:t>ereaved people agreed that the hospital staff explained to them that their loved one was likely to die in next few days</w:t>
      </w:r>
    </w:p>
    <w:p w14:paraId="1ECD2EB8" w14:textId="501B6BE3" w:rsidR="00E378E8" w:rsidRDefault="00E378E8" w:rsidP="00013BDA">
      <w:pPr>
        <w:pStyle w:val="ListParagraph"/>
        <w:numPr>
          <w:ilvl w:val="0"/>
          <w:numId w:val="27"/>
        </w:numPr>
        <w:spacing w:after="0"/>
      </w:pPr>
      <w:r>
        <w:t>81.5</w:t>
      </w:r>
      <w:r w:rsidR="00956FB2">
        <w:t xml:space="preserve"> </w:t>
      </w:r>
      <w:r w:rsidR="00054095">
        <w:t>per cent</w:t>
      </w:r>
      <w:r>
        <w:t xml:space="preserve"> of </w:t>
      </w:r>
      <w:r w:rsidR="00956FB2">
        <w:t>b</w:t>
      </w:r>
      <w:r>
        <w:t>ereaved people (N-82.6</w:t>
      </w:r>
      <w:r w:rsidR="00956FB2">
        <w:t xml:space="preserve"> </w:t>
      </w:r>
      <w:r w:rsidR="00054095">
        <w:t>per cent</w:t>
      </w:r>
      <w:r>
        <w:t xml:space="preserve">) strongly agreed/agreed that the communication was undertaken sensitively </w:t>
      </w:r>
    </w:p>
    <w:p w14:paraId="408617F8" w14:textId="5FB7DFA4" w:rsidR="00E378E8" w:rsidRDefault="00E378E8" w:rsidP="00013BDA">
      <w:pPr>
        <w:pStyle w:val="ListParagraph"/>
        <w:numPr>
          <w:ilvl w:val="0"/>
          <w:numId w:val="27"/>
        </w:numPr>
        <w:spacing w:after="0"/>
      </w:pPr>
      <w:r>
        <w:lastRenderedPageBreak/>
        <w:t>70.4</w:t>
      </w:r>
      <w:r w:rsidR="00956FB2">
        <w:t xml:space="preserve"> </w:t>
      </w:r>
      <w:r w:rsidR="00054095">
        <w:t>per cent</w:t>
      </w:r>
      <w:r>
        <w:t xml:space="preserve"> of </w:t>
      </w:r>
      <w:r w:rsidR="00956FB2">
        <w:t>b</w:t>
      </w:r>
      <w:r>
        <w:t xml:space="preserve">ereaved people rated the overall care and support given to them and others by </w:t>
      </w:r>
      <w:r w:rsidR="00956FB2">
        <w:t>h</w:t>
      </w:r>
      <w:r>
        <w:t xml:space="preserve">ospital staff as </w:t>
      </w:r>
      <w:r w:rsidR="00956FB2">
        <w:t>e</w:t>
      </w:r>
      <w:r>
        <w:t>xcellent/good (N-71.7</w:t>
      </w:r>
      <w:r w:rsidR="00054095">
        <w:t>per cent</w:t>
      </w:r>
      <w:r>
        <w:t>)</w:t>
      </w:r>
    </w:p>
    <w:p w14:paraId="7352633D" w14:textId="472B4B83" w:rsidR="00E378E8" w:rsidRDefault="00E378E8" w:rsidP="00013BDA">
      <w:pPr>
        <w:pStyle w:val="ListParagraph"/>
        <w:numPr>
          <w:ilvl w:val="0"/>
          <w:numId w:val="27"/>
        </w:numPr>
        <w:spacing w:after="0"/>
      </w:pPr>
      <w:r>
        <w:t>90.5</w:t>
      </w:r>
      <w:r w:rsidR="00956FB2">
        <w:t xml:space="preserve"> </w:t>
      </w:r>
      <w:r w:rsidR="00054095">
        <w:t>per cent</w:t>
      </w:r>
      <w:r>
        <w:t xml:space="preserve"> of </w:t>
      </w:r>
      <w:r w:rsidR="00956FB2">
        <w:t>b</w:t>
      </w:r>
      <w:r>
        <w:t>ereaved people stated that their loved ones had an individualised plan of care that addressed their needs at E</w:t>
      </w:r>
      <w:r w:rsidR="00956FB2">
        <w:t>oL.</w:t>
      </w:r>
    </w:p>
    <w:p w14:paraId="3AB61119" w14:textId="77777777" w:rsidR="00E378E8" w:rsidRDefault="00E378E8" w:rsidP="00E378E8">
      <w:pPr>
        <w:spacing w:after="0"/>
      </w:pPr>
    </w:p>
    <w:p w14:paraId="75BAC252" w14:textId="77777777" w:rsidR="00E378E8" w:rsidRDefault="00E378E8" w:rsidP="00E378E8">
      <w:pPr>
        <w:spacing w:after="0"/>
      </w:pPr>
    </w:p>
    <w:p w14:paraId="18BDC69E" w14:textId="77777777" w:rsidR="00E378E8" w:rsidRDefault="00E378E8" w:rsidP="00E378E8">
      <w:pPr>
        <w:spacing w:after="0"/>
      </w:pPr>
      <w:r w:rsidRPr="00867BC3">
        <w:rPr>
          <w:noProof/>
        </w:rPr>
        <w:drawing>
          <wp:inline distT="0" distB="0" distL="0" distR="0" wp14:anchorId="3E176336" wp14:editId="693C5776">
            <wp:extent cx="6429375" cy="2476500"/>
            <wp:effectExtent l="0" t="0" r="0" b="0"/>
            <wp:docPr id="26" name="Picture 26" descr="A graph showing feedback from bereaved people on their thoughts of the overall quality of care and support in which they received at their loved one/ important person’s end of life.&#10;&#10;71% of the Bereaved people thought that this aspect of end of life care was either excellent (56%) or good (1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showing feedback from bereaved people on their thoughts of the overall quality of care and support in which they received at their loved one/ important person’s end of life.&#10;&#10;71% of the Bereaved people thought that this aspect of end of life care was either excellent (56%) or good (15%).">
                      <a:extLst>
                        <a:ext uri="{C183D7F6-B498-43B3-948B-1728B52AA6E4}">
                          <adec:decorative xmlns:adec="http://schemas.microsoft.com/office/drawing/2017/decorative" val="0"/>
                        </a:ext>
                      </a:extLst>
                    </pic:cNvPr>
                    <pic:cNvPicPr/>
                  </pic:nvPicPr>
                  <pic:blipFill>
                    <a:blip r:embed="rId19"/>
                    <a:stretch>
                      <a:fillRect/>
                    </a:stretch>
                  </pic:blipFill>
                  <pic:spPr>
                    <a:xfrm>
                      <a:off x="0" y="0"/>
                      <a:ext cx="6429375" cy="2476500"/>
                    </a:xfrm>
                    <a:prstGeom prst="rect">
                      <a:avLst/>
                    </a:prstGeom>
                  </pic:spPr>
                </pic:pic>
              </a:graphicData>
            </a:graphic>
          </wp:inline>
        </w:drawing>
      </w:r>
    </w:p>
    <w:p w14:paraId="43795492" w14:textId="77777777" w:rsidR="008F28D6" w:rsidRDefault="008F28D6" w:rsidP="008F28D6">
      <w:pPr>
        <w:spacing w:after="0"/>
        <w:rPr>
          <w:i/>
          <w:sz w:val="18"/>
          <w:szCs w:val="18"/>
        </w:rPr>
      </w:pPr>
      <w:r w:rsidRPr="008F28D6">
        <w:rPr>
          <w:i/>
          <w:sz w:val="18"/>
          <w:szCs w:val="18"/>
        </w:rPr>
        <w:t>The Red diamond depicts all acute site participating in the NACEL audit, with the Amber circle depicts the average for all acute hospital sites within the South East region</w:t>
      </w:r>
    </w:p>
    <w:p w14:paraId="20AE2F38" w14:textId="77777777" w:rsidR="008F28D6" w:rsidRPr="008F28D6" w:rsidRDefault="008F28D6" w:rsidP="008F28D6">
      <w:pPr>
        <w:spacing w:after="0"/>
        <w:rPr>
          <w:i/>
          <w:sz w:val="18"/>
          <w:szCs w:val="18"/>
        </w:rPr>
      </w:pPr>
    </w:p>
    <w:p w14:paraId="55564A70" w14:textId="17549F6F" w:rsidR="008F28D6" w:rsidRDefault="008F28D6" w:rsidP="008F28D6">
      <w:pPr>
        <w:spacing w:after="0"/>
      </w:pPr>
      <w:r w:rsidRPr="008F28D6">
        <w:t xml:space="preserve">The above graph is an indication of the feedback from </w:t>
      </w:r>
      <w:r w:rsidR="00956FB2">
        <w:t>b</w:t>
      </w:r>
      <w:r w:rsidRPr="008F28D6">
        <w:t>ereaved people on their thoughts of the overall quality of care and support in which they received at their loved one/ important person’s end of life.</w:t>
      </w:r>
    </w:p>
    <w:p w14:paraId="6A729562" w14:textId="77777777" w:rsidR="008F28D6" w:rsidRPr="008F28D6" w:rsidRDefault="008F28D6" w:rsidP="008F28D6">
      <w:pPr>
        <w:spacing w:after="0"/>
      </w:pPr>
    </w:p>
    <w:p w14:paraId="29DD92B2" w14:textId="7332DE25" w:rsidR="009C5B70" w:rsidRDefault="008F28D6" w:rsidP="009C5B70">
      <w:pPr>
        <w:spacing w:after="0"/>
      </w:pPr>
      <w:r w:rsidRPr="008F28D6">
        <w:t>71</w:t>
      </w:r>
      <w:r w:rsidR="00956FB2">
        <w:t xml:space="preserve"> </w:t>
      </w:r>
      <w:r w:rsidR="00054095">
        <w:t>per cent</w:t>
      </w:r>
      <w:r w:rsidRPr="008F28D6">
        <w:t xml:space="preserve"> of the </w:t>
      </w:r>
      <w:r w:rsidR="00956FB2">
        <w:t>b</w:t>
      </w:r>
      <w:r w:rsidRPr="008F28D6">
        <w:t xml:space="preserve">ereaved people thought that this aspect of </w:t>
      </w:r>
      <w:r w:rsidR="00956FB2">
        <w:t xml:space="preserve">EoL </w:t>
      </w:r>
      <w:r w:rsidRPr="008F28D6">
        <w:t>care was either excellent (56</w:t>
      </w:r>
      <w:r w:rsidR="00956FB2">
        <w:t xml:space="preserve"> </w:t>
      </w:r>
      <w:r w:rsidR="00054095">
        <w:t>per cent</w:t>
      </w:r>
      <w:r w:rsidRPr="008F28D6">
        <w:t>) or good (15</w:t>
      </w:r>
      <w:r w:rsidR="00956FB2">
        <w:t xml:space="preserve"> </w:t>
      </w:r>
      <w:r w:rsidR="00054095">
        <w:t>per cent</w:t>
      </w:r>
      <w:r w:rsidRPr="008F28D6">
        <w:t>).</w:t>
      </w:r>
    </w:p>
    <w:p w14:paraId="36050ED9" w14:textId="77777777" w:rsidR="009C5B70" w:rsidRDefault="009C5B70" w:rsidP="009C5B70">
      <w:pPr>
        <w:spacing w:after="0"/>
        <w:rPr>
          <w:b/>
        </w:rPr>
      </w:pPr>
    </w:p>
    <w:p w14:paraId="6AE21BEF" w14:textId="7FBC9696" w:rsidR="00E378E8" w:rsidRPr="00242AD6" w:rsidRDefault="00E378E8" w:rsidP="009C5B70">
      <w:pPr>
        <w:spacing w:after="0"/>
        <w:rPr>
          <w:b/>
        </w:rPr>
      </w:pPr>
      <w:r w:rsidRPr="00242AD6">
        <w:rPr>
          <w:b/>
        </w:rPr>
        <w:t xml:space="preserve">Improve the recognition of </w:t>
      </w:r>
      <w:r w:rsidR="00B108F9">
        <w:rPr>
          <w:b/>
        </w:rPr>
        <w:t xml:space="preserve">the </w:t>
      </w:r>
      <w:r w:rsidR="00956FB2">
        <w:rPr>
          <w:b/>
        </w:rPr>
        <w:t>d</w:t>
      </w:r>
      <w:r w:rsidRPr="00242AD6">
        <w:rPr>
          <w:b/>
        </w:rPr>
        <w:t>ying person and commence E</w:t>
      </w:r>
      <w:r w:rsidR="00956FB2">
        <w:rPr>
          <w:b/>
        </w:rPr>
        <w:t>o</w:t>
      </w:r>
      <w:r w:rsidRPr="00242AD6">
        <w:rPr>
          <w:b/>
        </w:rPr>
        <w:t xml:space="preserve">LC individualised </w:t>
      </w:r>
      <w:r w:rsidR="00956FB2">
        <w:rPr>
          <w:b/>
        </w:rPr>
        <w:t>c</w:t>
      </w:r>
      <w:r w:rsidRPr="00242AD6">
        <w:rPr>
          <w:b/>
        </w:rPr>
        <w:t>are plan</w:t>
      </w:r>
      <w:r>
        <w:rPr>
          <w:b/>
        </w:rPr>
        <w:t xml:space="preserve"> </w:t>
      </w:r>
      <w:r w:rsidR="00B108F9">
        <w:rPr>
          <w:b/>
        </w:rPr>
        <w:t>between</w:t>
      </w:r>
      <w:r>
        <w:rPr>
          <w:b/>
        </w:rPr>
        <w:t xml:space="preserve"> the hours of </w:t>
      </w:r>
      <w:r w:rsidR="00956FB2">
        <w:rPr>
          <w:b/>
        </w:rPr>
        <w:t xml:space="preserve">6am and 6pm. </w:t>
      </w:r>
    </w:p>
    <w:p w14:paraId="7F5697EE" w14:textId="77777777" w:rsidR="00E378E8" w:rsidRDefault="00E378E8" w:rsidP="00E378E8">
      <w:pPr>
        <w:spacing w:after="0"/>
      </w:pPr>
    </w:p>
    <w:p w14:paraId="380F8C42" w14:textId="77777777" w:rsidR="00E378E8" w:rsidRDefault="008F28D6" w:rsidP="00E378E8">
      <w:pPr>
        <w:spacing w:after="0"/>
      </w:pPr>
      <w:r w:rsidRPr="008F28D6">
        <w:t>As the data collected during NACEL 2024 differs from NACEL 2022-23</w:t>
      </w:r>
      <w:r w:rsidR="00BD28F2">
        <w:t>,</w:t>
      </w:r>
      <w:r w:rsidRPr="008F28D6">
        <w:t xml:space="preserve"> a comparative comparison to ascertain any improvement or sustaining of this is not achievable. However, this will be achievable with the 2025 NACEL data collect set.</w:t>
      </w:r>
    </w:p>
    <w:p w14:paraId="47849120" w14:textId="77777777" w:rsidR="008F28D6" w:rsidRPr="00FC6CD3" w:rsidRDefault="008F28D6" w:rsidP="00E378E8">
      <w:pPr>
        <w:spacing w:after="0"/>
      </w:pPr>
    </w:p>
    <w:p w14:paraId="43C04799" w14:textId="52945A0F" w:rsidR="00E378E8" w:rsidRDefault="00E378E8" w:rsidP="00013BDA">
      <w:pPr>
        <w:pStyle w:val="ListParagraph"/>
        <w:numPr>
          <w:ilvl w:val="0"/>
          <w:numId w:val="43"/>
        </w:numPr>
        <w:spacing w:after="0"/>
      </w:pPr>
      <w:r>
        <w:t xml:space="preserve">The mean average </w:t>
      </w:r>
      <w:r w:rsidR="00B108F9">
        <w:t>time between</w:t>
      </w:r>
      <w:r>
        <w:t xml:space="preserve"> admission to</w:t>
      </w:r>
      <w:r w:rsidR="00956FB2">
        <w:t xml:space="preserve"> the Trust </w:t>
      </w:r>
      <w:r>
        <w:t xml:space="preserve">and dying is 14.9 days </w:t>
      </w:r>
      <w:r w:rsidR="00B108F9">
        <w:t>(</w:t>
      </w:r>
      <w:r>
        <w:t>357.6 hours</w:t>
      </w:r>
      <w:r w:rsidR="00B108F9">
        <w:t>).</w:t>
      </w:r>
    </w:p>
    <w:p w14:paraId="4287A3A8" w14:textId="77777777" w:rsidR="00E378E8" w:rsidRDefault="00E378E8" w:rsidP="00013BDA">
      <w:pPr>
        <w:pStyle w:val="ListParagraph"/>
        <w:numPr>
          <w:ilvl w:val="0"/>
          <w:numId w:val="43"/>
        </w:numPr>
        <w:spacing w:after="0"/>
      </w:pPr>
      <w:r>
        <w:t>The mean average time from admission to recognition of dying is</w:t>
      </w:r>
      <w:r w:rsidR="00B108F9">
        <w:t xml:space="preserve"> </w:t>
      </w:r>
      <w:r>
        <w:t>10.23 days</w:t>
      </w:r>
      <w:r w:rsidR="00B108F9">
        <w:t xml:space="preserve"> (</w:t>
      </w:r>
      <w:r>
        <w:t>245.5 hours</w:t>
      </w:r>
      <w:r w:rsidR="00B108F9">
        <w:t>)</w:t>
      </w:r>
    </w:p>
    <w:p w14:paraId="689E2D29" w14:textId="77777777" w:rsidR="00E378E8" w:rsidRDefault="00E378E8" w:rsidP="00013BDA">
      <w:pPr>
        <w:pStyle w:val="ListParagraph"/>
        <w:numPr>
          <w:ilvl w:val="0"/>
          <w:numId w:val="43"/>
        </w:numPr>
        <w:spacing w:after="0"/>
      </w:pPr>
      <w:r>
        <w:t xml:space="preserve">The mean average of recognition of dying to death is 5.1 days </w:t>
      </w:r>
      <w:r w:rsidR="00B108F9">
        <w:t>(</w:t>
      </w:r>
      <w:r>
        <w:t>122 hours</w:t>
      </w:r>
      <w:r w:rsidR="00B108F9">
        <w:t>)</w:t>
      </w:r>
    </w:p>
    <w:p w14:paraId="17376287" w14:textId="77777777" w:rsidR="00E378E8" w:rsidRDefault="00E378E8" w:rsidP="00E378E8">
      <w:pPr>
        <w:spacing w:after="0"/>
      </w:pPr>
    </w:p>
    <w:p w14:paraId="42CB8659" w14:textId="42A9904D" w:rsidR="00E378E8" w:rsidRDefault="00E378E8" w:rsidP="00E378E8">
      <w:pPr>
        <w:spacing w:after="0"/>
      </w:pPr>
      <w:r>
        <w:t>For data purposes the Palliative and End of life Care referral system was reviewed to ascertain the timings of when the referral was made for E</w:t>
      </w:r>
      <w:r w:rsidR="00956FB2">
        <w:t>oL care in</w:t>
      </w:r>
      <w:r>
        <w:t>put</w:t>
      </w:r>
      <w:r w:rsidR="00B108F9">
        <w:t>. Of note,</w:t>
      </w:r>
      <w:r>
        <w:t xml:space="preserve"> this d</w:t>
      </w:r>
      <w:r w:rsidR="00B108F9">
        <w:t xml:space="preserve">ata accounts for </w:t>
      </w:r>
      <w:r>
        <w:t xml:space="preserve">when the referral was submitted, however this may differ slightly from when the decision was </w:t>
      </w:r>
      <w:r w:rsidR="00B108F9">
        <w:t>actually made</w:t>
      </w:r>
      <w:r>
        <w:t xml:space="preserve">. </w:t>
      </w:r>
    </w:p>
    <w:p w14:paraId="14EDCBBE" w14:textId="77777777" w:rsidR="00E378E8" w:rsidRDefault="00E378E8" w:rsidP="00E378E8">
      <w:pPr>
        <w:spacing w:after="0"/>
      </w:pPr>
    </w:p>
    <w:p w14:paraId="01ADEF79" w14:textId="51FC2406" w:rsidR="00E378E8" w:rsidRDefault="00B108F9" w:rsidP="00E378E8">
      <w:pPr>
        <w:spacing w:after="0"/>
      </w:pPr>
      <w:r>
        <w:lastRenderedPageBreak/>
        <w:t>Audit data for</w:t>
      </w:r>
      <w:r w:rsidR="00E378E8">
        <w:t xml:space="preserve"> March 2025 </w:t>
      </w:r>
      <w:r>
        <w:t xml:space="preserve">shows that </w:t>
      </w:r>
      <w:r w:rsidR="00E378E8">
        <w:t>there were 89 referrals received requesting E</w:t>
      </w:r>
      <w:r w:rsidR="00956FB2">
        <w:t>o</w:t>
      </w:r>
      <w:r w:rsidR="00E378E8">
        <w:t xml:space="preserve">LC support for individuals that </w:t>
      </w:r>
      <w:r>
        <w:t>were</w:t>
      </w:r>
      <w:r w:rsidR="00E378E8">
        <w:t xml:space="preserve"> entering the E</w:t>
      </w:r>
      <w:r w:rsidR="00956FB2">
        <w:t>o</w:t>
      </w:r>
      <w:r w:rsidR="00E378E8">
        <w:t xml:space="preserve">LC phase. During this time there were 65 deaths under the care of the </w:t>
      </w:r>
      <w:r>
        <w:t>E</w:t>
      </w:r>
      <w:r w:rsidR="00956FB2">
        <w:t>o</w:t>
      </w:r>
      <w:r>
        <w:t>LC t</w:t>
      </w:r>
      <w:r w:rsidR="00E378E8">
        <w:t>eam.</w:t>
      </w:r>
      <w:r>
        <w:t xml:space="preserve"> </w:t>
      </w:r>
    </w:p>
    <w:p w14:paraId="08C8B852" w14:textId="77777777" w:rsidR="00E378E8" w:rsidRDefault="00E378E8" w:rsidP="00E378E8">
      <w:pPr>
        <w:spacing w:after="0"/>
      </w:pPr>
    </w:p>
    <w:p w14:paraId="1753E096" w14:textId="77777777" w:rsidR="00E378E8" w:rsidRDefault="00E378E8" w:rsidP="00E378E8">
      <w:pPr>
        <w:spacing w:after="0"/>
      </w:pPr>
      <w:r>
        <w:t>Of the 65 deaths that occurred during March, 2025</w:t>
      </w:r>
      <w:r w:rsidR="00B108F9">
        <w:t>:</w:t>
      </w:r>
      <w:r>
        <w:t xml:space="preserve"> </w:t>
      </w:r>
    </w:p>
    <w:p w14:paraId="07DB86D8" w14:textId="58DC4FB3" w:rsidR="00E378E8" w:rsidRDefault="00E378E8" w:rsidP="00013BDA">
      <w:pPr>
        <w:pStyle w:val="ListParagraph"/>
        <w:numPr>
          <w:ilvl w:val="0"/>
          <w:numId w:val="28"/>
        </w:numPr>
        <w:spacing w:after="0"/>
      </w:pPr>
      <w:r>
        <w:t>48 E</w:t>
      </w:r>
      <w:r w:rsidR="00956FB2">
        <w:t>oL</w:t>
      </w:r>
      <w:r>
        <w:t xml:space="preserve"> care decisions were implemented during the hours of </w:t>
      </w:r>
      <w:r w:rsidR="00956FB2">
        <w:t>6am and 6pm</w:t>
      </w:r>
    </w:p>
    <w:p w14:paraId="0BD0C515" w14:textId="665E27F5" w:rsidR="00E378E8" w:rsidRDefault="00E378E8" w:rsidP="00013BDA">
      <w:pPr>
        <w:pStyle w:val="ListParagraph"/>
        <w:numPr>
          <w:ilvl w:val="0"/>
          <w:numId w:val="28"/>
        </w:numPr>
        <w:spacing w:after="0"/>
      </w:pPr>
      <w:r>
        <w:t xml:space="preserve">17 End of Life Care decisions were made outside of </w:t>
      </w:r>
      <w:r w:rsidR="00956FB2">
        <w:t>these hours</w:t>
      </w:r>
    </w:p>
    <w:p w14:paraId="63255FBA" w14:textId="77777777" w:rsidR="008F28D6" w:rsidRDefault="008F28D6" w:rsidP="00B108F9">
      <w:pPr>
        <w:spacing w:after="0"/>
      </w:pPr>
    </w:p>
    <w:p w14:paraId="2BD64165" w14:textId="1A99AAE0" w:rsidR="00B108F9" w:rsidRDefault="00B108F9" w:rsidP="00B108F9">
      <w:pPr>
        <w:spacing w:after="0"/>
      </w:pPr>
      <w:r>
        <w:t xml:space="preserve">The </w:t>
      </w:r>
      <w:r w:rsidR="00063C62">
        <w:t>one-month</w:t>
      </w:r>
      <w:r>
        <w:t xml:space="preserve"> audit data shows that 65</w:t>
      </w:r>
      <w:r w:rsidR="00956FB2">
        <w:t xml:space="preserve"> </w:t>
      </w:r>
      <w:r w:rsidR="00054095">
        <w:t>per cent</w:t>
      </w:r>
      <w:r>
        <w:t xml:space="preserve"> of E</w:t>
      </w:r>
      <w:r w:rsidR="00956FB2">
        <w:t>o</w:t>
      </w:r>
      <w:r>
        <w:t>LC decisions were made between the hours of 6am and 6pm rather than having to be made out of hours by on-call teams who are less familiar with the patients and their end of life care requests</w:t>
      </w:r>
      <w:r w:rsidR="00956FB2">
        <w:t>, m</w:t>
      </w:r>
      <w:r>
        <w:t xml:space="preserve">aking for a better experience for both our patients and our staff. </w:t>
      </w:r>
    </w:p>
    <w:p w14:paraId="5597812E" w14:textId="77777777" w:rsidR="00E378E8" w:rsidRDefault="00E378E8" w:rsidP="00E378E8">
      <w:pPr>
        <w:spacing w:after="0"/>
      </w:pPr>
    </w:p>
    <w:p w14:paraId="3043921C" w14:textId="1F545A8B" w:rsidR="00E378E8" w:rsidRDefault="00B108F9" w:rsidP="00E378E8">
      <w:pPr>
        <w:spacing w:after="0"/>
      </w:pPr>
      <w:r>
        <w:t xml:space="preserve">The audit does however highlight </w:t>
      </w:r>
      <w:r w:rsidR="006C395C">
        <w:t>the need for</w:t>
      </w:r>
      <w:r w:rsidR="00E378E8">
        <w:t xml:space="preserve"> a deeper dive into practices within the </w:t>
      </w:r>
      <w:r w:rsidR="006C395C">
        <w:t>Critical</w:t>
      </w:r>
      <w:r w:rsidR="00E378E8">
        <w:t xml:space="preserve"> Care Department as the E</w:t>
      </w:r>
      <w:r w:rsidR="00956FB2">
        <w:t>o</w:t>
      </w:r>
      <w:r w:rsidR="00E378E8">
        <w:t>LC service to not receive referrals for input.</w:t>
      </w:r>
    </w:p>
    <w:p w14:paraId="2B491231" w14:textId="77777777" w:rsidR="00E378E8" w:rsidRDefault="00E378E8" w:rsidP="00E378E8">
      <w:pPr>
        <w:spacing w:after="0"/>
      </w:pPr>
    </w:p>
    <w:p w14:paraId="2D4BA95C" w14:textId="5F4F4D63" w:rsidR="00E378E8" w:rsidRDefault="009A3514" w:rsidP="00E378E8">
      <w:pPr>
        <w:spacing w:after="0"/>
      </w:pPr>
      <w:r w:rsidRPr="009A3514">
        <w:t>From the data collected from local reviews there does appear to be some slight improvement in the commencement of E</w:t>
      </w:r>
      <w:r w:rsidR="00956FB2">
        <w:t>o</w:t>
      </w:r>
      <w:r w:rsidRPr="009A3514">
        <w:t xml:space="preserve">LC decisions implementation phase during the hours of </w:t>
      </w:r>
      <w:r w:rsidR="00956FB2">
        <w:t>6am to 6</w:t>
      </w:r>
      <w:r w:rsidR="00063C62">
        <w:t>pm. The</w:t>
      </w:r>
      <w:r w:rsidR="006C395C">
        <w:t xml:space="preserve"> data also tells us that </w:t>
      </w:r>
      <w:r w:rsidR="00E378E8">
        <w:t>the time from</w:t>
      </w:r>
      <w:r w:rsidR="006C395C">
        <w:t xml:space="preserve"> </w:t>
      </w:r>
      <w:r w:rsidR="00956FB2">
        <w:t>the</w:t>
      </w:r>
      <w:r w:rsidR="006C395C">
        <w:t xml:space="preserve"> E</w:t>
      </w:r>
      <w:r w:rsidR="00956FB2">
        <w:t>o</w:t>
      </w:r>
      <w:r w:rsidR="006C395C">
        <w:t>LC decision being made</w:t>
      </w:r>
      <w:r w:rsidR="00E378E8">
        <w:t xml:space="preserve"> to </w:t>
      </w:r>
      <w:r w:rsidR="006C395C">
        <w:t xml:space="preserve">the time of </w:t>
      </w:r>
      <w:r w:rsidR="00E378E8">
        <w:t>death</w:t>
      </w:r>
      <w:r w:rsidR="006C395C">
        <w:t xml:space="preserve"> of the patient </w:t>
      </w:r>
      <w:r w:rsidR="00E378E8">
        <w:t>remains short</w:t>
      </w:r>
      <w:r w:rsidR="006C395C">
        <w:t xml:space="preserve">, </w:t>
      </w:r>
      <w:r w:rsidR="00E378E8">
        <w:t>with predominately death happening within 24-48 hours</w:t>
      </w:r>
      <w:r w:rsidR="006C395C">
        <w:t xml:space="preserve"> after a decision has been made</w:t>
      </w:r>
      <w:r w:rsidR="00E378E8">
        <w:t>.</w:t>
      </w:r>
      <w:r w:rsidR="006C395C">
        <w:t xml:space="preserve"> </w:t>
      </w:r>
    </w:p>
    <w:p w14:paraId="4AACF3CE" w14:textId="77777777" w:rsidR="009A3514" w:rsidRDefault="009A3514" w:rsidP="00E378E8">
      <w:pPr>
        <w:spacing w:after="0"/>
      </w:pPr>
    </w:p>
    <w:p w14:paraId="00925606" w14:textId="6C5581CF" w:rsidR="009C5B70" w:rsidRDefault="009A3514" w:rsidP="00E378E8">
      <w:pPr>
        <w:spacing w:after="0"/>
      </w:pPr>
      <w:r>
        <w:t>Further improvement work for early recognition of E</w:t>
      </w:r>
      <w:r w:rsidR="00956FB2">
        <w:t>o</w:t>
      </w:r>
      <w:r>
        <w:t>LC will take place in 2025/26.</w:t>
      </w:r>
    </w:p>
    <w:p w14:paraId="16AF9455" w14:textId="329105A5" w:rsidR="00E378E8" w:rsidRDefault="009C5B70" w:rsidP="00E378E8">
      <w:pPr>
        <w:spacing w:after="0"/>
      </w:pPr>
      <w:r>
        <w:t xml:space="preserve"> </w:t>
      </w:r>
    </w:p>
    <w:p w14:paraId="68DA358D" w14:textId="77777777" w:rsidR="00E378E8" w:rsidRPr="00E86383" w:rsidRDefault="00E378E8" w:rsidP="00E378E8">
      <w:pPr>
        <w:rPr>
          <w:b/>
        </w:rPr>
      </w:pPr>
      <w:r w:rsidRPr="00E86383">
        <w:rPr>
          <w:b/>
        </w:rPr>
        <w:t>The steps taken to achieve this quality goal in 2024-25 were:</w:t>
      </w:r>
    </w:p>
    <w:p w14:paraId="164556AA" w14:textId="77777777" w:rsidR="00E378E8" w:rsidRDefault="00E378E8" w:rsidP="00E378E8">
      <w:pPr>
        <w:spacing w:after="0"/>
      </w:pPr>
    </w:p>
    <w:p w14:paraId="7D1A7592" w14:textId="77777777" w:rsidR="00E378E8" w:rsidRPr="00E86383" w:rsidRDefault="00E378E8" w:rsidP="00013BDA">
      <w:pPr>
        <w:numPr>
          <w:ilvl w:val="0"/>
          <w:numId w:val="51"/>
        </w:numPr>
        <w:spacing w:after="0"/>
      </w:pPr>
      <w:r>
        <w:t xml:space="preserve">The </w:t>
      </w:r>
      <w:r w:rsidRPr="00E86383">
        <w:t>EoLC individualised plan re-designed and ratified via Patient Experience Group and will be placed onto Electronic Patient Records (EPR) for accuracy of commencement timing</w:t>
      </w:r>
      <w:r>
        <w:t>- Live date May/June</w:t>
      </w:r>
    </w:p>
    <w:p w14:paraId="7B1D5C9E" w14:textId="77777777" w:rsidR="00E378E8" w:rsidRPr="00E86383" w:rsidRDefault="00E378E8" w:rsidP="00013BDA">
      <w:pPr>
        <w:numPr>
          <w:ilvl w:val="0"/>
          <w:numId w:val="51"/>
        </w:numPr>
        <w:spacing w:after="0"/>
      </w:pPr>
      <w:r w:rsidRPr="00E86383">
        <w:t>Deep dive into delay with EoLC decisions (out of hours decision, poorly completed Treatment Escalation Plans)</w:t>
      </w:r>
    </w:p>
    <w:p w14:paraId="30771FE5" w14:textId="72B96AA4" w:rsidR="00E378E8" w:rsidRPr="00E86383" w:rsidRDefault="00E378E8" w:rsidP="00013BDA">
      <w:pPr>
        <w:numPr>
          <w:ilvl w:val="0"/>
          <w:numId w:val="51"/>
        </w:numPr>
        <w:spacing w:after="0"/>
      </w:pPr>
      <w:r>
        <w:t>Education currently being re-devised to i</w:t>
      </w:r>
      <w:r w:rsidRPr="00E86383">
        <w:t xml:space="preserve">mprove conversations with patients and families – support with visiting, </w:t>
      </w:r>
      <w:r w:rsidR="00956FB2">
        <w:t>C</w:t>
      </w:r>
      <w:r w:rsidRPr="00E86383">
        <w:t xml:space="preserve">edar </w:t>
      </w:r>
      <w:r w:rsidR="00956FB2">
        <w:t>R</w:t>
      </w:r>
      <w:r w:rsidRPr="00E86383">
        <w:t>oom access, welfare packs, parking, Namaste care/support</w:t>
      </w:r>
    </w:p>
    <w:p w14:paraId="650F6FD4" w14:textId="77777777" w:rsidR="00E378E8" w:rsidRDefault="00E378E8" w:rsidP="00013BDA">
      <w:pPr>
        <w:numPr>
          <w:ilvl w:val="0"/>
          <w:numId w:val="51"/>
        </w:numPr>
        <w:spacing w:after="0"/>
      </w:pPr>
      <w:r w:rsidRPr="00E86383">
        <w:t>EoLC team working with critical care areas to understand more about how they can support with patients receiving EoLC and no referral.</w:t>
      </w:r>
    </w:p>
    <w:p w14:paraId="1C41F77A" w14:textId="3052FFC2" w:rsidR="00E378E8" w:rsidRDefault="00E378E8" w:rsidP="00013BDA">
      <w:pPr>
        <w:numPr>
          <w:ilvl w:val="0"/>
          <w:numId w:val="51"/>
        </w:numPr>
        <w:spacing w:after="0"/>
      </w:pPr>
      <w:r>
        <w:t>A new audit tool has been developed and will be on G</w:t>
      </w:r>
      <w:r w:rsidR="00BA5FB4">
        <w:t>a</w:t>
      </w:r>
      <w:r>
        <w:t xml:space="preserve">ther </w:t>
      </w:r>
      <w:r w:rsidR="00693AFB">
        <w:t>(</w:t>
      </w:r>
      <w:r w:rsidR="00BA5FB4" w:rsidRPr="00BA5FB4">
        <w:t>data collection system</w:t>
      </w:r>
      <w:r w:rsidR="00693AFB">
        <w:t>)</w:t>
      </w:r>
      <w:r w:rsidR="00BA5FB4" w:rsidRPr="00BA5FB4">
        <w:t xml:space="preserve">, </w:t>
      </w:r>
      <w:r>
        <w:t xml:space="preserve">to allow for quicker inputting of this critical data and will be readily available </w:t>
      </w:r>
    </w:p>
    <w:p w14:paraId="29BFC688" w14:textId="52966A4A" w:rsidR="00E378E8" w:rsidRDefault="00E378E8" w:rsidP="00013BDA">
      <w:pPr>
        <w:numPr>
          <w:ilvl w:val="0"/>
          <w:numId w:val="51"/>
        </w:numPr>
        <w:spacing w:after="0"/>
      </w:pPr>
      <w:r>
        <w:t xml:space="preserve">Working in collaboration with Hospital Palliative Care Team, </w:t>
      </w:r>
      <w:r w:rsidR="00956FB2">
        <w:t>d</w:t>
      </w:r>
      <w:r>
        <w:t>isease specific Clinical Nurses, S</w:t>
      </w:r>
      <w:r w:rsidR="00956FB2">
        <w:t xml:space="preserve">outh East </w:t>
      </w:r>
      <w:r w:rsidR="00063C62">
        <w:t>Coast</w:t>
      </w:r>
      <w:r w:rsidR="00956FB2">
        <w:t xml:space="preserve"> Ambulance Service (SECAmb) a</w:t>
      </w:r>
      <w:r>
        <w:t xml:space="preserve">nd streamline processes of earlier recognition in clinic settings- advance care planning </w:t>
      </w:r>
    </w:p>
    <w:p w14:paraId="3D3026A0" w14:textId="77777777" w:rsidR="00E378E8" w:rsidRDefault="00E378E8" w:rsidP="00013BDA">
      <w:pPr>
        <w:numPr>
          <w:ilvl w:val="0"/>
          <w:numId w:val="51"/>
        </w:numPr>
        <w:spacing w:after="0"/>
      </w:pPr>
      <w:r>
        <w:t>Building and strengthening relationships with our community partners</w:t>
      </w:r>
    </w:p>
    <w:p w14:paraId="131EFB2C" w14:textId="77777777" w:rsidR="00956FB2" w:rsidRDefault="00E378E8" w:rsidP="00956FB2">
      <w:pPr>
        <w:numPr>
          <w:ilvl w:val="0"/>
          <w:numId w:val="51"/>
        </w:numPr>
        <w:spacing w:after="0"/>
      </w:pPr>
      <w:r>
        <w:t xml:space="preserve">Developing and launching a trigger system for alert appropriate teams of attendance to ED and allowing the opportunity to undertake </w:t>
      </w:r>
      <w:r w:rsidR="00956FB2">
        <w:t>h</w:t>
      </w:r>
      <w:r>
        <w:t xml:space="preserve">ospital </w:t>
      </w:r>
      <w:r w:rsidR="00956FB2">
        <w:t>a</w:t>
      </w:r>
      <w:r>
        <w:t xml:space="preserve">dmission </w:t>
      </w:r>
      <w:r w:rsidR="00956FB2">
        <w:t>a</w:t>
      </w:r>
      <w:r>
        <w:t>voidance</w:t>
      </w:r>
    </w:p>
    <w:p w14:paraId="5C78F82A" w14:textId="23551BFA" w:rsidR="000D0233" w:rsidRPr="00956FB2" w:rsidRDefault="00E378E8" w:rsidP="00956FB2">
      <w:pPr>
        <w:numPr>
          <w:ilvl w:val="0"/>
          <w:numId w:val="51"/>
        </w:numPr>
        <w:spacing w:after="0"/>
      </w:pPr>
      <w:r w:rsidRPr="00956FB2">
        <w:t>Launching and embedding a prognostic tool for easier recognition of transition patients</w:t>
      </w:r>
      <w:r w:rsidR="000D0233">
        <w:br w:type="page"/>
      </w:r>
    </w:p>
    <w:p w14:paraId="27D54AE3" w14:textId="77C7BCCF" w:rsidR="000E7882" w:rsidRPr="00FF4581" w:rsidRDefault="000E7882" w:rsidP="00013BDA">
      <w:pPr>
        <w:pStyle w:val="Heading3"/>
        <w:numPr>
          <w:ilvl w:val="0"/>
          <w:numId w:val="18"/>
        </w:numPr>
        <w:rPr>
          <w:color w:val="2F5496" w:themeColor="accent1" w:themeShade="BF"/>
        </w:rPr>
      </w:pPr>
      <w:r w:rsidRPr="00FF4581">
        <w:rPr>
          <w:color w:val="2F5496" w:themeColor="accent1" w:themeShade="BF"/>
        </w:rPr>
        <w:lastRenderedPageBreak/>
        <w:t>50</w:t>
      </w:r>
      <w:r w:rsidR="00956FB2">
        <w:rPr>
          <w:color w:val="2F5496" w:themeColor="accent1" w:themeShade="BF"/>
        </w:rPr>
        <w:t xml:space="preserve"> </w:t>
      </w:r>
      <w:r w:rsidR="00054095">
        <w:rPr>
          <w:color w:val="2F5496" w:themeColor="accent1" w:themeShade="BF"/>
        </w:rPr>
        <w:t>per cent</w:t>
      </w:r>
      <w:r w:rsidRPr="00FF4581">
        <w:rPr>
          <w:color w:val="2F5496" w:themeColor="accent1" w:themeShade="BF"/>
        </w:rPr>
        <w:t xml:space="preserve"> of all GIRFT improvement programmes referenced within the </w:t>
      </w:r>
      <w:r w:rsidR="00956FB2">
        <w:rPr>
          <w:color w:val="2F5496" w:themeColor="accent1" w:themeShade="BF"/>
        </w:rPr>
        <w:t>C</w:t>
      </w:r>
      <w:r w:rsidRPr="00FF4581">
        <w:rPr>
          <w:color w:val="2F5496" w:themeColor="accent1" w:themeShade="BF"/>
        </w:rPr>
        <w:t xml:space="preserve">linical </w:t>
      </w:r>
      <w:r w:rsidR="00956FB2">
        <w:rPr>
          <w:color w:val="2F5496" w:themeColor="accent1" w:themeShade="BF"/>
        </w:rPr>
        <w:t>S</w:t>
      </w:r>
      <w:r w:rsidRPr="00FF4581">
        <w:rPr>
          <w:color w:val="2F5496" w:themeColor="accent1" w:themeShade="BF"/>
        </w:rPr>
        <w:t>trategy to benchmark within the top 25</w:t>
      </w:r>
      <w:r w:rsidR="00956FB2">
        <w:rPr>
          <w:color w:val="2F5496" w:themeColor="accent1" w:themeShade="BF"/>
        </w:rPr>
        <w:t xml:space="preserve"> </w:t>
      </w:r>
      <w:r w:rsidR="00054095">
        <w:rPr>
          <w:color w:val="2F5496" w:themeColor="accent1" w:themeShade="BF"/>
        </w:rPr>
        <w:t>per cent</w:t>
      </w:r>
      <w:r w:rsidRPr="00FF4581">
        <w:rPr>
          <w:color w:val="2F5496" w:themeColor="accent1" w:themeShade="BF"/>
        </w:rPr>
        <w:t xml:space="preserve"> </w:t>
      </w:r>
      <w:r w:rsidR="00956FB2">
        <w:rPr>
          <w:color w:val="2F5496" w:themeColor="accent1" w:themeShade="BF"/>
        </w:rPr>
        <w:t>n</w:t>
      </w:r>
      <w:r w:rsidRPr="00FF4581">
        <w:rPr>
          <w:color w:val="2F5496" w:themeColor="accent1" w:themeShade="BF"/>
        </w:rPr>
        <w:t>ationally (using the model health system data set)</w:t>
      </w:r>
    </w:p>
    <w:p w14:paraId="3CA6A1F5" w14:textId="15B10BC5" w:rsidR="008E768E" w:rsidRPr="008E768E" w:rsidRDefault="002E1392" w:rsidP="00D72E31">
      <w:r>
        <w:t xml:space="preserve">Of the </w:t>
      </w:r>
      <w:r w:rsidR="009335B0">
        <w:t xml:space="preserve">23 </w:t>
      </w:r>
      <w:r w:rsidR="003C5DFC">
        <w:t>K</w:t>
      </w:r>
      <w:r w:rsidR="008E768E">
        <w:t xml:space="preserve">ey </w:t>
      </w:r>
      <w:r w:rsidR="003C5DFC">
        <w:t>P</w:t>
      </w:r>
      <w:r w:rsidR="008E768E">
        <w:t xml:space="preserve">erformance </w:t>
      </w:r>
      <w:r w:rsidR="003C5DFC">
        <w:t>I</w:t>
      </w:r>
      <w:r w:rsidR="008E768E">
        <w:t xml:space="preserve">ndicators identified below, only </w:t>
      </w:r>
      <w:r w:rsidR="00956FB2">
        <w:t>four</w:t>
      </w:r>
      <w:r w:rsidR="008E768E">
        <w:t xml:space="preserve"> were benchmarked within the top 25</w:t>
      </w:r>
      <w:r w:rsidR="003C5DFC">
        <w:t xml:space="preserve"> </w:t>
      </w:r>
      <w:r w:rsidR="00054095">
        <w:t>per cent</w:t>
      </w:r>
      <w:r w:rsidR="008E768E">
        <w:t xml:space="preserve"> nationally. </w:t>
      </w:r>
      <w:r w:rsidR="008E768E" w:rsidRPr="008E768E">
        <w:t xml:space="preserve">The Trust did not meet this </w:t>
      </w:r>
      <w:r w:rsidR="003C5DFC">
        <w:t>Q</w:t>
      </w:r>
      <w:r w:rsidR="008E768E" w:rsidRPr="008E768E">
        <w:t xml:space="preserve">uality </w:t>
      </w:r>
      <w:r w:rsidR="003C5DFC">
        <w:t>P</w:t>
      </w:r>
      <w:r w:rsidR="008E768E" w:rsidRPr="008E768E">
        <w:t>riority for 2024-25 and therefore is being taken forward as a priority for 2025-26.</w:t>
      </w:r>
      <w:r w:rsidR="008E768E">
        <w:t xml:space="preserve">  </w:t>
      </w:r>
    </w:p>
    <w:p w14:paraId="5FA01662" w14:textId="77777777" w:rsidR="00D72E31" w:rsidRDefault="00D72E31" w:rsidP="00D72E31">
      <w:pPr>
        <w:rPr>
          <w:b/>
          <w:bCs/>
          <w:lang w:val="en-US"/>
        </w:rPr>
      </w:pPr>
      <w:r w:rsidRPr="000553E6">
        <w:rPr>
          <w:b/>
          <w:bCs/>
          <w:lang w:val="en-US"/>
        </w:rPr>
        <w:t>How we measure</w:t>
      </w:r>
      <w:r w:rsidR="000D6A28">
        <w:rPr>
          <w:b/>
          <w:bCs/>
          <w:lang w:val="en-US"/>
        </w:rPr>
        <w:t>d</w:t>
      </w:r>
      <w:r w:rsidRPr="000553E6">
        <w:rPr>
          <w:b/>
          <w:bCs/>
          <w:lang w:val="en-US"/>
        </w:rPr>
        <w:t xml:space="preserve"> success</w:t>
      </w:r>
    </w:p>
    <w:p w14:paraId="3C3B0B01" w14:textId="5620CE3D" w:rsidR="00143BDA" w:rsidRPr="000553E6" w:rsidRDefault="000553E6" w:rsidP="000E7882">
      <w:r w:rsidRPr="007C11AC">
        <w:t xml:space="preserve">Using the model health system dataset, all </w:t>
      </w:r>
      <w:r w:rsidR="003C5DFC">
        <w:t>nine</w:t>
      </w:r>
      <w:r w:rsidRPr="007C11AC">
        <w:t xml:space="preserve"> GIRFT improvement programmes referenced within the Trust’s </w:t>
      </w:r>
      <w:r w:rsidR="003C5DFC">
        <w:t>C</w:t>
      </w:r>
      <w:r w:rsidRPr="007C11AC">
        <w:t xml:space="preserve">linical </w:t>
      </w:r>
      <w:r w:rsidR="003C5DFC">
        <w:t>S</w:t>
      </w:r>
      <w:r w:rsidRPr="007C11AC">
        <w:t xml:space="preserve">trategy </w:t>
      </w:r>
      <w:r w:rsidR="00847F69">
        <w:t>were</w:t>
      </w:r>
      <w:r w:rsidRPr="007C11AC">
        <w:t xml:space="preserve"> benchmark</w:t>
      </w:r>
      <w:r w:rsidR="00847F69">
        <w:t>ed</w:t>
      </w:r>
      <w:r w:rsidRPr="007C11AC">
        <w:t xml:space="preserve"> within the top 25</w:t>
      </w:r>
      <w:r w:rsidR="003C5DFC">
        <w:t xml:space="preserve"> </w:t>
      </w:r>
      <w:r w:rsidR="00054095">
        <w:t>per cent</w:t>
      </w:r>
      <w:r w:rsidRPr="007C11AC">
        <w:t xml:space="preserve"> nationally for at least one key performance indicator.</w:t>
      </w:r>
    </w:p>
    <w:p w14:paraId="4021F7EF" w14:textId="77777777" w:rsidR="00D72E31" w:rsidRPr="00E86383" w:rsidRDefault="00D72E31" w:rsidP="00D72E31">
      <w:pPr>
        <w:rPr>
          <w:b/>
        </w:rPr>
      </w:pPr>
      <w:r w:rsidRPr="00E86383">
        <w:rPr>
          <w:b/>
        </w:rPr>
        <w:t xml:space="preserve">The steps taken to achieve this quality goal in 2024-25 </w:t>
      </w:r>
      <w:r w:rsidR="00F73AD9">
        <w:rPr>
          <w:b/>
        </w:rPr>
        <w:t>included</w:t>
      </w:r>
      <w:r w:rsidRPr="00E86383">
        <w:rPr>
          <w:b/>
        </w:rPr>
        <w:t>:</w:t>
      </w:r>
    </w:p>
    <w:p w14:paraId="72316C1B" w14:textId="77777777" w:rsidR="00D72E31" w:rsidRPr="00784DB8" w:rsidRDefault="00784DB8" w:rsidP="000E7882">
      <w:r>
        <w:t xml:space="preserve">The key performance indicators were </w:t>
      </w:r>
      <w:r w:rsidR="00FB35E8">
        <w:t>identified.</w:t>
      </w:r>
    </w:p>
    <w:p w14:paraId="6D0D314E" w14:textId="3488EA5D" w:rsidR="00E06EE1" w:rsidRPr="00FF4581" w:rsidRDefault="00E06EE1" w:rsidP="00E06EE1">
      <w:pPr>
        <w:pStyle w:val="Heading3"/>
        <w:rPr>
          <w:rFonts w:eastAsia="Times New Roman"/>
          <w:color w:val="2F5496" w:themeColor="accent1" w:themeShade="BF"/>
        </w:rPr>
      </w:pPr>
      <w:r w:rsidRPr="00FF4581">
        <w:rPr>
          <w:rFonts w:eastAsia="Times New Roman"/>
          <w:color w:val="2F5496" w:themeColor="accent1" w:themeShade="BF"/>
        </w:rPr>
        <w:t xml:space="preserve">Trauma </w:t>
      </w:r>
      <w:r w:rsidR="00693AFB">
        <w:rPr>
          <w:rFonts w:eastAsia="Times New Roman"/>
          <w:color w:val="2F5496" w:themeColor="accent1" w:themeShade="BF"/>
        </w:rPr>
        <w:t>and</w:t>
      </w:r>
      <w:r w:rsidRPr="00FF4581">
        <w:rPr>
          <w:rFonts w:eastAsia="Times New Roman"/>
          <w:color w:val="2F5496" w:themeColor="accent1" w:themeShade="BF"/>
        </w:rPr>
        <w:t xml:space="preserve"> Orthopaedics </w:t>
      </w:r>
    </w:p>
    <w:tbl>
      <w:tblPr>
        <w:tblStyle w:val="PlainTable5"/>
        <w:tblW w:w="9556" w:type="dxa"/>
        <w:tblLook w:val="0420" w:firstRow="1" w:lastRow="0" w:firstColumn="0" w:lastColumn="0" w:noHBand="0" w:noVBand="1"/>
      </w:tblPr>
      <w:tblGrid>
        <w:gridCol w:w="7664"/>
        <w:gridCol w:w="1892"/>
      </w:tblGrid>
      <w:tr w:rsidR="00E06EE1" w:rsidRPr="00D72E31" w14:paraId="6EDAEE17" w14:textId="77777777" w:rsidTr="00E06EE1">
        <w:trPr>
          <w:cnfStyle w:val="100000000000" w:firstRow="1" w:lastRow="0" w:firstColumn="0" w:lastColumn="0" w:oddVBand="0" w:evenVBand="0" w:oddHBand="0" w:evenHBand="0" w:firstRowFirstColumn="0" w:firstRowLastColumn="0" w:lastRowFirstColumn="0" w:lastRowLastColumn="0"/>
          <w:trHeight w:val="273"/>
        </w:trPr>
        <w:tc>
          <w:tcPr>
            <w:tcW w:w="7664" w:type="dxa"/>
          </w:tcPr>
          <w:p w14:paraId="2E2973F3" w14:textId="77777777" w:rsidR="00E06EE1" w:rsidRPr="00D72E31" w:rsidRDefault="00E06EE1" w:rsidP="009C0229">
            <w:pPr>
              <w:rPr>
                <w:bCs/>
                <w:i w:val="0"/>
              </w:rPr>
            </w:pPr>
            <w:r>
              <w:rPr>
                <w:bCs/>
                <w:i w:val="0"/>
              </w:rPr>
              <w:t>Key Performance Indicator</w:t>
            </w:r>
          </w:p>
        </w:tc>
        <w:tc>
          <w:tcPr>
            <w:tcW w:w="1892" w:type="dxa"/>
          </w:tcPr>
          <w:p w14:paraId="0751F970" w14:textId="3A62EFF8" w:rsidR="00E06EE1" w:rsidRPr="00D72E31" w:rsidRDefault="00E06EE1" w:rsidP="009C0229">
            <w:pPr>
              <w:rPr>
                <w:bCs/>
                <w:i w:val="0"/>
              </w:rPr>
            </w:pPr>
            <w:r>
              <w:rPr>
                <w:bCs/>
                <w:i w:val="0"/>
              </w:rPr>
              <w:t xml:space="preserve">Top 25 </w:t>
            </w:r>
            <w:r w:rsidR="00054095">
              <w:rPr>
                <w:bCs/>
                <w:i w:val="0"/>
              </w:rPr>
              <w:t>per cent</w:t>
            </w:r>
          </w:p>
        </w:tc>
      </w:tr>
      <w:tr w:rsidR="00E06EE1" w:rsidRPr="00D72E31" w14:paraId="4344C8FA" w14:textId="77777777" w:rsidTr="00E06EE1">
        <w:trPr>
          <w:cnfStyle w:val="000000100000" w:firstRow="0" w:lastRow="0" w:firstColumn="0" w:lastColumn="0" w:oddVBand="0" w:evenVBand="0" w:oddHBand="1" w:evenHBand="0" w:firstRowFirstColumn="0" w:firstRowLastColumn="0" w:lastRowFirstColumn="0" w:lastRowLastColumn="0"/>
          <w:trHeight w:val="310"/>
        </w:trPr>
        <w:tc>
          <w:tcPr>
            <w:tcW w:w="7664" w:type="dxa"/>
            <w:hideMark/>
          </w:tcPr>
          <w:p w14:paraId="5FECCF3B" w14:textId="77777777" w:rsidR="00E06EE1" w:rsidRPr="00E06EE1" w:rsidRDefault="00E06EE1" w:rsidP="00E06EE1">
            <w:r w:rsidRPr="00E06EE1">
              <w:rPr>
                <w:bCs/>
              </w:rPr>
              <w:t>Length of stay in primary hip replacements</w:t>
            </w:r>
          </w:p>
        </w:tc>
        <w:tc>
          <w:tcPr>
            <w:tcW w:w="1892" w:type="dxa"/>
          </w:tcPr>
          <w:p w14:paraId="1AD6F369" w14:textId="77777777" w:rsidR="00E06EE1" w:rsidRPr="00E06EE1" w:rsidRDefault="00E06EE1" w:rsidP="009C0229">
            <w:r>
              <w:t>No</w:t>
            </w:r>
          </w:p>
        </w:tc>
      </w:tr>
      <w:tr w:rsidR="00E06EE1" w:rsidRPr="00D72E31" w14:paraId="7646C661" w14:textId="77777777" w:rsidTr="00E06EE1">
        <w:trPr>
          <w:trHeight w:val="505"/>
        </w:trPr>
        <w:tc>
          <w:tcPr>
            <w:tcW w:w="7664" w:type="dxa"/>
            <w:hideMark/>
          </w:tcPr>
          <w:p w14:paraId="40DF03C0" w14:textId="77777777" w:rsidR="00E06EE1" w:rsidRPr="00D72E31" w:rsidRDefault="00E06EE1" w:rsidP="00E06EE1">
            <w:r w:rsidRPr="00E06EE1">
              <w:t>Length of stay in primary knee replacements</w:t>
            </w:r>
          </w:p>
        </w:tc>
        <w:tc>
          <w:tcPr>
            <w:tcW w:w="1892" w:type="dxa"/>
          </w:tcPr>
          <w:p w14:paraId="469FA9ED" w14:textId="77777777" w:rsidR="00E06EE1" w:rsidRPr="00D72E31" w:rsidRDefault="00E06EE1" w:rsidP="009C0229">
            <w:r>
              <w:t>No</w:t>
            </w:r>
          </w:p>
        </w:tc>
      </w:tr>
    </w:tbl>
    <w:p w14:paraId="14357CEA" w14:textId="4394E3A9" w:rsidR="00E06EE1" w:rsidRPr="00FF4581" w:rsidRDefault="00E06EE1" w:rsidP="00E06EE1">
      <w:pPr>
        <w:pStyle w:val="Heading3"/>
        <w:rPr>
          <w:color w:val="2F5496" w:themeColor="accent1" w:themeShade="BF"/>
        </w:rPr>
      </w:pPr>
      <w:r w:rsidRPr="00FF4581">
        <w:rPr>
          <w:color w:val="2F5496" w:themeColor="accent1" w:themeShade="BF"/>
        </w:rPr>
        <w:t>Diabetes</w:t>
      </w:r>
      <w:r w:rsidR="00B37914" w:rsidRPr="00FF4581">
        <w:rPr>
          <w:color w:val="2F5496" w:themeColor="accent1" w:themeShade="BF"/>
        </w:rPr>
        <w:t xml:space="preserve"> </w:t>
      </w:r>
      <w:r w:rsidR="00693AFB">
        <w:rPr>
          <w:color w:val="2F5496" w:themeColor="accent1" w:themeShade="BF"/>
        </w:rPr>
        <w:t>and</w:t>
      </w:r>
      <w:r w:rsidR="003C5DFC">
        <w:rPr>
          <w:color w:val="2F5496" w:themeColor="accent1" w:themeShade="BF"/>
        </w:rPr>
        <w:t xml:space="preserve"> </w:t>
      </w:r>
      <w:r w:rsidR="00B37914" w:rsidRPr="00FF4581">
        <w:rPr>
          <w:color w:val="2F5496" w:themeColor="accent1" w:themeShade="BF"/>
        </w:rPr>
        <w:t>Endocrinology</w:t>
      </w:r>
    </w:p>
    <w:tbl>
      <w:tblPr>
        <w:tblStyle w:val="PlainTable5"/>
        <w:tblW w:w="9556" w:type="dxa"/>
        <w:tblLook w:val="0420" w:firstRow="1" w:lastRow="0" w:firstColumn="0" w:lastColumn="0" w:noHBand="0" w:noVBand="1"/>
      </w:tblPr>
      <w:tblGrid>
        <w:gridCol w:w="7664"/>
        <w:gridCol w:w="1892"/>
      </w:tblGrid>
      <w:tr w:rsidR="00E06EE1" w:rsidRPr="00D72E31" w14:paraId="2F6EB79C" w14:textId="77777777" w:rsidTr="009C0229">
        <w:trPr>
          <w:cnfStyle w:val="100000000000" w:firstRow="1" w:lastRow="0" w:firstColumn="0" w:lastColumn="0" w:oddVBand="0" w:evenVBand="0" w:oddHBand="0" w:evenHBand="0" w:firstRowFirstColumn="0" w:firstRowLastColumn="0" w:lastRowFirstColumn="0" w:lastRowLastColumn="0"/>
          <w:trHeight w:val="273"/>
        </w:trPr>
        <w:tc>
          <w:tcPr>
            <w:tcW w:w="7664" w:type="dxa"/>
          </w:tcPr>
          <w:p w14:paraId="6305D248" w14:textId="77777777" w:rsidR="00E06EE1" w:rsidRPr="00D72E31" w:rsidRDefault="00E06EE1" w:rsidP="009C0229">
            <w:pPr>
              <w:rPr>
                <w:bCs/>
                <w:i w:val="0"/>
              </w:rPr>
            </w:pPr>
            <w:r>
              <w:rPr>
                <w:bCs/>
                <w:i w:val="0"/>
              </w:rPr>
              <w:t>Key Performance Indicator</w:t>
            </w:r>
          </w:p>
        </w:tc>
        <w:tc>
          <w:tcPr>
            <w:tcW w:w="1892" w:type="dxa"/>
          </w:tcPr>
          <w:p w14:paraId="7160F39D" w14:textId="1B086AD8" w:rsidR="00E06EE1" w:rsidRPr="00D72E31" w:rsidRDefault="00E06EE1" w:rsidP="009C0229">
            <w:pPr>
              <w:rPr>
                <w:bCs/>
                <w:i w:val="0"/>
              </w:rPr>
            </w:pPr>
            <w:r>
              <w:rPr>
                <w:bCs/>
                <w:i w:val="0"/>
              </w:rPr>
              <w:t xml:space="preserve">Top 25 </w:t>
            </w:r>
            <w:r w:rsidR="00054095">
              <w:rPr>
                <w:bCs/>
                <w:i w:val="0"/>
              </w:rPr>
              <w:t>per cent</w:t>
            </w:r>
          </w:p>
        </w:tc>
      </w:tr>
      <w:tr w:rsidR="00E06EE1" w:rsidRPr="00E06EE1" w14:paraId="36FDB773" w14:textId="77777777" w:rsidTr="009C0229">
        <w:trPr>
          <w:cnfStyle w:val="000000100000" w:firstRow="0" w:lastRow="0" w:firstColumn="0" w:lastColumn="0" w:oddVBand="0" w:evenVBand="0" w:oddHBand="1" w:evenHBand="0" w:firstRowFirstColumn="0" w:firstRowLastColumn="0" w:lastRowFirstColumn="0" w:lastRowLastColumn="0"/>
          <w:trHeight w:val="310"/>
        </w:trPr>
        <w:tc>
          <w:tcPr>
            <w:tcW w:w="7664" w:type="dxa"/>
            <w:hideMark/>
          </w:tcPr>
          <w:p w14:paraId="4586B2F7" w14:textId="77777777" w:rsidR="00E06EE1" w:rsidRPr="00E06EE1" w:rsidRDefault="00E06EE1" w:rsidP="009C0229">
            <w:r w:rsidRPr="00E06EE1">
              <w:rPr>
                <w:bCs/>
              </w:rPr>
              <w:t>Emergency readmissions (with greater that zero day stay) within 30 days following an emergency admission with Hypoglycaemia as the primary diagnosis on admission</w:t>
            </w:r>
          </w:p>
        </w:tc>
        <w:tc>
          <w:tcPr>
            <w:tcW w:w="1892" w:type="dxa"/>
          </w:tcPr>
          <w:p w14:paraId="5B8C78A8" w14:textId="77777777" w:rsidR="00E06EE1" w:rsidRPr="00E06EE1" w:rsidRDefault="00E06EE1" w:rsidP="009C0229">
            <w:r>
              <w:t>No</w:t>
            </w:r>
          </w:p>
        </w:tc>
      </w:tr>
      <w:tr w:rsidR="00B37914" w:rsidRPr="00E06EE1" w14:paraId="2CD35077" w14:textId="77777777" w:rsidTr="009C0229">
        <w:trPr>
          <w:trHeight w:val="310"/>
        </w:trPr>
        <w:tc>
          <w:tcPr>
            <w:tcW w:w="7664" w:type="dxa"/>
          </w:tcPr>
          <w:p w14:paraId="3E737844" w14:textId="6D53B852" w:rsidR="00B37914" w:rsidRPr="00E06EE1" w:rsidRDefault="00B37914" w:rsidP="009C0229">
            <w:pPr>
              <w:rPr>
                <w:bCs/>
              </w:rPr>
            </w:pPr>
            <w:r w:rsidRPr="00B37914">
              <w:rPr>
                <w:bCs/>
              </w:rPr>
              <w:t>Mean length of stay for emergency admissions with Hypoglycaemia as the primary diagnosis on admission (</w:t>
            </w:r>
            <w:r w:rsidR="003C5DFC">
              <w:rPr>
                <w:bCs/>
              </w:rPr>
              <w:t>p</w:t>
            </w:r>
            <w:r w:rsidRPr="00B37914">
              <w:rPr>
                <w:bCs/>
              </w:rPr>
              <w:t xml:space="preserve">atients aged 17 to 50 </w:t>
            </w:r>
            <w:r w:rsidR="003C5DFC">
              <w:rPr>
                <w:bCs/>
              </w:rPr>
              <w:t>y</w:t>
            </w:r>
            <w:r w:rsidRPr="00B37914">
              <w:rPr>
                <w:bCs/>
              </w:rPr>
              <w:t>ears) (12</w:t>
            </w:r>
            <w:r w:rsidR="003C5DFC">
              <w:rPr>
                <w:bCs/>
              </w:rPr>
              <w:t xml:space="preserve"> </w:t>
            </w:r>
            <w:r w:rsidR="00693AFB">
              <w:rPr>
                <w:bCs/>
              </w:rPr>
              <w:t>months</w:t>
            </w:r>
            <w:r w:rsidRPr="00B37914">
              <w:rPr>
                <w:bCs/>
              </w:rPr>
              <w:t xml:space="preserve"> to </w:t>
            </w:r>
            <w:r w:rsidR="00054095">
              <w:rPr>
                <w:bCs/>
              </w:rPr>
              <w:t>quarter</w:t>
            </w:r>
            <w:r w:rsidRPr="00B37914">
              <w:rPr>
                <w:bCs/>
              </w:rPr>
              <w:t xml:space="preserve"> end)</w:t>
            </w:r>
          </w:p>
        </w:tc>
        <w:tc>
          <w:tcPr>
            <w:tcW w:w="1892" w:type="dxa"/>
          </w:tcPr>
          <w:p w14:paraId="6ED99919" w14:textId="77777777" w:rsidR="00B37914" w:rsidRDefault="00B37914" w:rsidP="009C0229">
            <w:r>
              <w:t>No</w:t>
            </w:r>
          </w:p>
        </w:tc>
      </w:tr>
      <w:tr w:rsidR="00B37914" w:rsidRPr="00E06EE1" w14:paraId="0C1DEEB0" w14:textId="77777777" w:rsidTr="009C0229">
        <w:trPr>
          <w:cnfStyle w:val="000000100000" w:firstRow="0" w:lastRow="0" w:firstColumn="0" w:lastColumn="0" w:oddVBand="0" w:evenVBand="0" w:oddHBand="1" w:evenHBand="0" w:firstRowFirstColumn="0" w:firstRowLastColumn="0" w:lastRowFirstColumn="0" w:lastRowLastColumn="0"/>
          <w:trHeight w:val="310"/>
        </w:trPr>
        <w:tc>
          <w:tcPr>
            <w:tcW w:w="7664" w:type="dxa"/>
          </w:tcPr>
          <w:p w14:paraId="41C2ACCA" w14:textId="1DAA0E9D" w:rsidR="00B37914" w:rsidRPr="00E06EE1" w:rsidRDefault="00B37914" w:rsidP="009C0229">
            <w:pPr>
              <w:rPr>
                <w:bCs/>
              </w:rPr>
            </w:pPr>
            <w:r w:rsidRPr="00B37914">
              <w:rPr>
                <w:bCs/>
              </w:rPr>
              <w:t>Percentage of patients with an emergency DKA admission within 30 days following a previous emergency DKA admission, DKA as the primary diagnosis (note: patients not admissions (12</w:t>
            </w:r>
            <w:r w:rsidR="00693AFB">
              <w:rPr>
                <w:bCs/>
              </w:rPr>
              <w:t>months</w:t>
            </w:r>
            <w:r w:rsidRPr="00B37914">
              <w:rPr>
                <w:bCs/>
              </w:rPr>
              <w:t xml:space="preserve"> to </w:t>
            </w:r>
            <w:r w:rsidR="00054095">
              <w:rPr>
                <w:bCs/>
              </w:rPr>
              <w:t>quarter</w:t>
            </w:r>
            <w:r w:rsidRPr="00B37914">
              <w:rPr>
                <w:bCs/>
              </w:rPr>
              <w:t xml:space="preserve"> end)</w:t>
            </w:r>
          </w:p>
        </w:tc>
        <w:tc>
          <w:tcPr>
            <w:tcW w:w="1892" w:type="dxa"/>
          </w:tcPr>
          <w:p w14:paraId="646B86C4" w14:textId="77777777" w:rsidR="00B37914" w:rsidRDefault="00B37914" w:rsidP="009C0229">
            <w:r>
              <w:t>No</w:t>
            </w:r>
          </w:p>
        </w:tc>
      </w:tr>
    </w:tbl>
    <w:p w14:paraId="735A9579" w14:textId="77777777" w:rsidR="00E06EE1" w:rsidRPr="00E06EE1" w:rsidRDefault="00E06EE1" w:rsidP="00E06EE1"/>
    <w:p w14:paraId="7525445B" w14:textId="77777777" w:rsidR="00D72E31" w:rsidRPr="00FF4581" w:rsidRDefault="00D72E31" w:rsidP="00E06EE1">
      <w:pPr>
        <w:pStyle w:val="Heading3"/>
        <w:rPr>
          <w:color w:val="2F5496" w:themeColor="accent1" w:themeShade="BF"/>
        </w:rPr>
      </w:pPr>
      <w:r w:rsidRPr="00FF4581">
        <w:rPr>
          <w:rFonts w:eastAsia="Times New Roman"/>
          <w:color w:val="2F5496" w:themeColor="accent1" w:themeShade="BF"/>
        </w:rPr>
        <w:t>Rheumatology</w:t>
      </w:r>
    </w:p>
    <w:tbl>
      <w:tblPr>
        <w:tblStyle w:val="PlainTable5"/>
        <w:tblW w:w="9462" w:type="dxa"/>
        <w:tblLook w:val="0420" w:firstRow="1" w:lastRow="0" w:firstColumn="0" w:lastColumn="0" w:noHBand="0" w:noVBand="1"/>
      </w:tblPr>
      <w:tblGrid>
        <w:gridCol w:w="7588"/>
        <w:gridCol w:w="1874"/>
      </w:tblGrid>
      <w:tr w:rsidR="00D72E31" w:rsidRPr="00D72E31" w14:paraId="2638E069" w14:textId="77777777" w:rsidTr="00E06EE1">
        <w:trPr>
          <w:cnfStyle w:val="100000000000" w:firstRow="1" w:lastRow="0" w:firstColumn="0" w:lastColumn="0" w:oddVBand="0" w:evenVBand="0" w:oddHBand="0" w:evenHBand="0" w:firstRowFirstColumn="0" w:firstRowLastColumn="0" w:lastRowFirstColumn="0" w:lastRowLastColumn="0"/>
          <w:trHeight w:val="360"/>
        </w:trPr>
        <w:tc>
          <w:tcPr>
            <w:tcW w:w="7588" w:type="dxa"/>
          </w:tcPr>
          <w:p w14:paraId="31BC4B93" w14:textId="77777777" w:rsidR="00D72E31" w:rsidRPr="00D72E31" w:rsidRDefault="00FB5B1A" w:rsidP="00D72E31">
            <w:pPr>
              <w:rPr>
                <w:bCs/>
                <w:i w:val="0"/>
              </w:rPr>
            </w:pPr>
            <w:r>
              <w:rPr>
                <w:bCs/>
                <w:i w:val="0"/>
              </w:rPr>
              <w:t>Key Performance Indicator</w:t>
            </w:r>
          </w:p>
        </w:tc>
        <w:tc>
          <w:tcPr>
            <w:tcW w:w="1874" w:type="dxa"/>
          </w:tcPr>
          <w:p w14:paraId="1FAC0B44" w14:textId="344C218D" w:rsidR="00D72E31" w:rsidRPr="00D72E31" w:rsidRDefault="00FB5B1A" w:rsidP="00D72E31">
            <w:pPr>
              <w:rPr>
                <w:bCs/>
                <w:i w:val="0"/>
              </w:rPr>
            </w:pPr>
            <w:r>
              <w:rPr>
                <w:bCs/>
                <w:i w:val="0"/>
              </w:rPr>
              <w:t xml:space="preserve">Top 25 </w:t>
            </w:r>
            <w:r w:rsidR="00054095">
              <w:rPr>
                <w:bCs/>
                <w:i w:val="0"/>
              </w:rPr>
              <w:t>per cent</w:t>
            </w:r>
          </w:p>
        </w:tc>
      </w:tr>
      <w:tr w:rsidR="00D72E31" w:rsidRPr="00D72E31" w14:paraId="73A803FE" w14:textId="77777777" w:rsidTr="00E06EE1">
        <w:trPr>
          <w:cnfStyle w:val="000000100000" w:firstRow="0" w:lastRow="0" w:firstColumn="0" w:lastColumn="0" w:oddVBand="0" w:evenVBand="0" w:oddHBand="1" w:evenHBand="0" w:firstRowFirstColumn="0" w:firstRowLastColumn="0" w:lastRowFirstColumn="0" w:lastRowLastColumn="0"/>
          <w:trHeight w:val="666"/>
        </w:trPr>
        <w:tc>
          <w:tcPr>
            <w:tcW w:w="7588" w:type="dxa"/>
            <w:hideMark/>
          </w:tcPr>
          <w:p w14:paraId="6F05D22A" w14:textId="1FFF6B6A" w:rsidR="00D72E31" w:rsidRPr="00D72E31" w:rsidRDefault="00D72E31" w:rsidP="00D72E31">
            <w:pPr>
              <w:rPr>
                <w:i/>
              </w:rPr>
            </w:pPr>
            <w:r w:rsidRPr="00D72E31">
              <w:rPr>
                <w:bCs/>
                <w:i/>
              </w:rPr>
              <w:t>Missed outpatient appointments (DNAs) rate in Rheumatology</w:t>
            </w:r>
          </w:p>
        </w:tc>
        <w:tc>
          <w:tcPr>
            <w:tcW w:w="1874" w:type="dxa"/>
            <w:hideMark/>
          </w:tcPr>
          <w:p w14:paraId="4D5C9409" w14:textId="77777777" w:rsidR="00D72E31" w:rsidRPr="00D72E31" w:rsidRDefault="008E768E" w:rsidP="00D72E31">
            <w:pPr>
              <w:rPr>
                <w:i/>
              </w:rPr>
            </w:pPr>
            <w:r w:rsidRPr="008E768E">
              <w:t>No</w:t>
            </w:r>
          </w:p>
        </w:tc>
      </w:tr>
      <w:tr w:rsidR="00D72E31" w:rsidRPr="00D72E31" w14:paraId="04E291C5" w14:textId="77777777" w:rsidTr="00E06EE1">
        <w:trPr>
          <w:trHeight w:val="666"/>
        </w:trPr>
        <w:tc>
          <w:tcPr>
            <w:tcW w:w="7588" w:type="dxa"/>
            <w:hideMark/>
          </w:tcPr>
          <w:p w14:paraId="0FAE289A" w14:textId="77777777" w:rsidR="00D72E31" w:rsidRPr="00D72E31" w:rsidRDefault="00D72E31" w:rsidP="00D72E31">
            <w:r w:rsidRPr="00D72E31">
              <w:lastRenderedPageBreak/>
              <w:t xml:space="preserve">Patient Initiated Follow Up utilisation rate for Rheumatology </w:t>
            </w:r>
          </w:p>
        </w:tc>
        <w:tc>
          <w:tcPr>
            <w:tcW w:w="1874" w:type="dxa"/>
            <w:hideMark/>
          </w:tcPr>
          <w:p w14:paraId="27586334" w14:textId="77777777" w:rsidR="00D72E31" w:rsidRPr="00D72E31" w:rsidRDefault="00304331" w:rsidP="00D72E31">
            <w:r>
              <w:t>Yes</w:t>
            </w:r>
          </w:p>
        </w:tc>
      </w:tr>
      <w:tr w:rsidR="00D72E31" w:rsidRPr="00D72E31" w14:paraId="60BFB349" w14:textId="77777777" w:rsidTr="00E06EE1">
        <w:trPr>
          <w:cnfStyle w:val="000000100000" w:firstRow="0" w:lastRow="0" w:firstColumn="0" w:lastColumn="0" w:oddVBand="0" w:evenVBand="0" w:oddHBand="1" w:evenHBand="0" w:firstRowFirstColumn="0" w:firstRowLastColumn="0" w:lastRowFirstColumn="0" w:lastRowLastColumn="0"/>
          <w:trHeight w:val="935"/>
        </w:trPr>
        <w:tc>
          <w:tcPr>
            <w:tcW w:w="7588" w:type="dxa"/>
            <w:hideMark/>
          </w:tcPr>
          <w:p w14:paraId="02FED7CF" w14:textId="3936F97A" w:rsidR="00D72E31" w:rsidRPr="00D72E31" w:rsidRDefault="00D72E31" w:rsidP="00D72E31">
            <w:r w:rsidRPr="00D72E31">
              <w:t xml:space="preserve">Selected high cost drug expenditure in Rheumatology where main use of drug is inflammatory arthritis per 100 </w:t>
            </w:r>
            <w:r w:rsidR="003C5DFC">
              <w:t>T</w:t>
            </w:r>
            <w:r w:rsidRPr="00D72E31">
              <w:t>rust rheumatology patients with a follow-up appointment (outpatient)</w:t>
            </w:r>
          </w:p>
        </w:tc>
        <w:tc>
          <w:tcPr>
            <w:tcW w:w="1874" w:type="dxa"/>
            <w:hideMark/>
          </w:tcPr>
          <w:p w14:paraId="05A9DE3E" w14:textId="77777777" w:rsidR="00D72E31" w:rsidRPr="00D72E31" w:rsidRDefault="00304331" w:rsidP="00D72E31">
            <w:r>
              <w:t>Yes</w:t>
            </w:r>
          </w:p>
        </w:tc>
      </w:tr>
    </w:tbl>
    <w:p w14:paraId="354DE249" w14:textId="77777777" w:rsidR="00D72E31" w:rsidRPr="00FF4581" w:rsidRDefault="00D72E31" w:rsidP="00E06EE1">
      <w:pPr>
        <w:pStyle w:val="Heading3"/>
        <w:rPr>
          <w:color w:val="2F5496" w:themeColor="accent1" w:themeShade="BF"/>
        </w:rPr>
      </w:pPr>
      <w:r w:rsidRPr="00FF4581">
        <w:rPr>
          <w:color w:val="2F5496" w:themeColor="accent1" w:themeShade="BF"/>
        </w:rPr>
        <w:t xml:space="preserve">Acute and Emergency medicine </w:t>
      </w:r>
    </w:p>
    <w:tbl>
      <w:tblPr>
        <w:tblStyle w:val="PlainTable5"/>
        <w:tblW w:w="9461" w:type="dxa"/>
        <w:tblLook w:val="0420" w:firstRow="1" w:lastRow="0" w:firstColumn="0" w:lastColumn="0" w:noHBand="0" w:noVBand="1"/>
      </w:tblPr>
      <w:tblGrid>
        <w:gridCol w:w="7588"/>
        <w:gridCol w:w="1873"/>
      </w:tblGrid>
      <w:tr w:rsidR="00FB5B1A" w:rsidRPr="00D72E31" w14:paraId="7AB10E7C" w14:textId="77777777" w:rsidTr="00E06EE1">
        <w:trPr>
          <w:cnfStyle w:val="100000000000" w:firstRow="1" w:lastRow="0" w:firstColumn="0" w:lastColumn="0" w:oddVBand="0" w:evenVBand="0" w:oddHBand="0" w:evenHBand="0" w:firstRowFirstColumn="0" w:firstRowLastColumn="0" w:lastRowFirstColumn="0" w:lastRowLastColumn="0"/>
          <w:trHeight w:val="303"/>
        </w:trPr>
        <w:tc>
          <w:tcPr>
            <w:tcW w:w="7588" w:type="dxa"/>
          </w:tcPr>
          <w:p w14:paraId="07EECEDC" w14:textId="77777777" w:rsidR="00FB5B1A" w:rsidRPr="00D72E31" w:rsidRDefault="00FB5B1A" w:rsidP="00FB5B1A">
            <w:pPr>
              <w:rPr>
                <w:i w:val="0"/>
                <w:iCs w:val="0"/>
              </w:rPr>
            </w:pPr>
            <w:r>
              <w:rPr>
                <w:bCs/>
                <w:i w:val="0"/>
              </w:rPr>
              <w:t>Key Performance Indicator</w:t>
            </w:r>
          </w:p>
        </w:tc>
        <w:tc>
          <w:tcPr>
            <w:tcW w:w="1873" w:type="dxa"/>
          </w:tcPr>
          <w:p w14:paraId="6F827435" w14:textId="0D0D9EF5" w:rsidR="00FB5B1A" w:rsidRPr="00D72E31" w:rsidRDefault="00FB5B1A" w:rsidP="00FB5B1A">
            <w:pPr>
              <w:rPr>
                <w:bCs/>
                <w:i w:val="0"/>
              </w:rPr>
            </w:pPr>
            <w:r>
              <w:rPr>
                <w:bCs/>
                <w:i w:val="0"/>
              </w:rPr>
              <w:t>Top 25</w:t>
            </w:r>
            <w:r w:rsidR="003C5DFC">
              <w:rPr>
                <w:bCs/>
                <w:i w:val="0"/>
              </w:rPr>
              <w:t xml:space="preserve"> </w:t>
            </w:r>
            <w:r w:rsidR="00054095">
              <w:rPr>
                <w:bCs/>
                <w:i w:val="0"/>
              </w:rPr>
              <w:t>per cent</w:t>
            </w:r>
          </w:p>
        </w:tc>
      </w:tr>
      <w:tr w:rsidR="00FB5B1A" w:rsidRPr="00D72E31" w14:paraId="69AB9FC1" w14:textId="77777777" w:rsidTr="00E06EE1">
        <w:trPr>
          <w:cnfStyle w:val="000000100000" w:firstRow="0" w:lastRow="0" w:firstColumn="0" w:lastColumn="0" w:oddVBand="0" w:evenVBand="0" w:oddHBand="1" w:evenHBand="0" w:firstRowFirstColumn="0" w:firstRowLastColumn="0" w:lastRowFirstColumn="0" w:lastRowLastColumn="0"/>
          <w:trHeight w:val="565"/>
        </w:trPr>
        <w:tc>
          <w:tcPr>
            <w:tcW w:w="7588" w:type="dxa"/>
          </w:tcPr>
          <w:p w14:paraId="7585A75A" w14:textId="7F4B85B1" w:rsidR="00FB5B1A" w:rsidRPr="00FB5B1A" w:rsidRDefault="00FB5B1A" w:rsidP="00FB5B1A">
            <w:r w:rsidRPr="00FB5B1A">
              <w:rPr>
                <w:rFonts w:eastAsiaTheme="majorEastAsia" w:cstheme="majorBidi"/>
                <w:iCs/>
              </w:rPr>
              <w:t xml:space="preserve">Emergency readmissions without an overnight stay within 30 days of discharge for admissions with </w:t>
            </w:r>
            <w:r w:rsidR="003C5DFC">
              <w:rPr>
                <w:rFonts w:eastAsiaTheme="majorEastAsia" w:cstheme="majorBidi"/>
                <w:iCs/>
              </w:rPr>
              <w:t>h</w:t>
            </w:r>
            <w:r w:rsidRPr="00FB5B1A">
              <w:rPr>
                <w:rFonts w:eastAsiaTheme="majorEastAsia" w:cstheme="majorBidi"/>
                <w:iCs/>
              </w:rPr>
              <w:t>eadache into Acute or General Medicine</w:t>
            </w:r>
          </w:p>
        </w:tc>
        <w:tc>
          <w:tcPr>
            <w:tcW w:w="1873" w:type="dxa"/>
          </w:tcPr>
          <w:p w14:paraId="23720EB9" w14:textId="77777777" w:rsidR="00FB5B1A" w:rsidRPr="007635CC" w:rsidRDefault="00FB5B1A" w:rsidP="00FB5B1A">
            <w:pPr>
              <w:rPr>
                <w:bCs/>
              </w:rPr>
            </w:pPr>
            <w:r w:rsidRPr="008E768E">
              <w:t>No</w:t>
            </w:r>
          </w:p>
        </w:tc>
      </w:tr>
      <w:tr w:rsidR="00FB5B1A" w:rsidRPr="00D72E31" w14:paraId="4E860FC4" w14:textId="77777777" w:rsidTr="00E06EE1">
        <w:trPr>
          <w:trHeight w:val="565"/>
        </w:trPr>
        <w:tc>
          <w:tcPr>
            <w:tcW w:w="7588" w:type="dxa"/>
          </w:tcPr>
          <w:p w14:paraId="781C9311" w14:textId="77777777" w:rsidR="00FB5B1A" w:rsidRPr="00D72E31" w:rsidRDefault="00FB5B1A" w:rsidP="00E06EE1">
            <w:r w:rsidRPr="00D72E31">
              <w:t>Emergency readmissions without an overnight stay within 30 days of discharge for admissions with chest pain into Acute or General Medicine</w:t>
            </w:r>
          </w:p>
        </w:tc>
        <w:tc>
          <w:tcPr>
            <w:tcW w:w="1873" w:type="dxa"/>
          </w:tcPr>
          <w:p w14:paraId="7B42D8DA" w14:textId="77777777" w:rsidR="00FB5B1A" w:rsidRPr="00D72E31" w:rsidRDefault="008E768E" w:rsidP="00FB5B1A">
            <w:pPr>
              <w:rPr>
                <w:rFonts w:eastAsiaTheme="majorEastAsia" w:cstheme="majorBidi"/>
                <w:bCs/>
                <w:iCs/>
              </w:rPr>
            </w:pPr>
            <w:r>
              <w:rPr>
                <w:rFonts w:eastAsiaTheme="majorEastAsia" w:cstheme="majorBidi"/>
                <w:bCs/>
                <w:iCs/>
              </w:rPr>
              <w:t>No</w:t>
            </w:r>
          </w:p>
        </w:tc>
      </w:tr>
    </w:tbl>
    <w:p w14:paraId="0817B3B0" w14:textId="77777777" w:rsidR="00FB5B1A" w:rsidRDefault="00FB5B1A" w:rsidP="00E06EE1">
      <w:pPr>
        <w:pStyle w:val="Heading3"/>
      </w:pPr>
      <w:r w:rsidRPr="00FF4581">
        <w:rPr>
          <w:rFonts w:eastAsia="Times New Roman"/>
          <w:color w:val="2F5496" w:themeColor="accent1" w:themeShade="BF"/>
        </w:rPr>
        <w:t>Cardiology</w:t>
      </w:r>
      <w:r w:rsidRPr="00D72E31">
        <w:t xml:space="preserve"> </w:t>
      </w:r>
    </w:p>
    <w:tbl>
      <w:tblPr>
        <w:tblStyle w:val="PlainTable5"/>
        <w:tblW w:w="9503" w:type="dxa"/>
        <w:tblLook w:val="0420" w:firstRow="1" w:lastRow="0" w:firstColumn="0" w:lastColumn="0" w:noHBand="0" w:noVBand="1"/>
      </w:tblPr>
      <w:tblGrid>
        <w:gridCol w:w="7621"/>
        <w:gridCol w:w="1882"/>
      </w:tblGrid>
      <w:tr w:rsidR="00FB5B1A" w:rsidRPr="00D72E31" w14:paraId="1E852480" w14:textId="77777777" w:rsidTr="00E06EE1">
        <w:trPr>
          <w:cnfStyle w:val="100000000000" w:firstRow="1" w:lastRow="0" w:firstColumn="0" w:lastColumn="0" w:oddVBand="0" w:evenVBand="0" w:oddHBand="0" w:evenHBand="0" w:firstRowFirstColumn="0" w:firstRowLastColumn="0" w:lastRowFirstColumn="0" w:lastRowLastColumn="0"/>
          <w:trHeight w:val="378"/>
        </w:trPr>
        <w:tc>
          <w:tcPr>
            <w:tcW w:w="7621" w:type="dxa"/>
          </w:tcPr>
          <w:p w14:paraId="1055267B" w14:textId="77777777" w:rsidR="00FB5B1A" w:rsidRPr="00D72E31" w:rsidRDefault="00FB5B1A" w:rsidP="009C0229">
            <w:pPr>
              <w:rPr>
                <w:i w:val="0"/>
                <w:iCs w:val="0"/>
              </w:rPr>
            </w:pPr>
            <w:r>
              <w:rPr>
                <w:bCs/>
                <w:i w:val="0"/>
              </w:rPr>
              <w:t>Key Performance Indicator</w:t>
            </w:r>
          </w:p>
        </w:tc>
        <w:tc>
          <w:tcPr>
            <w:tcW w:w="1882" w:type="dxa"/>
          </w:tcPr>
          <w:p w14:paraId="2DB1F15C" w14:textId="102B395F" w:rsidR="00FB5B1A" w:rsidRPr="00D72E31" w:rsidRDefault="00FB5B1A" w:rsidP="009C0229">
            <w:pPr>
              <w:rPr>
                <w:bCs/>
                <w:i w:val="0"/>
              </w:rPr>
            </w:pPr>
            <w:r>
              <w:rPr>
                <w:bCs/>
                <w:i w:val="0"/>
              </w:rPr>
              <w:t xml:space="preserve">Top 25 </w:t>
            </w:r>
            <w:r w:rsidR="00054095">
              <w:rPr>
                <w:bCs/>
                <w:i w:val="0"/>
              </w:rPr>
              <w:t>per cent</w:t>
            </w:r>
          </w:p>
        </w:tc>
      </w:tr>
      <w:tr w:rsidR="00FB5B1A" w:rsidRPr="00D72E31" w14:paraId="61E75513" w14:textId="77777777" w:rsidTr="00E06EE1">
        <w:trPr>
          <w:cnfStyle w:val="000000100000" w:firstRow="0" w:lastRow="0" w:firstColumn="0" w:lastColumn="0" w:oddVBand="0" w:evenVBand="0" w:oddHBand="1" w:evenHBand="0" w:firstRowFirstColumn="0" w:firstRowLastColumn="0" w:lastRowFirstColumn="0" w:lastRowLastColumn="0"/>
          <w:trHeight w:val="417"/>
        </w:trPr>
        <w:tc>
          <w:tcPr>
            <w:tcW w:w="7621" w:type="dxa"/>
          </w:tcPr>
          <w:p w14:paraId="74D60050" w14:textId="4335B48C" w:rsidR="00FB5B1A" w:rsidRPr="00FB5B1A" w:rsidRDefault="00FB5B1A" w:rsidP="00FB5B1A">
            <w:r w:rsidRPr="00FB5B1A">
              <w:rPr>
                <w:rFonts w:eastAsiaTheme="majorEastAsia" w:cstheme="majorBidi"/>
                <w:iCs/>
              </w:rPr>
              <w:t xml:space="preserve">Missed </w:t>
            </w:r>
            <w:r w:rsidR="008C6AA1" w:rsidRPr="00FB5B1A">
              <w:rPr>
                <w:rFonts w:eastAsiaTheme="majorEastAsia" w:cstheme="majorBidi"/>
                <w:iCs/>
              </w:rPr>
              <w:t>outpatient</w:t>
            </w:r>
            <w:r w:rsidRPr="00FB5B1A">
              <w:rPr>
                <w:rFonts w:eastAsiaTheme="majorEastAsia" w:cstheme="majorBidi"/>
                <w:iCs/>
              </w:rPr>
              <w:t xml:space="preserve"> appointments (DNAs)</w:t>
            </w:r>
            <w:r w:rsidR="00A71B19">
              <w:rPr>
                <w:rFonts w:eastAsiaTheme="majorEastAsia" w:cstheme="majorBidi"/>
                <w:iCs/>
              </w:rPr>
              <w:t xml:space="preserve"> in cardiology</w:t>
            </w:r>
          </w:p>
        </w:tc>
        <w:tc>
          <w:tcPr>
            <w:tcW w:w="1882" w:type="dxa"/>
          </w:tcPr>
          <w:p w14:paraId="50D6F7A5" w14:textId="77777777" w:rsidR="00FB5B1A" w:rsidRPr="00FB5B1A" w:rsidRDefault="008E768E" w:rsidP="009C0229">
            <w:pPr>
              <w:rPr>
                <w:bCs/>
              </w:rPr>
            </w:pPr>
            <w:r>
              <w:rPr>
                <w:rFonts w:cstheme="majorBidi"/>
                <w:bCs/>
              </w:rPr>
              <w:t>N</w:t>
            </w:r>
            <w:r w:rsidR="00304331">
              <w:rPr>
                <w:rFonts w:cstheme="majorBidi"/>
                <w:bCs/>
              </w:rPr>
              <w:t>o</w:t>
            </w:r>
          </w:p>
        </w:tc>
      </w:tr>
      <w:tr w:rsidR="00FB5B1A" w:rsidRPr="00D72E31" w14:paraId="5920568A" w14:textId="77777777" w:rsidTr="00E06EE1">
        <w:trPr>
          <w:trHeight w:val="560"/>
        </w:trPr>
        <w:tc>
          <w:tcPr>
            <w:tcW w:w="7621" w:type="dxa"/>
          </w:tcPr>
          <w:p w14:paraId="02B79578" w14:textId="77777777" w:rsidR="00FB5B1A" w:rsidRPr="00D72E31" w:rsidRDefault="00FB5B1A" w:rsidP="00FB5B1A">
            <w:r w:rsidRPr="00FB5B1A">
              <w:t>Emergency PCI for acute Non -ST Segment Elevation Myocardial Infarction</w:t>
            </w:r>
          </w:p>
        </w:tc>
        <w:tc>
          <w:tcPr>
            <w:tcW w:w="1882" w:type="dxa"/>
          </w:tcPr>
          <w:p w14:paraId="57EDCEB8" w14:textId="77777777" w:rsidR="00FB5B1A" w:rsidRPr="00FB5B1A" w:rsidRDefault="00304331" w:rsidP="009C0229">
            <w:pPr>
              <w:rPr>
                <w:rFonts w:eastAsiaTheme="majorEastAsia" w:cstheme="majorBidi"/>
                <w:bCs/>
                <w:iCs/>
              </w:rPr>
            </w:pPr>
            <w:r>
              <w:rPr>
                <w:rFonts w:eastAsiaTheme="majorEastAsia" w:cstheme="majorBidi"/>
                <w:bCs/>
                <w:iCs/>
              </w:rPr>
              <w:t>No</w:t>
            </w:r>
          </w:p>
        </w:tc>
      </w:tr>
      <w:tr w:rsidR="00FB5B1A" w:rsidRPr="00D72E31" w14:paraId="1A944330" w14:textId="77777777" w:rsidTr="00E06EE1">
        <w:trPr>
          <w:cnfStyle w:val="000000100000" w:firstRow="0" w:lastRow="0" w:firstColumn="0" w:lastColumn="0" w:oddVBand="0" w:evenVBand="0" w:oddHBand="1" w:evenHBand="0" w:firstRowFirstColumn="0" w:firstRowLastColumn="0" w:lastRowFirstColumn="0" w:lastRowLastColumn="0"/>
          <w:trHeight w:val="366"/>
        </w:trPr>
        <w:tc>
          <w:tcPr>
            <w:tcW w:w="7621" w:type="dxa"/>
          </w:tcPr>
          <w:p w14:paraId="48A4D9FA" w14:textId="77777777" w:rsidR="00FB5B1A" w:rsidRPr="00FB5B1A" w:rsidRDefault="00FB5B1A" w:rsidP="00FB5B1A">
            <w:r w:rsidRPr="00FB5B1A">
              <w:t>EP: Pacemaker insertion and maintenance</w:t>
            </w:r>
          </w:p>
        </w:tc>
        <w:tc>
          <w:tcPr>
            <w:tcW w:w="1882" w:type="dxa"/>
          </w:tcPr>
          <w:p w14:paraId="774B3099" w14:textId="77777777" w:rsidR="00FB5B1A" w:rsidRPr="00FB5B1A" w:rsidRDefault="00304331" w:rsidP="009C0229">
            <w:pPr>
              <w:rPr>
                <w:rFonts w:cstheme="majorBidi"/>
                <w:bCs/>
              </w:rPr>
            </w:pPr>
            <w:r>
              <w:rPr>
                <w:rFonts w:cstheme="majorBidi"/>
                <w:bCs/>
              </w:rPr>
              <w:t>No</w:t>
            </w:r>
          </w:p>
        </w:tc>
      </w:tr>
    </w:tbl>
    <w:p w14:paraId="44E2479A" w14:textId="77777777" w:rsidR="000D0233" w:rsidRPr="00D72E31" w:rsidRDefault="000D0233" w:rsidP="00D72E31">
      <w:pPr>
        <w:rPr>
          <w:i/>
        </w:rPr>
      </w:pPr>
    </w:p>
    <w:p w14:paraId="37E1BD81" w14:textId="77777777" w:rsidR="007635CC" w:rsidRPr="00FF4581" w:rsidRDefault="007635CC" w:rsidP="00E06EE1">
      <w:pPr>
        <w:pStyle w:val="Heading3"/>
        <w:rPr>
          <w:color w:val="2F5496" w:themeColor="accent1" w:themeShade="BF"/>
        </w:rPr>
      </w:pPr>
      <w:r w:rsidRPr="00FF4581">
        <w:rPr>
          <w:rFonts w:eastAsia="Times New Roman"/>
          <w:color w:val="2F5496" w:themeColor="accent1" w:themeShade="BF"/>
        </w:rPr>
        <w:t>Respiratory</w:t>
      </w:r>
    </w:p>
    <w:tbl>
      <w:tblPr>
        <w:tblStyle w:val="PlainTable5"/>
        <w:tblW w:w="9639" w:type="dxa"/>
        <w:tblLook w:val="0420" w:firstRow="1" w:lastRow="0" w:firstColumn="0" w:lastColumn="0" w:noHBand="0" w:noVBand="1"/>
      </w:tblPr>
      <w:tblGrid>
        <w:gridCol w:w="7730"/>
        <w:gridCol w:w="1909"/>
      </w:tblGrid>
      <w:tr w:rsidR="007635CC" w:rsidRPr="00D72E31" w14:paraId="4F659C4D" w14:textId="77777777" w:rsidTr="00E06EE1">
        <w:trPr>
          <w:cnfStyle w:val="100000000000" w:firstRow="1" w:lastRow="0" w:firstColumn="0" w:lastColumn="0" w:oddVBand="0" w:evenVBand="0" w:oddHBand="0" w:evenHBand="0" w:firstRowFirstColumn="0" w:firstRowLastColumn="0" w:lastRowFirstColumn="0" w:lastRowLastColumn="0"/>
          <w:trHeight w:val="409"/>
        </w:trPr>
        <w:tc>
          <w:tcPr>
            <w:tcW w:w="7730" w:type="dxa"/>
          </w:tcPr>
          <w:p w14:paraId="6A2FE08B" w14:textId="77777777" w:rsidR="007635CC" w:rsidRPr="00D72E31" w:rsidRDefault="007635CC" w:rsidP="009C0229">
            <w:pPr>
              <w:rPr>
                <w:i w:val="0"/>
                <w:iCs w:val="0"/>
              </w:rPr>
            </w:pPr>
            <w:r>
              <w:rPr>
                <w:bCs/>
                <w:i w:val="0"/>
              </w:rPr>
              <w:t>Key Performance Indicator</w:t>
            </w:r>
          </w:p>
        </w:tc>
        <w:tc>
          <w:tcPr>
            <w:tcW w:w="1909" w:type="dxa"/>
          </w:tcPr>
          <w:p w14:paraId="49C616CD" w14:textId="177158F4" w:rsidR="007635CC" w:rsidRPr="00D72E31" w:rsidRDefault="007635CC" w:rsidP="009C0229">
            <w:pPr>
              <w:rPr>
                <w:bCs/>
                <w:i w:val="0"/>
              </w:rPr>
            </w:pPr>
            <w:r>
              <w:rPr>
                <w:bCs/>
                <w:i w:val="0"/>
              </w:rPr>
              <w:t xml:space="preserve">Top 25 </w:t>
            </w:r>
            <w:r w:rsidR="00054095">
              <w:rPr>
                <w:bCs/>
                <w:i w:val="0"/>
              </w:rPr>
              <w:t>per cent</w:t>
            </w:r>
          </w:p>
        </w:tc>
      </w:tr>
      <w:tr w:rsidR="007635CC" w:rsidRPr="00D72E31" w14:paraId="7D89AD9A" w14:textId="77777777" w:rsidTr="00E06EE1">
        <w:trPr>
          <w:cnfStyle w:val="000000100000" w:firstRow="0" w:lastRow="0" w:firstColumn="0" w:lastColumn="0" w:oddVBand="0" w:evenVBand="0" w:oddHBand="1" w:evenHBand="0" w:firstRowFirstColumn="0" w:firstRowLastColumn="0" w:lastRowFirstColumn="0" w:lastRowLastColumn="0"/>
          <w:trHeight w:val="444"/>
        </w:trPr>
        <w:tc>
          <w:tcPr>
            <w:tcW w:w="7730" w:type="dxa"/>
          </w:tcPr>
          <w:p w14:paraId="082A0A0C" w14:textId="77777777" w:rsidR="007635CC" w:rsidRPr="00FB5B1A" w:rsidRDefault="007635CC" w:rsidP="007635CC">
            <w:r w:rsidRPr="007635CC">
              <w:rPr>
                <w:rFonts w:eastAsiaTheme="majorEastAsia" w:cstheme="majorBidi"/>
                <w:iCs/>
              </w:rPr>
              <w:t>Average length of stay with pneumothorax</w:t>
            </w:r>
          </w:p>
        </w:tc>
        <w:tc>
          <w:tcPr>
            <w:tcW w:w="1909" w:type="dxa"/>
          </w:tcPr>
          <w:p w14:paraId="4FD01A31" w14:textId="77777777" w:rsidR="007635CC" w:rsidRPr="00FB5B1A" w:rsidRDefault="007635CC" w:rsidP="009C0229">
            <w:pPr>
              <w:rPr>
                <w:bCs/>
              </w:rPr>
            </w:pPr>
            <w:r w:rsidRPr="00FB5B1A">
              <w:rPr>
                <w:rFonts w:cstheme="majorBidi"/>
                <w:bCs/>
              </w:rPr>
              <w:t>No</w:t>
            </w:r>
          </w:p>
        </w:tc>
      </w:tr>
      <w:tr w:rsidR="007635CC" w:rsidRPr="00D72E31" w14:paraId="188A18A5" w14:textId="77777777" w:rsidTr="00E06EE1">
        <w:trPr>
          <w:trHeight w:val="607"/>
        </w:trPr>
        <w:tc>
          <w:tcPr>
            <w:tcW w:w="7730" w:type="dxa"/>
          </w:tcPr>
          <w:p w14:paraId="25D5EB0D" w14:textId="7E5C303A" w:rsidR="007635CC" w:rsidRPr="00D72E31" w:rsidRDefault="007635CC" w:rsidP="007635CC">
            <w:r w:rsidRPr="007635CC">
              <w:t>Percen</w:t>
            </w:r>
            <w:r w:rsidR="00496ED3">
              <w:t>t</w:t>
            </w:r>
            <w:r w:rsidRPr="007635CC">
              <w:t>age of admissions with Pleural Effusion achieving Best Practice Tariff (12</w:t>
            </w:r>
            <w:r w:rsidR="003C5DFC">
              <w:t xml:space="preserve"> </w:t>
            </w:r>
            <w:r w:rsidR="00693AFB">
              <w:t>months</w:t>
            </w:r>
            <w:r w:rsidRPr="007635CC">
              <w:t xml:space="preserve"> to quarter end)</w:t>
            </w:r>
          </w:p>
        </w:tc>
        <w:tc>
          <w:tcPr>
            <w:tcW w:w="1909" w:type="dxa"/>
          </w:tcPr>
          <w:p w14:paraId="1AA7202D" w14:textId="77777777" w:rsidR="007635CC" w:rsidRPr="00FB5B1A" w:rsidRDefault="007635CC" w:rsidP="009C0229">
            <w:pPr>
              <w:rPr>
                <w:rFonts w:eastAsiaTheme="majorEastAsia" w:cstheme="majorBidi"/>
                <w:bCs/>
                <w:iCs/>
              </w:rPr>
            </w:pPr>
            <w:r w:rsidRPr="00FB5B1A">
              <w:rPr>
                <w:rFonts w:cstheme="majorBidi"/>
                <w:bCs/>
              </w:rPr>
              <w:t>No</w:t>
            </w:r>
          </w:p>
        </w:tc>
      </w:tr>
      <w:tr w:rsidR="007635CC" w:rsidRPr="00D72E31" w14:paraId="6FD5EF2C" w14:textId="77777777" w:rsidTr="00E06EE1">
        <w:trPr>
          <w:cnfStyle w:val="000000100000" w:firstRow="0" w:lastRow="0" w:firstColumn="0" w:lastColumn="0" w:oddVBand="0" w:evenVBand="0" w:oddHBand="1" w:evenHBand="0" w:firstRowFirstColumn="0" w:firstRowLastColumn="0" w:lastRowFirstColumn="0" w:lastRowLastColumn="0"/>
          <w:trHeight w:val="397"/>
        </w:trPr>
        <w:tc>
          <w:tcPr>
            <w:tcW w:w="7730" w:type="dxa"/>
          </w:tcPr>
          <w:p w14:paraId="04E0318F" w14:textId="77777777" w:rsidR="007635CC" w:rsidRPr="00FB5B1A" w:rsidRDefault="007635CC" w:rsidP="007635CC">
            <w:r w:rsidRPr="007635CC">
              <w:t>Emergency readmission (within 30 days) rate following asthma admission</w:t>
            </w:r>
          </w:p>
        </w:tc>
        <w:tc>
          <w:tcPr>
            <w:tcW w:w="1909" w:type="dxa"/>
          </w:tcPr>
          <w:p w14:paraId="27D9F698" w14:textId="77777777" w:rsidR="007635CC" w:rsidRPr="00FB5B1A" w:rsidRDefault="00A71B19" w:rsidP="009C0229">
            <w:pPr>
              <w:rPr>
                <w:rFonts w:cstheme="majorBidi"/>
                <w:bCs/>
              </w:rPr>
            </w:pPr>
            <w:r>
              <w:rPr>
                <w:rFonts w:cstheme="majorBidi"/>
                <w:bCs/>
              </w:rPr>
              <w:t>No</w:t>
            </w:r>
          </w:p>
        </w:tc>
      </w:tr>
    </w:tbl>
    <w:p w14:paraId="7D454F89" w14:textId="77777777" w:rsidR="00FB5B1A" w:rsidRDefault="00FB5B1A" w:rsidP="00FB5B1A"/>
    <w:p w14:paraId="670931FA" w14:textId="77777777" w:rsidR="00E06EE1" w:rsidRPr="00FF4581" w:rsidRDefault="00E06EE1" w:rsidP="00E06EE1">
      <w:pPr>
        <w:pStyle w:val="Heading3"/>
        <w:rPr>
          <w:color w:val="2F5496" w:themeColor="accent1" w:themeShade="BF"/>
        </w:rPr>
      </w:pPr>
      <w:r w:rsidRPr="00FF4581">
        <w:rPr>
          <w:color w:val="2F5496" w:themeColor="accent1" w:themeShade="BF"/>
        </w:rPr>
        <w:t xml:space="preserve">Paediatrics </w:t>
      </w:r>
    </w:p>
    <w:tbl>
      <w:tblPr>
        <w:tblStyle w:val="PlainTable5"/>
        <w:tblW w:w="9639" w:type="dxa"/>
        <w:tblLook w:val="0420" w:firstRow="1" w:lastRow="0" w:firstColumn="0" w:lastColumn="0" w:noHBand="0" w:noVBand="1"/>
      </w:tblPr>
      <w:tblGrid>
        <w:gridCol w:w="7730"/>
        <w:gridCol w:w="1909"/>
      </w:tblGrid>
      <w:tr w:rsidR="00A71B19" w:rsidRPr="00D72E31" w14:paraId="3929BC06" w14:textId="77777777" w:rsidTr="00594451">
        <w:trPr>
          <w:cnfStyle w:val="100000000000" w:firstRow="1" w:lastRow="0" w:firstColumn="0" w:lastColumn="0" w:oddVBand="0" w:evenVBand="0" w:oddHBand="0" w:evenHBand="0" w:firstRowFirstColumn="0" w:firstRowLastColumn="0" w:lastRowFirstColumn="0" w:lastRowLastColumn="0"/>
          <w:trHeight w:val="409"/>
        </w:trPr>
        <w:tc>
          <w:tcPr>
            <w:tcW w:w="7730" w:type="dxa"/>
          </w:tcPr>
          <w:p w14:paraId="66CF43B9" w14:textId="77777777" w:rsidR="00A71B19" w:rsidRPr="00D72E31" w:rsidRDefault="00A71B19" w:rsidP="00594451">
            <w:pPr>
              <w:rPr>
                <w:i w:val="0"/>
                <w:iCs w:val="0"/>
              </w:rPr>
            </w:pPr>
            <w:r>
              <w:rPr>
                <w:bCs/>
                <w:i w:val="0"/>
              </w:rPr>
              <w:t>Key Performance Indicator</w:t>
            </w:r>
          </w:p>
        </w:tc>
        <w:tc>
          <w:tcPr>
            <w:tcW w:w="1909" w:type="dxa"/>
          </w:tcPr>
          <w:p w14:paraId="3865EC5F" w14:textId="0B1BF007" w:rsidR="00A71B19" w:rsidRPr="00D72E31" w:rsidRDefault="00A71B19" w:rsidP="00594451">
            <w:pPr>
              <w:rPr>
                <w:bCs/>
                <w:i w:val="0"/>
              </w:rPr>
            </w:pPr>
            <w:r>
              <w:rPr>
                <w:bCs/>
                <w:i w:val="0"/>
              </w:rPr>
              <w:t xml:space="preserve">Top 25 </w:t>
            </w:r>
            <w:r w:rsidR="00054095">
              <w:rPr>
                <w:bCs/>
                <w:i w:val="0"/>
              </w:rPr>
              <w:t>per cent</w:t>
            </w:r>
          </w:p>
        </w:tc>
      </w:tr>
      <w:tr w:rsidR="00A71B19" w:rsidRPr="00D72E31" w14:paraId="61AD4AEF" w14:textId="77777777" w:rsidTr="00594451">
        <w:trPr>
          <w:cnfStyle w:val="000000100000" w:firstRow="0" w:lastRow="0" w:firstColumn="0" w:lastColumn="0" w:oddVBand="0" w:evenVBand="0" w:oddHBand="1" w:evenHBand="0" w:firstRowFirstColumn="0" w:firstRowLastColumn="0" w:lastRowFirstColumn="0" w:lastRowLastColumn="0"/>
          <w:trHeight w:val="444"/>
        </w:trPr>
        <w:tc>
          <w:tcPr>
            <w:tcW w:w="7730" w:type="dxa"/>
          </w:tcPr>
          <w:p w14:paraId="111EFEE9" w14:textId="77777777" w:rsidR="00A71B19" w:rsidRPr="00FB5B1A" w:rsidRDefault="00A71B19" w:rsidP="00594451">
            <w:r w:rsidRPr="00A71B19">
              <w:t>Ratio of follow up: first appointment in paediatrics</w:t>
            </w:r>
          </w:p>
        </w:tc>
        <w:tc>
          <w:tcPr>
            <w:tcW w:w="1909" w:type="dxa"/>
          </w:tcPr>
          <w:p w14:paraId="6D25E41E" w14:textId="77777777" w:rsidR="00A71B19" w:rsidRPr="00FB5B1A" w:rsidRDefault="00304331" w:rsidP="00594451">
            <w:pPr>
              <w:rPr>
                <w:bCs/>
              </w:rPr>
            </w:pPr>
            <w:r>
              <w:rPr>
                <w:rFonts w:cstheme="majorBidi"/>
                <w:bCs/>
              </w:rPr>
              <w:t>No</w:t>
            </w:r>
          </w:p>
        </w:tc>
      </w:tr>
    </w:tbl>
    <w:p w14:paraId="50208C5D" w14:textId="77777777" w:rsidR="00A71B19" w:rsidRDefault="00A71B19" w:rsidP="00E06EE1"/>
    <w:p w14:paraId="0BB5A7F3" w14:textId="77777777" w:rsidR="00A71B19" w:rsidRPr="00FF4581" w:rsidRDefault="00A71B19" w:rsidP="00A71B19">
      <w:pPr>
        <w:pStyle w:val="Heading3"/>
        <w:rPr>
          <w:color w:val="2F5496" w:themeColor="accent1" w:themeShade="BF"/>
        </w:rPr>
      </w:pPr>
      <w:r w:rsidRPr="00FF4581">
        <w:rPr>
          <w:color w:val="2F5496" w:themeColor="accent1" w:themeShade="BF"/>
        </w:rPr>
        <w:lastRenderedPageBreak/>
        <w:t>Neonatology</w:t>
      </w:r>
    </w:p>
    <w:tbl>
      <w:tblPr>
        <w:tblStyle w:val="PlainTable5"/>
        <w:tblW w:w="9639" w:type="dxa"/>
        <w:tblLook w:val="0420" w:firstRow="1" w:lastRow="0" w:firstColumn="0" w:lastColumn="0" w:noHBand="0" w:noVBand="1"/>
      </w:tblPr>
      <w:tblGrid>
        <w:gridCol w:w="7730"/>
        <w:gridCol w:w="1909"/>
      </w:tblGrid>
      <w:tr w:rsidR="00A71B19" w:rsidRPr="00D72E31" w14:paraId="633C2E02" w14:textId="77777777" w:rsidTr="00594451">
        <w:trPr>
          <w:cnfStyle w:val="100000000000" w:firstRow="1" w:lastRow="0" w:firstColumn="0" w:lastColumn="0" w:oddVBand="0" w:evenVBand="0" w:oddHBand="0" w:evenHBand="0" w:firstRowFirstColumn="0" w:firstRowLastColumn="0" w:lastRowFirstColumn="0" w:lastRowLastColumn="0"/>
          <w:trHeight w:val="409"/>
        </w:trPr>
        <w:tc>
          <w:tcPr>
            <w:tcW w:w="7730" w:type="dxa"/>
          </w:tcPr>
          <w:p w14:paraId="52F8D8C9" w14:textId="77777777" w:rsidR="00A71B19" w:rsidRPr="00D72E31" w:rsidRDefault="00A71B19" w:rsidP="00594451">
            <w:pPr>
              <w:rPr>
                <w:i w:val="0"/>
                <w:iCs w:val="0"/>
              </w:rPr>
            </w:pPr>
            <w:r>
              <w:rPr>
                <w:bCs/>
                <w:i w:val="0"/>
              </w:rPr>
              <w:t>Key Performance Indicator</w:t>
            </w:r>
          </w:p>
        </w:tc>
        <w:tc>
          <w:tcPr>
            <w:tcW w:w="1909" w:type="dxa"/>
          </w:tcPr>
          <w:p w14:paraId="2FA18A1C" w14:textId="65F31BB9" w:rsidR="00A71B19" w:rsidRPr="00D72E31" w:rsidRDefault="00A71B19" w:rsidP="00594451">
            <w:pPr>
              <w:rPr>
                <w:bCs/>
                <w:i w:val="0"/>
              </w:rPr>
            </w:pPr>
            <w:r>
              <w:rPr>
                <w:bCs/>
                <w:i w:val="0"/>
              </w:rPr>
              <w:t xml:space="preserve">Top 25 </w:t>
            </w:r>
            <w:r w:rsidR="00054095">
              <w:rPr>
                <w:bCs/>
                <w:i w:val="0"/>
              </w:rPr>
              <w:t>per cent</w:t>
            </w:r>
          </w:p>
        </w:tc>
      </w:tr>
      <w:tr w:rsidR="00A71B19" w:rsidRPr="00D72E31" w14:paraId="5AC579A8" w14:textId="77777777" w:rsidTr="00594451">
        <w:trPr>
          <w:cnfStyle w:val="000000100000" w:firstRow="0" w:lastRow="0" w:firstColumn="0" w:lastColumn="0" w:oddVBand="0" w:evenVBand="0" w:oddHBand="1" w:evenHBand="0" w:firstRowFirstColumn="0" w:firstRowLastColumn="0" w:lastRowFirstColumn="0" w:lastRowLastColumn="0"/>
          <w:trHeight w:val="444"/>
        </w:trPr>
        <w:tc>
          <w:tcPr>
            <w:tcW w:w="7730" w:type="dxa"/>
          </w:tcPr>
          <w:p w14:paraId="16BDFAC4" w14:textId="77777777" w:rsidR="00A71B19" w:rsidRPr="00FB5B1A" w:rsidRDefault="00BF6A88" w:rsidP="00594451">
            <w:r>
              <w:t>Indicator to be confirmed</w:t>
            </w:r>
          </w:p>
        </w:tc>
        <w:tc>
          <w:tcPr>
            <w:tcW w:w="1909" w:type="dxa"/>
          </w:tcPr>
          <w:p w14:paraId="1149E43C" w14:textId="77777777" w:rsidR="00A71B19" w:rsidRPr="00FB5B1A" w:rsidRDefault="00A71B19" w:rsidP="00594451">
            <w:pPr>
              <w:rPr>
                <w:bCs/>
              </w:rPr>
            </w:pPr>
          </w:p>
        </w:tc>
      </w:tr>
    </w:tbl>
    <w:p w14:paraId="64D91425" w14:textId="77777777" w:rsidR="008C6AA1" w:rsidRDefault="008C6AA1" w:rsidP="00D43550"/>
    <w:p w14:paraId="76E6C1C7" w14:textId="77777777" w:rsidR="00A71B19" w:rsidRPr="00FF4581" w:rsidRDefault="00A71B19" w:rsidP="00A71B19">
      <w:pPr>
        <w:pStyle w:val="Heading3"/>
        <w:rPr>
          <w:color w:val="2F5496" w:themeColor="accent1" w:themeShade="BF"/>
        </w:rPr>
      </w:pPr>
      <w:r w:rsidRPr="00FF4581">
        <w:rPr>
          <w:color w:val="2F5496" w:themeColor="accent1" w:themeShade="BF"/>
        </w:rPr>
        <w:t>Urology</w:t>
      </w:r>
    </w:p>
    <w:tbl>
      <w:tblPr>
        <w:tblStyle w:val="PlainTable5"/>
        <w:tblW w:w="9639" w:type="dxa"/>
        <w:tblLook w:val="0420" w:firstRow="1" w:lastRow="0" w:firstColumn="0" w:lastColumn="0" w:noHBand="0" w:noVBand="1"/>
      </w:tblPr>
      <w:tblGrid>
        <w:gridCol w:w="7730"/>
        <w:gridCol w:w="1909"/>
      </w:tblGrid>
      <w:tr w:rsidR="00A71B19" w:rsidRPr="00D72E31" w14:paraId="79C41C2E" w14:textId="77777777" w:rsidTr="00594451">
        <w:trPr>
          <w:cnfStyle w:val="100000000000" w:firstRow="1" w:lastRow="0" w:firstColumn="0" w:lastColumn="0" w:oddVBand="0" w:evenVBand="0" w:oddHBand="0" w:evenHBand="0" w:firstRowFirstColumn="0" w:firstRowLastColumn="0" w:lastRowFirstColumn="0" w:lastRowLastColumn="0"/>
          <w:trHeight w:val="409"/>
        </w:trPr>
        <w:tc>
          <w:tcPr>
            <w:tcW w:w="7730" w:type="dxa"/>
          </w:tcPr>
          <w:p w14:paraId="0DA4F68B" w14:textId="77777777" w:rsidR="00A71B19" w:rsidRPr="00D72E31" w:rsidRDefault="00A71B19" w:rsidP="00594451">
            <w:pPr>
              <w:rPr>
                <w:i w:val="0"/>
                <w:iCs w:val="0"/>
              </w:rPr>
            </w:pPr>
            <w:r>
              <w:rPr>
                <w:bCs/>
                <w:i w:val="0"/>
              </w:rPr>
              <w:t>Key Performance Indicator</w:t>
            </w:r>
          </w:p>
        </w:tc>
        <w:tc>
          <w:tcPr>
            <w:tcW w:w="1909" w:type="dxa"/>
          </w:tcPr>
          <w:p w14:paraId="0C92E0BB" w14:textId="2DFF4EE8" w:rsidR="00A71B19" w:rsidRPr="00D72E31" w:rsidRDefault="00A71B19" w:rsidP="00594451">
            <w:pPr>
              <w:rPr>
                <w:bCs/>
                <w:i w:val="0"/>
              </w:rPr>
            </w:pPr>
            <w:r>
              <w:rPr>
                <w:bCs/>
                <w:i w:val="0"/>
              </w:rPr>
              <w:t xml:space="preserve">Top 25 </w:t>
            </w:r>
            <w:r w:rsidR="00054095">
              <w:rPr>
                <w:bCs/>
                <w:i w:val="0"/>
              </w:rPr>
              <w:t>per cent</w:t>
            </w:r>
          </w:p>
        </w:tc>
      </w:tr>
      <w:tr w:rsidR="00A71B19" w:rsidRPr="00D72E31" w14:paraId="42713A19" w14:textId="77777777" w:rsidTr="00594451">
        <w:trPr>
          <w:cnfStyle w:val="000000100000" w:firstRow="0" w:lastRow="0" w:firstColumn="0" w:lastColumn="0" w:oddVBand="0" w:evenVBand="0" w:oddHBand="1" w:evenHBand="0" w:firstRowFirstColumn="0" w:firstRowLastColumn="0" w:lastRowFirstColumn="0" w:lastRowLastColumn="0"/>
          <w:trHeight w:val="444"/>
        </w:trPr>
        <w:tc>
          <w:tcPr>
            <w:tcW w:w="7730" w:type="dxa"/>
          </w:tcPr>
          <w:p w14:paraId="7379FE07" w14:textId="31B32B50" w:rsidR="00A71B19" w:rsidRPr="00FB5B1A" w:rsidRDefault="000553E6" w:rsidP="000553E6">
            <w:r w:rsidRPr="000553E6">
              <w:t>Patients receiving stent insertion for urinary stone during the original emergency admission (12</w:t>
            </w:r>
            <w:r w:rsidR="003C5DFC">
              <w:t xml:space="preserve"> </w:t>
            </w:r>
            <w:r w:rsidR="00693AFB">
              <w:t>months</w:t>
            </w:r>
            <w:r w:rsidRPr="000553E6">
              <w:t xml:space="preserve"> to </w:t>
            </w:r>
            <w:r w:rsidR="00054095">
              <w:t>quarter</w:t>
            </w:r>
            <w:r w:rsidRPr="000553E6">
              <w:t xml:space="preserve"> end)</w:t>
            </w:r>
          </w:p>
        </w:tc>
        <w:tc>
          <w:tcPr>
            <w:tcW w:w="1909" w:type="dxa"/>
          </w:tcPr>
          <w:p w14:paraId="2A135359" w14:textId="77777777" w:rsidR="00A71B19" w:rsidRPr="00FB5B1A" w:rsidRDefault="000553E6" w:rsidP="00594451">
            <w:pPr>
              <w:rPr>
                <w:bCs/>
              </w:rPr>
            </w:pPr>
            <w:r>
              <w:rPr>
                <w:bCs/>
              </w:rPr>
              <w:t>No</w:t>
            </w:r>
          </w:p>
        </w:tc>
      </w:tr>
      <w:tr w:rsidR="000553E6" w:rsidRPr="00D72E31" w14:paraId="1818C0CA" w14:textId="77777777" w:rsidTr="00594451">
        <w:trPr>
          <w:trHeight w:val="444"/>
        </w:trPr>
        <w:tc>
          <w:tcPr>
            <w:tcW w:w="7730" w:type="dxa"/>
          </w:tcPr>
          <w:p w14:paraId="0CCEB6D7" w14:textId="41917AD9" w:rsidR="000553E6" w:rsidRPr="000553E6" w:rsidRDefault="008C6AA1" w:rsidP="000553E6">
            <w:r w:rsidRPr="000553E6">
              <w:rPr>
                <w:rFonts w:eastAsiaTheme="majorEastAsia"/>
              </w:rPr>
              <w:t>Day case</w:t>
            </w:r>
            <w:r w:rsidR="000553E6" w:rsidRPr="000553E6">
              <w:rPr>
                <w:rFonts w:eastAsiaTheme="majorEastAsia"/>
              </w:rPr>
              <w:t xml:space="preserve"> rate for TURBT (12</w:t>
            </w:r>
            <w:r w:rsidR="003C5DFC">
              <w:rPr>
                <w:rFonts w:eastAsiaTheme="majorEastAsia"/>
              </w:rPr>
              <w:t xml:space="preserve"> </w:t>
            </w:r>
            <w:r w:rsidR="00693AFB">
              <w:rPr>
                <w:rFonts w:eastAsiaTheme="majorEastAsia"/>
              </w:rPr>
              <w:t>months</w:t>
            </w:r>
            <w:r w:rsidR="000553E6" w:rsidRPr="000553E6">
              <w:rPr>
                <w:rFonts w:eastAsiaTheme="majorEastAsia"/>
              </w:rPr>
              <w:t xml:space="preserve"> to </w:t>
            </w:r>
            <w:r w:rsidR="00054095">
              <w:rPr>
                <w:rFonts w:eastAsiaTheme="majorEastAsia"/>
              </w:rPr>
              <w:t>quarter</w:t>
            </w:r>
            <w:r w:rsidR="000553E6" w:rsidRPr="000553E6">
              <w:rPr>
                <w:rFonts w:eastAsiaTheme="majorEastAsia"/>
              </w:rPr>
              <w:t xml:space="preserve"> end)</w:t>
            </w:r>
          </w:p>
        </w:tc>
        <w:tc>
          <w:tcPr>
            <w:tcW w:w="1909" w:type="dxa"/>
          </w:tcPr>
          <w:p w14:paraId="7148FCD7" w14:textId="77777777" w:rsidR="000553E6" w:rsidRPr="00FB5B1A" w:rsidRDefault="00304331" w:rsidP="00594451">
            <w:pPr>
              <w:rPr>
                <w:bCs/>
              </w:rPr>
            </w:pPr>
            <w:r>
              <w:rPr>
                <w:bCs/>
              </w:rPr>
              <w:t>Yes</w:t>
            </w:r>
          </w:p>
        </w:tc>
      </w:tr>
      <w:tr w:rsidR="000553E6" w:rsidRPr="00D72E31" w14:paraId="0E210F9E" w14:textId="77777777" w:rsidTr="00594451">
        <w:trPr>
          <w:cnfStyle w:val="000000100000" w:firstRow="0" w:lastRow="0" w:firstColumn="0" w:lastColumn="0" w:oddVBand="0" w:evenVBand="0" w:oddHBand="1" w:evenHBand="0" w:firstRowFirstColumn="0" w:firstRowLastColumn="0" w:lastRowFirstColumn="0" w:lastRowLastColumn="0"/>
          <w:trHeight w:val="444"/>
        </w:trPr>
        <w:tc>
          <w:tcPr>
            <w:tcW w:w="7730" w:type="dxa"/>
          </w:tcPr>
          <w:p w14:paraId="08A8C274" w14:textId="064697E4" w:rsidR="000553E6" w:rsidRPr="000553E6" w:rsidRDefault="008C6AA1" w:rsidP="000553E6">
            <w:pPr>
              <w:rPr>
                <w:rFonts w:eastAsiaTheme="majorEastAsia"/>
              </w:rPr>
            </w:pPr>
            <w:r w:rsidRPr="000553E6">
              <w:rPr>
                <w:rFonts w:eastAsiaTheme="majorEastAsia"/>
              </w:rPr>
              <w:t>Day case</w:t>
            </w:r>
            <w:r w:rsidR="000553E6" w:rsidRPr="000553E6">
              <w:rPr>
                <w:rFonts w:eastAsiaTheme="majorEastAsia"/>
              </w:rPr>
              <w:t xml:space="preserve"> rate for ureteroscopy (12</w:t>
            </w:r>
            <w:r w:rsidR="00693AFB">
              <w:rPr>
                <w:rFonts w:eastAsiaTheme="majorEastAsia"/>
              </w:rPr>
              <w:t>months</w:t>
            </w:r>
            <w:r w:rsidR="000553E6" w:rsidRPr="000553E6">
              <w:rPr>
                <w:rFonts w:eastAsiaTheme="majorEastAsia"/>
              </w:rPr>
              <w:t xml:space="preserve"> to </w:t>
            </w:r>
            <w:r w:rsidR="00054095">
              <w:rPr>
                <w:rFonts w:eastAsiaTheme="majorEastAsia"/>
              </w:rPr>
              <w:t>quarter</w:t>
            </w:r>
            <w:r w:rsidR="000553E6" w:rsidRPr="000553E6">
              <w:rPr>
                <w:rFonts w:eastAsiaTheme="majorEastAsia"/>
              </w:rPr>
              <w:t xml:space="preserve"> end)</w:t>
            </w:r>
          </w:p>
        </w:tc>
        <w:tc>
          <w:tcPr>
            <w:tcW w:w="1909" w:type="dxa"/>
          </w:tcPr>
          <w:p w14:paraId="4D38910A" w14:textId="77777777" w:rsidR="000553E6" w:rsidRPr="00FB5B1A" w:rsidRDefault="00304331" w:rsidP="00594451">
            <w:pPr>
              <w:rPr>
                <w:bCs/>
              </w:rPr>
            </w:pPr>
            <w:r>
              <w:rPr>
                <w:bCs/>
              </w:rPr>
              <w:t>Yes</w:t>
            </w:r>
          </w:p>
        </w:tc>
      </w:tr>
    </w:tbl>
    <w:p w14:paraId="2560D1DA" w14:textId="77777777" w:rsidR="00FB5B1A" w:rsidRDefault="00A71B19" w:rsidP="00E06EE1">
      <w:pPr>
        <w:rPr>
          <w:rFonts w:eastAsiaTheme="majorEastAsia"/>
          <w:b/>
          <w:bCs/>
          <w:i/>
        </w:rPr>
      </w:pPr>
      <w:r>
        <w:tab/>
      </w:r>
      <w:r w:rsidR="00FB5B1A">
        <w:br w:type="page"/>
      </w:r>
    </w:p>
    <w:p w14:paraId="0E5F6D8B" w14:textId="1D95F708" w:rsidR="000E7882" w:rsidRPr="00FF4581" w:rsidRDefault="000E7882" w:rsidP="00013BDA">
      <w:pPr>
        <w:pStyle w:val="Heading3"/>
        <w:numPr>
          <w:ilvl w:val="0"/>
          <w:numId w:val="18"/>
        </w:numPr>
        <w:rPr>
          <w:color w:val="2F5496" w:themeColor="accent1" w:themeShade="BF"/>
        </w:rPr>
      </w:pPr>
      <w:bookmarkStart w:id="28" w:name="_Hlk193967879"/>
      <w:r w:rsidRPr="00FF4581">
        <w:rPr>
          <w:color w:val="2F5496" w:themeColor="accent1" w:themeShade="BF"/>
        </w:rPr>
        <w:lastRenderedPageBreak/>
        <w:t>Improve from 26</w:t>
      </w:r>
      <w:r w:rsidR="003C5DFC">
        <w:rPr>
          <w:color w:val="2F5496" w:themeColor="accent1" w:themeShade="BF"/>
        </w:rPr>
        <w:t xml:space="preserve"> </w:t>
      </w:r>
      <w:r w:rsidR="00054095">
        <w:rPr>
          <w:color w:val="2F5496" w:themeColor="accent1" w:themeShade="BF"/>
        </w:rPr>
        <w:t>per cent</w:t>
      </w:r>
      <w:r w:rsidRPr="00FF4581">
        <w:rPr>
          <w:color w:val="2F5496" w:themeColor="accent1" w:themeShade="BF"/>
        </w:rPr>
        <w:t xml:space="preserve"> to 95</w:t>
      </w:r>
      <w:r w:rsidR="003C5DFC">
        <w:rPr>
          <w:color w:val="2F5496" w:themeColor="accent1" w:themeShade="BF"/>
        </w:rPr>
        <w:t xml:space="preserve"> </w:t>
      </w:r>
      <w:r w:rsidR="00054095">
        <w:rPr>
          <w:color w:val="2F5496" w:themeColor="accent1" w:themeShade="BF"/>
        </w:rPr>
        <w:t>per cent</w:t>
      </w:r>
      <w:r w:rsidRPr="00FF4581">
        <w:rPr>
          <w:color w:val="2F5496" w:themeColor="accent1" w:themeShade="BF"/>
        </w:rPr>
        <w:t xml:space="preserve"> of applicable National Clinical Audit (NCA) reports having an established delivery and improvement action plan within 90 days.</w:t>
      </w:r>
    </w:p>
    <w:p w14:paraId="7DFA1CB3" w14:textId="7B6B6E27" w:rsidR="00D5768B" w:rsidRPr="00D5768B" w:rsidRDefault="00183ABA" w:rsidP="00D5768B">
      <w:r>
        <w:t xml:space="preserve">Although </w:t>
      </w:r>
      <w:r w:rsidR="001212F0">
        <w:t>we have not been able to achieve 95</w:t>
      </w:r>
      <w:r w:rsidR="003C5DFC">
        <w:t xml:space="preserve"> </w:t>
      </w:r>
      <w:r w:rsidR="00054095">
        <w:t>per cent</w:t>
      </w:r>
      <w:r w:rsidR="001212F0">
        <w:t xml:space="preserve"> of applicable National Clinical Audit reports having an established delivery and improvement action plan within 90 days we have made significant improvements with the </w:t>
      </w:r>
      <w:r w:rsidR="00063C62">
        <w:t>90-day</w:t>
      </w:r>
      <w:r w:rsidR="001212F0">
        <w:t xml:space="preserve"> standard which we continue to maintain.</w:t>
      </w:r>
    </w:p>
    <w:p w14:paraId="7F2BE97F" w14:textId="77777777" w:rsidR="00AF778B" w:rsidRPr="003E7185" w:rsidRDefault="00AF778B" w:rsidP="00AF778B">
      <w:bookmarkStart w:id="29" w:name="_Toc163125551"/>
      <w:bookmarkStart w:id="30" w:name="_Toc170115008"/>
      <w:r w:rsidRPr="003E7185">
        <w:rPr>
          <w:b/>
          <w:bCs/>
          <w:lang w:val="en-US"/>
        </w:rPr>
        <w:t>How we measure</w:t>
      </w:r>
      <w:r w:rsidR="000D6A28">
        <w:rPr>
          <w:b/>
          <w:bCs/>
          <w:lang w:val="en-US"/>
        </w:rPr>
        <w:t>d</w:t>
      </w:r>
      <w:r w:rsidRPr="003E7185">
        <w:rPr>
          <w:b/>
          <w:bCs/>
          <w:lang w:val="en-US"/>
        </w:rPr>
        <w:t xml:space="preserve"> success</w:t>
      </w:r>
    </w:p>
    <w:p w14:paraId="52A9B1AF" w14:textId="77777777" w:rsidR="00AF778B" w:rsidRPr="00AF778B" w:rsidRDefault="00AF778B" w:rsidP="00AF778B">
      <w:pPr>
        <w:spacing w:after="0"/>
        <w:rPr>
          <w:rFonts w:eastAsia="Calibri"/>
        </w:rPr>
      </w:pPr>
      <w:r w:rsidRPr="00AF778B">
        <w:rPr>
          <w:rFonts w:eastAsia="Calibri"/>
        </w:rPr>
        <w:t>An increase in compliance with NCA reports being reviewed and actioned within 90 days where an action plan is required.</w:t>
      </w:r>
    </w:p>
    <w:p w14:paraId="53126CDA" w14:textId="77777777" w:rsidR="00AF778B" w:rsidRDefault="00AF778B">
      <w:pPr>
        <w:spacing w:after="0"/>
        <w:rPr>
          <w:rFonts w:eastAsia="Calibri"/>
        </w:rPr>
      </w:pPr>
    </w:p>
    <w:p w14:paraId="04E6BEB7" w14:textId="77777777" w:rsidR="00AF778B" w:rsidRPr="00E86383" w:rsidRDefault="00AF778B" w:rsidP="00AF778B">
      <w:pPr>
        <w:rPr>
          <w:b/>
        </w:rPr>
      </w:pPr>
      <w:r w:rsidRPr="00E86383">
        <w:rPr>
          <w:b/>
        </w:rPr>
        <w:t>The steps taken to achieve this quality goal in 2024-25 were:</w:t>
      </w:r>
    </w:p>
    <w:p w14:paraId="232F2BF4" w14:textId="549D8C3B" w:rsidR="00AF778B" w:rsidRPr="00AF778B" w:rsidRDefault="00AF778B" w:rsidP="00013BDA">
      <w:pPr>
        <w:pStyle w:val="ListParagraph"/>
        <w:numPr>
          <w:ilvl w:val="0"/>
          <w:numId w:val="21"/>
        </w:numPr>
        <w:spacing w:after="0"/>
        <w:rPr>
          <w:rFonts w:eastAsia="Calibri"/>
        </w:rPr>
      </w:pPr>
      <w:r w:rsidRPr="00AF778B">
        <w:rPr>
          <w:rFonts w:eastAsia="Calibri"/>
        </w:rPr>
        <w:t xml:space="preserve">NCA reviews </w:t>
      </w:r>
      <w:r w:rsidR="009D1FBC">
        <w:rPr>
          <w:rFonts w:eastAsia="Calibri"/>
        </w:rPr>
        <w:t xml:space="preserve">were </w:t>
      </w:r>
      <w:r w:rsidRPr="00AF778B">
        <w:rPr>
          <w:rFonts w:eastAsia="Calibri"/>
        </w:rPr>
        <w:t>an agenda item at Divisional and Care Group meetings</w:t>
      </w:r>
      <w:r w:rsidR="009D1FBC">
        <w:rPr>
          <w:rFonts w:eastAsia="Calibri"/>
        </w:rPr>
        <w:t xml:space="preserve"> with</w:t>
      </w:r>
      <w:r w:rsidRPr="00AF778B">
        <w:rPr>
          <w:rFonts w:eastAsia="Calibri"/>
        </w:rPr>
        <w:t xml:space="preserve"> Quality Assurance and Compliance Team members present</w:t>
      </w:r>
      <w:r w:rsidR="003C5DFC">
        <w:rPr>
          <w:rFonts w:eastAsia="Calibri"/>
        </w:rPr>
        <w:t>ing</w:t>
      </w:r>
      <w:r w:rsidRPr="00AF778B">
        <w:rPr>
          <w:rFonts w:eastAsia="Calibri"/>
        </w:rPr>
        <w:t xml:space="preserve"> findings.</w:t>
      </w:r>
    </w:p>
    <w:p w14:paraId="63B5EF54" w14:textId="77777777" w:rsidR="00AF778B" w:rsidRPr="00AF778B" w:rsidRDefault="00AF778B" w:rsidP="00013BDA">
      <w:pPr>
        <w:pStyle w:val="ListParagraph"/>
        <w:numPr>
          <w:ilvl w:val="0"/>
          <w:numId w:val="21"/>
        </w:numPr>
        <w:spacing w:after="0"/>
        <w:rPr>
          <w:rFonts w:eastAsia="Calibri"/>
        </w:rPr>
      </w:pPr>
      <w:r w:rsidRPr="00AF778B">
        <w:rPr>
          <w:rFonts w:eastAsia="Calibri"/>
        </w:rPr>
        <w:t>Clinical Outcomes and Effectiveness Group meeting providing oversight of NCA audit compliance.</w:t>
      </w:r>
    </w:p>
    <w:p w14:paraId="55AB527D" w14:textId="03290B94" w:rsidR="00AF778B" w:rsidRPr="00AF778B" w:rsidRDefault="00AF778B" w:rsidP="00013BDA">
      <w:pPr>
        <w:pStyle w:val="ListParagraph"/>
        <w:numPr>
          <w:ilvl w:val="0"/>
          <w:numId w:val="21"/>
        </w:numPr>
        <w:spacing w:after="0"/>
        <w:rPr>
          <w:rFonts w:eastAsia="Calibri"/>
        </w:rPr>
      </w:pPr>
      <w:r w:rsidRPr="00AF778B">
        <w:rPr>
          <w:rFonts w:eastAsia="Calibri"/>
        </w:rPr>
        <w:t xml:space="preserve">Clinical Effectiveness Improvement Plan put in place to monitor </w:t>
      </w:r>
      <w:r w:rsidR="006C2ED9" w:rsidRPr="00AF778B">
        <w:rPr>
          <w:rFonts w:eastAsia="Calibri"/>
        </w:rPr>
        <w:t>non</w:t>
      </w:r>
      <w:r w:rsidR="009D1FBC">
        <w:rPr>
          <w:rFonts w:eastAsia="Calibri"/>
        </w:rPr>
        <w:t>-</w:t>
      </w:r>
      <w:r w:rsidR="006C2ED9" w:rsidRPr="00AF778B">
        <w:rPr>
          <w:rFonts w:eastAsia="Calibri"/>
        </w:rPr>
        <w:t>compliance</w:t>
      </w:r>
      <w:r w:rsidRPr="00AF778B">
        <w:rPr>
          <w:rFonts w:eastAsia="Calibri"/>
        </w:rPr>
        <w:t xml:space="preserve"> with </w:t>
      </w:r>
      <w:r w:rsidR="00063C62" w:rsidRPr="00AF778B">
        <w:rPr>
          <w:rFonts w:eastAsia="Calibri"/>
        </w:rPr>
        <w:t>90-day</w:t>
      </w:r>
      <w:r w:rsidR="009D1FBC">
        <w:rPr>
          <w:rFonts w:eastAsia="Calibri"/>
        </w:rPr>
        <w:t xml:space="preserve"> target</w:t>
      </w:r>
      <w:r w:rsidRPr="00AF778B">
        <w:rPr>
          <w:rFonts w:eastAsia="Calibri"/>
        </w:rPr>
        <w:t xml:space="preserve">, now completed. </w:t>
      </w:r>
    </w:p>
    <w:p w14:paraId="2888719C" w14:textId="77777777" w:rsidR="00AF778B" w:rsidRPr="00AF778B" w:rsidRDefault="00AF778B" w:rsidP="00013BDA">
      <w:pPr>
        <w:pStyle w:val="ListParagraph"/>
        <w:numPr>
          <w:ilvl w:val="0"/>
          <w:numId w:val="21"/>
        </w:numPr>
        <w:spacing w:after="0"/>
        <w:rPr>
          <w:rFonts w:eastAsia="Calibri"/>
        </w:rPr>
      </w:pPr>
      <w:r w:rsidRPr="00AF778B">
        <w:rPr>
          <w:rFonts w:eastAsia="Calibri"/>
        </w:rPr>
        <w:t>Presentation to Ground Round to raise awareness.</w:t>
      </w:r>
    </w:p>
    <w:p w14:paraId="157B2C3D" w14:textId="77777777" w:rsidR="00AF778B" w:rsidRPr="00AF778B" w:rsidRDefault="00AF778B" w:rsidP="00013BDA">
      <w:pPr>
        <w:pStyle w:val="ListParagraph"/>
        <w:numPr>
          <w:ilvl w:val="0"/>
          <w:numId w:val="21"/>
        </w:numPr>
        <w:spacing w:after="0"/>
        <w:rPr>
          <w:rFonts w:eastAsia="Calibri"/>
        </w:rPr>
      </w:pPr>
      <w:r>
        <w:rPr>
          <w:rFonts w:eastAsia="Calibri"/>
        </w:rPr>
        <w:t>A</w:t>
      </w:r>
      <w:r w:rsidRPr="00AF778B">
        <w:rPr>
          <w:rFonts w:eastAsia="Calibri"/>
        </w:rPr>
        <w:t>3 session</w:t>
      </w:r>
      <w:r w:rsidR="009D1FBC">
        <w:rPr>
          <w:rFonts w:eastAsia="Calibri"/>
        </w:rPr>
        <w:t xml:space="preserve"> </w:t>
      </w:r>
      <w:r w:rsidR="00BA5FB4" w:rsidRPr="00BA5FB4">
        <w:rPr>
          <w:rFonts w:eastAsia="Calibri"/>
        </w:rPr>
        <w:t xml:space="preserve">(Learning and Root Cause Analysis) </w:t>
      </w:r>
      <w:r w:rsidR="009D1FBC">
        <w:rPr>
          <w:rFonts w:eastAsia="Calibri"/>
        </w:rPr>
        <w:t>using Patient First improvement methodology</w:t>
      </w:r>
      <w:r w:rsidRPr="00AF778B">
        <w:rPr>
          <w:rFonts w:eastAsia="Calibri"/>
        </w:rPr>
        <w:t xml:space="preserve"> to identify issues</w:t>
      </w:r>
      <w:r w:rsidR="009D1FBC">
        <w:rPr>
          <w:rFonts w:eastAsia="Calibri"/>
        </w:rPr>
        <w:t xml:space="preserve"> with an </w:t>
      </w:r>
      <w:r w:rsidRPr="00AF778B">
        <w:rPr>
          <w:rFonts w:eastAsia="Calibri"/>
        </w:rPr>
        <w:t>action plan put in place.</w:t>
      </w:r>
    </w:p>
    <w:p w14:paraId="315CED56" w14:textId="77777777" w:rsidR="00AF778B" w:rsidRPr="00AF778B" w:rsidRDefault="00AF778B" w:rsidP="00013BDA">
      <w:pPr>
        <w:pStyle w:val="ListParagraph"/>
        <w:numPr>
          <w:ilvl w:val="0"/>
          <w:numId w:val="21"/>
        </w:numPr>
        <w:spacing w:after="0"/>
        <w:rPr>
          <w:rFonts w:eastAsia="Calibri"/>
        </w:rPr>
      </w:pPr>
      <w:r w:rsidRPr="00AF778B">
        <w:rPr>
          <w:rFonts w:eastAsia="Calibri"/>
        </w:rPr>
        <w:t>Revie</w:t>
      </w:r>
      <w:r w:rsidR="009D1FBC">
        <w:rPr>
          <w:rFonts w:eastAsia="Calibri"/>
        </w:rPr>
        <w:t>w of</w:t>
      </w:r>
      <w:r w:rsidRPr="00AF778B">
        <w:rPr>
          <w:rFonts w:eastAsia="Calibri"/>
        </w:rPr>
        <w:t xml:space="preserve"> the process and updated policy and procedures.</w:t>
      </w:r>
    </w:p>
    <w:p w14:paraId="5509D987" w14:textId="77777777" w:rsidR="00AF778B" w:rsidRPr="00AF778B" w:rsidRDefault="00AF778B" w:rsidP="00013BDA">
      <w:pPr>
        <w:pStyle w:val="ListParagraph"/>
        <w:numPr>
          <w:ilvl w:val="0"/>
          <w:numId w:val="21"/>
        </w:numPr>
        <w:spacing w:after="0"/>
        <w:rPr>
          <w:rFonts w:eastAsia="Calibri"/>
        </w:rPr>
      </w:pPr>
      <w:r w:rsidRPr="00AF778B">
        <w:rPr>
          <w:rFonts w:eastAsia="Calibri"/>
        </w:rPr>
        <w:t>Two drop-in sessions arranged for clinicians to go through the process changes.</w:t>
      </w:r>
    </w:p>
    <w:p w14:paraId="75EAEF59" w14:textId="77777777" w:rsidR="001F42E6" w:rsidRDefault="00AF778B" w:rsidP="00013BDA">
      <w:pPr>
        <w:pStyle w:val="ListParagraph"/>
        <w:numPr>
          <w:ilvl w:val="0"/>
          <w:numId w:val="21"/>
        </w:numPr>
        <w:spacing w:after="0"/>
        <w:rPr>
          <w:rFonts w:eastAsia="Calibri"/>
        </w:rPr>
      </w:pPr>
      <w:r w:rsidRPr="0023126F">
        <w:rPr>
          <w:rFonts w:eastAsia="Calibri"/>
        </w:rPr>
        <w:t>Annual Audit Plan for National Reports disseminated across the divisions.</w:t>
      </w:r>
    </w:p>
    <w:p w14:paraId="50ED2B55" w14:textId="77777777" w:rsidR="0023126F" w:rsidRPr="0023126F" w:rsidRDefault="0023126F" w:rsidP="0023126F">
      <w:pPr>
        <w:pStyle w:val="ListParagraph"/>
        <w:spacing w:after="0"/>
        <w:ind w:left="360"/>
        <w:rPr>
          <w:rFonts w:eastAsia="Calibri"/>
        </w:rPr>
      </w:pPr>
    </w:p>
    <w:p w14:paraId="35A43B6A" w14:textId="07395AD1" w:rsidR="00AF778B" w:rsidRPr="00AF778B" w:rsidRDefault="00AF778B" w:rsidP="00AF778B">
      <w:pPr>
        <w:spacing w:after="0"/>
        <w:rPr>
          <w:rFonts w:eastAsia="Calibri"/>
        </w:rPr>
      </w:pPr>
      <w:r w:rsidRPr="00AF778B">
        <w:rPr>
          <w:rFonts w:eastAsia="Calibri"/>
        </w:rPr>
        <w:t>In order to achieve Quality Priority 5, 95</w:t>
      </w:r>
      <w:r w:rsidR="000E203A">
        <w:rPr>
          <w:rFonts w:eastAsia="Calibri"/>
        </w:rPr>
        <w:t xml:space="preserve"> </w:t>
      </w:r>
      <w:r w:rsidR="00054095">
        <w:rPr>
          <w:rFonts w:eastAsia="Calibri"/>
        </w:rPr>
        <w:t>per cent</w:t>
      </w:r>
      <w:r w:rsidRPr="00AF778B">
        <w:rPr>
          <w:rFonts w:eastAsia="Calibri"/>
        </w:rPr>
        <w:t xml:space="preserve"> of all published national clinical audits </w:t>
      </w:r>
      <w:r w:rsidR="00983B05">
        <w:rPr>
          <w:rFonts w:eastAsia="Calibri"/>
        </w:rPr>
        <w:t>are</w:t>
      </w:r>
      <w:r w:rsidRPr="00AF778B">
        <w:rPr>
          <w:rFonts w:eastAsia="Calibri"/>
        </w:rPr>
        <w:t xml:space="preserve"> reviewed and where required, an action plan developed to address any national recommendations where we are not compliant.  In </w:t>
      </w:r>
      <w:r w:rsidR="001F42E6">
        <w:rPr>
          <w:rFonts w:eastAsia="Calibri"/>
        </w:rPr>
        <w:t>24/25</w:t>
      </w:r>
      <w:r w:rsidRPr="00AF778B">
        <w:rPr>
          <w:rFonts w:eastAsia="Calibri"/>
        </w:rPr>
        <w:t xml:space="preserve">, </w:t>
      </w:r>
      <w:r w:rsidR="001F42E6">
        <w:rPr>
          <w:rFonts w:eastAsia="Calibri"/>
        </w:rPr>
        <w:t>79</w:t>
      </w:r>
      <w:r w:rsidR="000E203A">
        <w:rPr>
          <w:rFonts w:eastAsia="Calibri"/>
        </w:rPr>
        <w:t xml:space="preserve"> </w:t>
      </w:r>
      <w:r w:rsidR="00054095">
        <w:rPr>
          <w:rFonts w:eastAsia="Calibri"/>
        </w:rPr>
        <w:t>per cent</w:t>
      </w:r>
      <w:r w:rsidRPr="00AF778B">
        <w:rPr>
          <w:rFonts w:eastAsia="Calibri"/>
        </w:rPr>
        <w:t xml:space="preserve"> of NCAs were reviewed and actioned within 90 days</w:t>
      </w:r>
      <w:r w:rsidR="009D1FBC">
        <w:rPr>
          <w:rFonts w:eastAsia="Calibri"/>
        </w:rPr>
        <w:t>;</w:t>
      </w:r>
      <w:r w:rsidR="001F42E6">
        <w:rPr>
          <w:rFonts w:eastAsia="Calibri"/>
        </w:rPr>
        <w:t xml:space="preserve"> an increase of </w:t>
      </w:r>
      <w:r w:rsidR="00D300F8">
        <w:rPr>
          <w:rFonts w:eastAsia="Calibri"/>
        </w:rPr>
        <w:t>1</w:t>
      </w:r>
      <w:r w:rsidR="001F42E6">
        <w:rPr>
          <w:rFonts w:eastAsia="Calibri"/>
        </w:rPr>
        <w:t>5</w:t>
      </w:r>
      <w:r w:rsidR="00D300F8">
        <w:rPr>
          <w:rFonts w:eastAsia="Calibri"/>
        </w:rPr>
        <w:t>0</w:t>
      </w:r>
      <w:r w:rsidR="000E203A">
        <w:rPr>
          <w:rFonts w:eastAsia="Calibri"/>
        </w:rPr>
        <w:t xml:space="preserve"> </w:t>
      </w:r>
      <w:r w:rsidR="00054095">
        <w:rPr>
          <w:rFonts w:eastAsia="Calibri"/>
        </w:rPr>
        <w:t>per cent</w:t>
      </w:r>
      <w:r w:rsidR="001F42E6">
        <w:rPr>
          <w:rFonts w:eastAsia="Calibri"/>
        </w:rPr>
        <w:t xml:space="preserve"> from the previous year</w:t>
      </w:r>
      <w:r w:rsidR="00D300F8">
        <w:rPr>
          <w:rFonts w:eastAsia="Calibri"/>
        </w:rPr>
        <w:t xml:space="preserve"> (26</w:t>
      </w:r>
      <w:r w:rsidR="000E203A">
        <w:rPr>
          <w:rFonts w:eastAsia="Calibri"/>
        </w:rPr>
        <w:t xml:space="preserve"> </w:t>
      </w:r>
      <w:r w:rsidR="00054095">
        <w:rPr>
          <w:rFonts w:eastAsia="Calibri"/>
        </w:rPr>
        <w:t>per cent</w:t>
      </w:r>
      <w:r w:rsidR="00D300F8">
        <w:rPr>
          <w:rFonts w:eastAsia="Calibri"/>
        </w:rPr>
        <w:t xml:space="preserve"> to 79</w:t>
      </w:r>
      <w:r w:rsidR="000E203A">
        <w:rPr>
          <w:rFonts w:eastAsia="Calibri"/>
        </w:rPr>
        <w:t xml:space="preserve"> </w:t>
      </w:r>
      <w:r w:rsidR="00054095">
        <w:rPr>
          <w:rFonts w:eastAsia="Calibri"/>
        </w:rPr>
        <w:t>per cent</w:t>
      </w:r>
      <w:r w:rsidR="00D300F8">
        <w:rPr>
          <w:rFonts w:eastAsia="Calibri"/>
        </w:rPr>
        <w:t>)</w:t>
      </w:r>
      <w:r w:rsidRPr="00AF778B">
        <w:rPr>
          <w:rFonts w:eastAsia="Calibri"/>
        </w:rPr>
        <w:t xml:space="preserve">. </w:t>
      </w:r>
      <w:r w:rsidR="002A35E5">
        <w:rPr>
          <w:rFonts w:eastAsia="Calibri"/>
        </w:rPr>
        <w:br/>
      </w:r>
    </w:p>
    <w:p w14:paraId="78881BAF" w14:textId="247239E1" w:rsidR="00BC4EEC" w:rsidRPr="00BC4EEC" w:rsidRDefault="009267DC" w:rsidP="00BC4EEC">
      <w:pPr>
        <w:pStyle w:val="ListParagraph"/>
        <w:numPr>
          <w:ilvl w:val="0"/>
          <w:numId w:val="22"/>
        </w:numPr>
        <w:spacing w:after="0"/>
        <w:rPr>
          <w:rFonts w:eastAsia="Calibri"/>
        </w:rPr>
      </w:pPr>
      <w:r>
        <w:rPr>
          <w:rFonts w:eastAsia="Calibri"/>
        </w:rPr>
        <w:t>62</w:t>
      </w:r>
      <w:r w:rsidR="00AF778B" w:rsidRPr="00AF778B">
        <w:rPr>
          <w:rFonts w:eastAsia="Calibri"/>
        </w:rPr>
        <w:t xml:space="preserve"> NCA reports</w:t>
      </w:r>
      <w:r w:rsidR="009D1FBC">
        <w:rPr>
          <w:rFonts w:eastAsia="Calibri"/>
        </w:rPr>
        <w:t xml:space="preserve"> were</w:t>
      </w:r>
      <w:r w:rsidR="001F42E6">
        <w:rPr>
          <w:rFonts w:eastAsia="Calibri"/>
        </w:rPr>
        <w:t xml:space="preserve"> received in 24/25</w:t>
      </w:r>
      <w:r w:rsidR="002A35E5">
        <w:rPr>
          <w:rFonts w:eastAsia="Calibri"/>
        </w:rPr>
        <w:br/>
      </w:r>
    </w:p>
    <w:p w14:paraId="189B0209" w14:textId="7436AAD8" w:rsidR="00BC4EEC" w:rsidRPr="002A35E5" w:rsidRDefault="009267DC" w:rsidP="002A35E5">
      <w:pPr>
        <w:spacing w:after="0"/>
        <w:ind w:firstLine="720"/>
        <w:rPr>
          <w:rFonts w:eastAsia="Calibri"/>
        </w:rPr>
      </w:pPr>
      <w:r w:rsidRPr="002A35E5">
        <w:rPr>
          <w:rFonts w:eastAsia="Calibri"/>
        </w:rPr>
        <w:t>55</w:t>
      </w:r>
      <w:r w:rsidR="00AF778B" w:rsidRPr="002A35E5">
        <w:rPr>
          <w:rFonts w:eastAsia="Calibri"/>
        </w:rPr>
        <w:t xml:space="preserve"> reviews </w:t>
      </w:r>
      <w:r w:rsidR="009D1FBC" w:rsidRPr="002A35E5">
        <w:rPr>
          <w:rFonts w:eastAsia="Calibri"/>
        </w:rPr>
        <w:t xml:space="preserve">were </w:t>
      </w:r>
      <w:r w:rsidR="00AF778B" w:rsidRPr="002A35E5">
        <w:rPr>
          <w:rFonts w:eastAsia="Calibri"/>
        </w:rPr>
        <w:t xml:space="preserve">undertaken </w:t>
      </w:r>
      <w:r w:rsidR="002A35E5" w:rsidRPr="002A35E5">
        <w:rPr>
          <w:rFonts w:eastAsia="Calibri"/>
        </w:rPr>
        <w:br/>
      </w:r>
    </w:p>
    <w:p w14:paraId="0DA9D7AF" w14:textId="77777777" w:rsidR="009267DC" w:rsidRDefault="009267DC" w:rsidP="002A35E5">
      <w:pPr>
        <w:pStyle w:val="ListParagraph"/>
        <w:numPr>
          <w:ilvl w:val="1"/>
          <w:numId w:val="22"/>
        </w:numPr>
        <w:spacing w:after="0"/>
        <w:rPr>
          <w:rFonts w:eastAsia="Calibri"/>
        </w:rPr>
      </w:pPr>
      <w:r>
        <w:rPr>
          <w:rFonts w:eastAsia="Calibri"/>
        </w:rPr>
        <w:t xml:space="preserve">13 </w:t>
      </w:r>
      <w:r w:rsidR="009D1FBC">
        <w:rPr>
          <w:rFonts w:eastAsia="Calibri"/>
        </w:rPr>
        <w:t xml:space="preserve">were </w:t>
      </w:r>
      <w:r>
        <w:rPr>
          <w:rFonts w:eastAsia="Calibri"/>
        </w:rPr>
        <w:t>not received within 90 days</w:t>
      </w:r>
    </w:p>
    <w:p w14:paraId="47C401D5" w14:textId="77777777" w:rsidR="00AF778B" w:rsidRDefault="009267DC" w:rsidP="002A35E5">
      <w:pPr>
        <w:pStyle w:val="ListParagraph"/>
        <w:numPr>
          <w:ilvl w:val="1"/>
          <w:numId w:val="22"/>
        </w:numPr>
        <w:spacing w:after="0"/>
        <w:rPr>
          <w:rFonts w:eastAsia="Calibri"/>
        </w:rPr>
      </w:pPr>
      <w:r>
        <w:rPr>
          <w:rFonts w:eastAsia="Calibri"/>
        </w:rPr>
        <w:t>42</w:t>
      </w:r>
      <w:r w:rsidR="00AF778B" w:rsidRPr="00AF778B">
        <w:rPr>
          <w:rFonts w:eastAsia="Calibri"/>
        </w:rPr>
        <w:t xml:space="preserve"> </w:t>
      </w:r>
      <w:r w:rsidR="009D1FBC">
        <w:rPr>
          <w:rFonts w:eastAsia="Calibri"/>
        </w:rPr>
        <w:t xml:space="preserve">were </w:t>
      </w:r>
      <w:r w:rsidR="00AF778B" w:rsidRPr="00AF778B">
        <w:rPr>
          <w:rFonts w:eastAsia="Calibri"/>
        </w:rPr>
        <w:t>received within 90 days</w:t>
      </w:r>
    </w:p>
    <w:p w14:paraId="45871721" w14:textId="725D0DB4" w:rsidR="009267DC" w:rsidRDefault="000E203A" w:rsidP="002A35E5">
      <w:pPr>
        <w:pStyle w:val="ListParagraph"/>
        <w:numPr>
          <w:ilvl w:val="1"/>
          <w:numId w:val="22"/>
        </w:numPr>
        <w:spacing w:after="0"/>
        <w:rPr>
          <w:rFonts w:eastAsia="Calibri"/>
        </w:rPr>
      </w:pPr>
      <w:r>
        <w:rPr>
          <w:rFonts w:eastAsia="Calibri"/>
        </w:rPr>
        <w:t>Seven</w:t>
      </w:r>
      <w:r w:rsidR="009267DC">
        <w:rPr>
          <w:rFonts w:eastAsia="Calibri"/>
        </w:rPr>
        <w:t xml:space="preserve"> </w:t>
      </w:r>
      <w:r w:rsidR="009D1FBC">
        <w:rPr>
          <w:rFonts w:eastAsia="Calibri"/>
        </w:rPr>
        <w:t xml:space="preserve">are </w:t>
      </w:r>
      <w:r w:rsidR="001F42E6">
        <w:rPr>
          <w:rFonts w:eastAsia="Calibri"/>
        </w:rPr>
        <w:t>still requiring</w:t>
      </w:r>
      <w:r w:rsidR="009267DC">
        <w:rPr>
          <w:rFonts w:eastAsia="Calibri"/>
        </w:rPr>
        <w:t xml:space="preserve"> review</w:t>
      </w:r>
    </w:p>
    <w:p w14:paraId="3ABB86FE" w14:textId="77777777" w:rsidR="00276AA0" w:rsidRDefault="00276AA0" w:rsidP="00BC4EEC">
      <w:pPr>
        <w:spacing w:after="0"/>
        <w:jc w:val="center"/>
        <w:rPr>
          <w:rFonts w:eastAsia="Calibri"/>
        </w:rPr>
      </w:pPr>
    </w:p>
    <w:p w14:paraId="6A8F2327" w14:textId="3A6CA9D4" w:rsidR="00AF778B" w:rsidRDefault="000E7882" w:rsidP="00BC4EEC">
      <w:pPr>
        <w:spacing w:after="0"/>
        <w:jc w:val="center"/>
        <w:rPr>
          <w:rFonts w:eastAsia="Calibri"/>
        </w:rPr>
      </w:pPr>
      <w:r w:rsidRPr="00BC4EEC">
        <w:rPr>
          <w:rFonts w:eastAsia="Calibri"/>
        </w:rPr>
        <w:br w:type="page"/>
      </w:r>
    </w:p>
    <w:p w14:paraId="7044E2BD" w14:textId="3972BAC7" w:rsidR="00276AA0" w:rsidRDefault="00276AA0" w:rsidP="00276AA0">
      <w:pPr>
        <w:spacing w:after="0"/>
        <w:jc w:val="center"/>
        <w:rPr>
          <w:rFonts w:eastAsia="Calibri"/>
        </w:rPr>
      </w:pPr>
      <w:r w:rsidRPr="00BC4EEC">
        <w:rPr>
          <w:rFonts w:eastAsia="Calibri"/>
          <w:noProof/>
        </w:rPr>
        <w:lastRenderedPageBreak/>
        <w:drawing>
          <wp:inline distT="0" distB="0" distL="0" distR="0" wp14:anchorId="709A2F2A" wp14:editId="76979FEE">
            <wp:extent cx="3071783" cy="2218765"/>
            <wp:effectExtent l="0" t="0" r="1905" b="3810"/>
            <wp:docPr id="18" name="Picture 18" descr="A chart showing Quality Priorities 5 - Clinical Effectiveness for the last four quarters.&#10;&#10;Quarter 1&#10;Target was 95, Actual was 33, Last year was 26&#10;&#10;Quarter 2&#10;Target was 95, Actual was 75, Last year was 26&#10;&#10;Quarter 3&#10;Target was 95, Actual was 74, Last year was 26&#10;&#10;Quarter 3&#10;Target was 95, Actual was 79, Last year was 2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hart showing Quality Priorities 5 - Clinical Effectiveness for the last four quarters.&#10;&#10;Quarter 1&#10;Target was 95, Actual was 33, Last year was 26&#10;&#10;Quarter 2&#10;Target was 95, Actual was 75, Last year was 26&#10;&#10;Quarter 3&#10;Target was 95, Actual was 74, Last year was 26&#10;&#10;Quarter 3&#10;Target was 95, Actual was 79, Last year was 26">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071783" cy="2218765"/>
                    </a:xfrm>
                    <a:prstGeom prst="rect">
                      <a:avLst/>
                    </a:prstGeom>
                  </pic:spPr>
                </pic:pic>
              </a:graphicData>
            </a:graphic>
          </wp:inline>
        </w:drawing>
      </w:r>
      <w:bookmarkEnd w:id="28"/>
    </w:p>
    <w:p w14:paraId="3B0143F6" w14:textId="77777777" w:rsidR="00276AA0" w:rsidRDefault="00276AA0" w:rsidP="00E046DA">
      <w:pPr>
        <w:pStyle w:val="Heading2"/>
        <w:rPr>
          <w:rFonts w:eastAsia="Calibri"/>
        </w:rPr>
      </w:pPr>
    </w:p>
    <w:p w14:paraId="10448B07" w14:textId="1DBB7196" w:rsidR="00A55409" w:rsidRDefault="00E046DA" w:rsidP="00E046DA">
      <w:pPr>
        <w:pStyle w:val="Heading2"/>
        <w:rPr>
          <w:rFonts w:eastAsia="Calibri"/>
        </w:rPr>
      </w:pPr>
      <w:r>
        <w:rPr>
          <w:rFonts w:eastAsia="Calibri"/>
        </w:rPr>
        <w:t xml:space="preserve">Patient </w:t>
      </w:r>
      <w:r w:rsidR="00A55409">
        <w:rPr>
          <w:rFonts w:eastAsia="Calibri"/>
        </w:rPr>
        <w:t>Safety Incident Response Framework (PSIRF)</w:t>
      </w:r>
      <w:bookmarkEnd w:id="29"/>
      <w:bookmarkEnd w:id="30"/>
    </w:p>
    <w:p w14:paraId="309648B0" w14:textId="109367A0" w:rsidR="00D43550" w:rsidRPr="001D517B" w:rsidRDefault="00D43550" w:rsidP="00D43550">
      <w:bookmarkStart w:id="31" w:name="_Toc163125552"/>
      <w:r w:rsidRPr="001D517B">
        <w:t xml:space="preserve">In addition to the Trust’s </w:t>
      </w:r>
      <w:r w:rsidR="000E203A">
        <w:t>Q</w:t>
      </w:r>
      <w:r w:rsidRPr="001D517B">
        <w:t xml:space="preserve">uality </w:t>
      </w:r>
      <w:r w:rsidR="000E203A">
        <w:t>P</w:t>
      </w:r>
      <w:r w:rsidRPr="001D517B">
        <w:t>riorities, Medway NHS Foundation Trust</w:t>
      </w:r>
      <w:r>
        <w:t xml:space="preserve"> has</w:t>
      </w:r>
      <w:r w:rsidRPr="001D517B">
        <w:t xml:space="preserve"> committed to fully implementing PSIRF (Patient Safety Incident Response Framework) which launched in February 2024. This framework determines how the organisation responds to patient safety incidents and sets out the NHS</w:t>
      </w:r>
      <w:r w:rsidR="000E203A">
        <w:t xml:space="preserve"> </w:t>
      </w:r>
      <w:r w:rsidRPr="001D517B">
        <w:t xml:space="preserve">approach to developing effective systems and processes for responding to patient safety incidents, with a focus on truly understanding how incidents happen and identifying </w:t>
      </w:r>
      <w:r w:rsidR="009D1FBC">
        <w:t xml:space="preserve">meaningful </w:t>
      </w:r>
      <w:r w:rsidRPr="001D517B">
        <w:t>learning and improvement.</w:t>
      </w:r>
    </w:p>
    <w:p w14:paraId="106F43CF" w14:textId="77777777" w:rsidR="00D43550" w:rsidRPr="001D517B" w:rsidRDefault="00D43550" w:rsidP="00D43550">
      <w:pPr>
        <w:rPr>
          <w:b/>
          <w:i/>
        </w:rPr>
      </w:pPr>
      <w:bookmarkStart w:id="32" w:name="_Hlk198197044"/>
      <w:r w:rsidRPr="001D517B">
        <w:t>The aims of PSIRF are:</w:t>
      </w:r>
    </w:p>
    <w:p w14:paraId="178914B3" w14:textId="77777777" w:rsidR="00D43550" w:rsidRPr="001D517B" w:rsidRDefault="00D43550" w:rsidP="00013BDA">
      <w:pPr>
        <w:pStyle w:val="ListParagraph"/>
        <w:numPr>
          <w:ilvl w:val="0"/>
          <w:numId w:val="39"/>
        </w:numPr>
        <w:rPr>
          <w:b/>
          <w:i/>
        </w:rPr>
      </w:pPr>
      <w:r w:rsidRPr="001D517B">
        <w:t>Compassionate engagement and involvement of those affected by patient safety incidents</w:t>
      </w:r>
    </w:p>
    <w:p w14:paraId="00EBC8DC" w14:textId="77777777" w:rsidR="00D43550" w:rsidRPr="001D517B" w:rsidRDefault="00D43550" w:rsidP="00013BDA">
      <w:pPr>
        <w:pStyle w:val="ListParagraph"/>
        <w:numPr>
          <w:ilvl w:val="0"/>
          <w:numId w:val="39"/>
        </w:numPr>
        <w:rPr>
          <w:b/>
          <w:i/>
        </w:rPr>
      </w:pPr>
      <w:r w:rsidRPr="001D517B">
        <w:t>Application of a range of system-based approaches to learning from patient safety incidents</w:t>
      </w:r>
    </w:p>
    <w:p w14:paraId="70854B61" w14:textId="77777777" w:rsidR="00D43550" w:rsidRPr="001D517B" w:rsidRDefault="00D43550" w:rsidP="00013BDA">
      <w:pPr>
        <w:pStyle w:val="ListParagraph"/>
        <w:numPr>
          <w:ilvl w:val="0"/>
          <w:numId w:val="39"/>
        </w:numPr>
        <w:rPr>
          <w:b/>
          <w:i/>
        </w:rPr>
      </w:pPr>
      <w:r w:rsidRPr="001D517B">
        <w:t>Considered and proportionate responses to patient safety incidents</w:t>
      </w:r>
    </w:p>
    <w:p w14:paraId="44A9AF91" w14:textId="77777777" w:rsidR="00D43550" w:rsidRPr="001D517B" w:rsidRDefault="00D43550" w:rsidP="00013BDA">
      <w:pPr>
        <w:pStyle w:val="ListParagraph"/>
        <w:numPr>
          <w:ilvl w:val="0"/>
          <w:numId w:val="39"/>
        </w:numPr>
        <w:rPr>
          <w:b/>
          <w:i/>
        </w:rPr>
      </w:pPr>
      <w:r w:rsidRPr="001D517B">
        <w:t>Supportive oversight focused on strengthening response</w:t>
      </w:r>
      <w:r w:rsidR="009044DA">
        <w:t>s</w:t>
      </w:r>
      <w:r w:rsidRPr="001D517B">
        <w:t xml:space="preserve"> </w:t>
      </w:r>
      <w:r w:rsidR="009044DA">
        <w:t xml:space="preserve">by focusing on </w:t>
      </w:r>
      <w:r w:rsidR="009044DA" w:rsidRPr="009044DA">
        <w:t xml:space="preserve">system improvements and system learning. </w:t>
      </w:r>
    </w:p>
    <w:bookmarkEnd w:id="32"/>
    <w:p w14:paraId="19E7BDEC" w14:textId="77777777" w:rsidR="00BB5724" w:rsidRDefault="00D43550" w:rsidP="00D43550">
      <w:r w:rsidRPr="001D517B">
        <w:t>PSIRF is ultimately a cultural change</w:t>
      </w:r>
      <w:r>
        <w:t xml:space="preserve"> that continues to be role modelled and embedded</w:t>
      </w:r>
      <w:r w:rsidRPr="001D517B">
        <w:t xml:space="preserve">. We </w:t>
      </w:r>
      <w:r>
        <w:t>have</w:t>
      </w:r>
      <w:r w:rsidRPr="001D517B">
        <w:t xml:space="preserve"> shift</w:t>
      </w:r>
      <w:r>
        <w:t>ed</w:t>
      </w:r>
      <w:r w:rsidRPr="001D517B">
        <w:t xml:space="preserve"> the focus from “blame and retrain” and a single root cause, and</w:t>
      </w:r>
      <w:r w:rsidR="009D1FBC">
        <w:t xml:space="preserve"> we</w:t>
      </w:r>
      <w:r w:rsidRPr="001D517B">
        <w:t xml:space="preserve"> </w:t>
      </w:r>
      <w:r>
        <w:t xml:space="preserve">now </w:t>
      </w:r>
      <w:r w:rsidRPr="001D517B">
        <w:t>look at how systems have allowed incidents to occur and</w:t>
      </w:r>
      <w:r w:rsidR="009D1FBC">
        <w:t>,</w:t>
      </w:r>
      <w:r w:rsidRPr="001D517B">
        <w:t xml:space="preserve"> as humans are fallible, how we can minimise the human factors involved.</w:t>
      </w:r>
      <w:r w:rsidRPr="00B401F9">
        <w:t xml:space="preserve"> </w:t>
      </w:r>
      <w:r>
        <w:t>E</w:t>
      </w:r>
      <w:r w:rsidRPr="00B401F9">
        <w:t>ngagement and involvement of those affected by patient safety incidents</w:t>
      </w:r>
      <w:r>
        <w:t xml:space="preserve"> is a high priority for the </w:t>
      </w:r>
      <w:r w:rsidRPr="001D517B">
        <w:t xml:space="preserve">Patient Safety </w:t>
      </w:r>
      <w:r>
        <w:t xml:space="preserve">and Improvement </w:t>
      </w:r>
      <w:r w:rsidR="009D1FBC">
        <w:t>T</w:t>
      </w:r>
      <w:r w:rsidRPr="001D517B">
        <w:t>eam</w:t>
      </w:r>
      <w:r>
        <w:t xml:space="preserve"> </w:t>
      </w:r>
      <w:r w:rsidR="009D1FBC">
        <w:t xml:space="preserve">(PSIT) </w:t>
      </w:r>
      <w:r>
        <w:t xml:space="preserve">and we are </w:t>
      </w:r>
      <w:r w:rsidR="009D1FBC">
        <w:t>engaging with patients and families when an incident investigation has occurred</w:t>
      </w:r>
      <w:r>
        <w:t xml:space="preserve">. The majority of patients and their families have been thankful for including them throughout the investigation and learning process. </w:t>
      </w:r>
    </w:p>
    <w:p w14:paraId="338B940E" w14:textId="7C69A4E3" w:rsidR="00BB5724" w:rsidRDefault="00D43550" w:rsidP="00BB5724">
      <w:r>
        <w:t xml:space="preserve">The Trust has </w:t>
      </w:r>
      <w:r w:rsidR="009D1FBC">
        <w:t xml:space="preserve">successfully recruited and </w:t>
      </w:r>
      <w:r>
        <w:t xml:space="preserve">welcomed </w:t>
      </w:r>
      <w:r w:rsidR="000E203A">
        <w:t>two</w:t>
      </w:r>
      <w:r>
        <w:t xml:space="preserve"> Patient Safety Partners who provide a ‘patient voice’ in the patient safety process. </w:t>
      </w:r>
      <w:r w:rsidR="00BB5724">
        <w:t>Their roles include:</w:t>
      </w:r>
    </w:p>
    <w:p w14:paraId="0CBBB428" w14:textId="650553B1" w:rsidR="00BB5724" w:rsidRPr="000E203A" w:rsidRDefault="00BB5724" w:rsidP="00BB5724">
      <w:pPr>
        <w:pStyle w:val="ListParagraph"/>
        <w:numPr>
          <w:ilvl w:val="0"/>
          <w:numId w:val="22"/>
        </w:numPr>
        <w:spacing w:after="0"/>
        <w:rPr>
          <w:szCs w:val="24"/>
        </w:rPr>
      </w:pPr>
      <w:r w:rsidRPr="000E203A">
        <w:rPr>
          <w:szCs w:val="24"/>
        </w:rPr>
        <w:t>membership of safety and quality committees whose responsibilities include the review and analysis of safety data</w:t>
      </w:r>
    </w:p>
    <w:p w14:paraId="17FB188F" w14:textId="7E8DD0CE" w:rsidR="00BB5724" w:rsidRPr="000E203A" w:rsidRDefault="00BB5724" w:rsidP="00BB5724">
      <w:pPr>
        <w:pStyle w:val="ListParagraph"/>
        <w:numPr>
          <w:ilvl w:val="0"/>
          <w:numId w:val="22"/>
        </w:numPr>
        <w:spacing w:after="0"/>
        <w:rPr>
          <w:szCs w:val="24"/>
        </w:rPr>
      </w:pPr>
      <w:r w:rsidRPr="000E203A">
        <w:rPr>
          <w:szCs w:val="24"/>
        </w:rPr>
        <w:t>involvement in patient safety improvement projects</w:t>
      </w:r>
    </w:p>
    <w:p w14:paraId="16E9D801" w14:textId="3C8509DE" w:rsidR="00BB5724" w:rsidRPr="000E203A" w:rsidRDefault="00BB5724" w:rsidP="00BB5724">
      <w:pPr>
        <w:pStyle w:val="ListParagraph"/>
        <w:numPr>
          <w:ilvl w:val="0"/>
          <w:numId w:val="22"/>
        </w:numPr>
        <w:spacing w:after="0"/>
        <w:rPr>
          <w:szCs w:val="24"/>
        </w:rPr>
      </w:pPr>
      <w:r w:rsidRPr="000E203A">
        <w:rPr>
          <w:szCs w:val="24"/>
        </w:rPr>
        <w:lastRenderedPageBreak/>
        <w:t>working with organisation boards to consider how to improve safety</w:t>
      </w:r>
    </w:p>
    <w:p w14:paraId="24105EBB" w14:textId="442BBE14" w:rsidR="00BB5724" w:rsidRPr="000E203A" w:rsidRDefault="00BB5724" w:rsidP="00BB5724">
      <w:pPr>
        <w:pStyle w:val="ListParagraph"/>
        <w:numPr>
          <w:ilvl w:val="0"/>
          <w:numId w:val="22"/>
        </w:numPr>
        <w:spacing w:after="0"/>
        <w:rPr>
          <w:szCs w:val="24"/>
        </w:rPr>
      </w:pPr>
      <w:r w:rsidRPr="000E203A">
        <w:rPr>
          <w:szCs w:val="24"/>
        </w:rPr>
        <w:t>involvement in staff patient safety training</w:t>
      </w:r>
    </w:p>
    <w:p w14:paraId="3CC11F46" w14:textId="1952A41D" w:rsidR="00D43550" w:rsidRPr="000E203A" w:rsidRDefault="00BB5724" w:rsidP="00BB5724">
      <w:pPr>
        <w:pStyle w:val="ListParagraph"/>
        <w:numPr>
          <w:ilvl w:val="0"/>
          <w:numId w:val="22"/>
        </w:numPr>
        <w:spacing w:after="0"/>
        <w:rPr>
          <w:b/>
          <w:i/>
          <w:szCs w:val="24"/>
        </w:rPr>
      </w:pPr>
      <w:r w:rsidRPr="000E203A">
        <w:rPr>
          <w:szCs w:val="24"/>
        </w:rPr>
        <w:t>participation in investigation oversight groups.</w:t>
      </w:r>
      <w:r w:rsidR="00D43550" w:rsidRPr="000E203A">
        <w:rPr>
          <w:szCs w:val="24"/>
        </w:rPr>
        <w:t xml:space="preserve"> </w:t>
      </w:r>
    </w:p>
    <w:p w14:paraId="126EB299" w14:textId="77777777" w:rsidR="00BB5724" w:rsidRPr="00BB5724" w:rsidRDefault="00BB5724" w:rsidP="00BB5724">
      <w:pPr>
        <w:pStyle w:val="ListParagraph"/>
        <w:spacing w:after="0"/>
        <w:rPr>
          <w:b/>
          <w:i/>
          <w:sz w:val="22"/>
        </w:rPr>
      </w:pPr>
    </w:p>
    <w:p w14:paraId="57D992DA" w14:textId="3CAA3C64" w:rsidR="00D43550" w:rsidRDefault="00D43550" w:rsidP="00D43550">
      <w:r>
        <w:t xml:space="preserve">Rather than </w:t>
      </w:r>
      <w:r w:rsidRPr="001D517B">
        <w:t>a</w:t>
      </w:r>
      <w:r w:rsidR="009D1FBC">
        <w:t xml:space="preserve"> prescriptive</w:t>
      </w:r>
      <w:r w:rsidRPr="001D517B">
        <w:t xml:space="preserve"> list of incident types that must be investigated, there are a reduced number of national reporting requirements and the Trust has created a PSIRF plan, based on data analysis</w:t>
      </w:r>
      <w:r>
        <w:t xml:space="preserve"> from previous years</w:t>
      </w:r>
      <w:r w:rsidRPr="001D517B">
        <w:t xml:space="preserve">, to focus our </w:t>
      </w:r>
      <w:r>
        <w:t>learning response</w:t>
      </w:r>
      <w:r w:rsidRPr="001D517B">
        <w:t xml:space="preserve"> efforts </w:t>
      </w:r>
      <w:r>
        <w:t xml:space="preserve">to </w:t>
      </w:r>
      <w:r w:rsidRPr="001D517B">
        <w:t xml:space="preserve">where we can make the biggest difference to patients, their families and staff. This plan is designed </w:t>
      </w:r>
      <w:r>
        <w:t>to evolve</w:t>
      </w:r>
      <w:r w:rsidRPr="001D517B">
        <w:t xml:space="preserve"> and change as needed</w:t>
      </w:r>
      <w:r>
        <w:t>, for example</w:t>
      </w:r>
      <w:r w:rsidR="000E203A">
        <w:t>,</w:t>
      </w:r>
      <w:r>
        <w:t xml:space="preserve"> if</w:t>
      </w:r>
      <w:r w:rsidRPr="001D517B">
        <w:t xml:space="preserve"> we start to see that a current priori</w:t>
      </w:r>
      <w:r>
        <w:t>ty</w:t>
      </w:r>
      <w:r w:rsidRPr="001D517B">
        <w:t xml:space="preserve"> is making a measurable difference, and a different theme </w:t>
      </w:r>
      <w:r>
        <w:t>is emerging</w:t>
      </w:r>
      <w:r w:rsidRPr="001D517B">
        <w:t>, the plan can be</w:t>
      </w:r>
      <w:r>
        <w:t xml:space="preserve"> realigned</w:t>
      </w:r>
      <w:r w:rsidRPr="001D517B">
        <w:t xml:space="preserve">. This </w:t>
      </w:r>
      <w:r>
        <w:t xml:space="preserve">flexibility </w:t>
      </w:r>
      <w:r w:rsidRPr="001D517B">
        <w:t xml:space="preserve">allows the Trust to </w:t>
      </w:r>
      <w:r>
        <w:t>really f</w:t>
      </w:r>
      <w:r w:rsidRPr="001D517B">
        <w:t>ocus on learning and improvement</w:t>
      </w:r>
      <w:r>
        <w:t xml:space="preserve"> instead of </w:t>
      </w:r>
      <w:r w:rsidRPr="001D517B">
        <w:t>outcomes and levels of harm</w:t>
      </w:r>
      <w:r>
        <w:t xml:space="preserve">. This </w:t>
      </w:r>
      <w:r w:rsidRPr="001D517B">
        <w:t>means we are no longer focusing</w:t>
      </w:r>
      <w:r>
        <w:t xml:space="preserve"> solely</w:t>
      </w:r>
      <w:r w:rsidRPr="001D517B">
        <w:t xml:space="preserve"> on the most serious incidents</w:t>
      </w:r>
      <w:r>
        <w:t xml:space="preserve">; we </w:t>
      </w:r>
      <w:r w:rsidRPr="001D517B">
        <w:t>are now looking at near misses, no harm and low harm</w:t>
      </w:r>
      <w:r>
        <w:t xml:space="preserve"> incidents</w:t>
      </w:r>
      <w:r w:rsidR="009D1FBC">
        <w:t xml:space="preserve"> as well</w:t>
      </w:r>
      <w:r w:rsidRPr="001D517B">
        <w:t>.</w:t>
      </w:r>
      <w:r>
        <w:t xml:space="preserve"> As PSIRF has been live for over 12 months, our data analysis will refresh our PSIRF plan.</w:t>
      </w:r>
      <w:r w:rsidR="009D1FBC">
        <w:t xml:space="preserve"> The analysis will be presented</w:t>
      </w:r>
      <w:r w:rsidR="009037DA">
        <w:t xml:space="preserve"> </w:t>
      </w:r>
      <w:r>
        <w:t xml:space="preserve">to key stakeholders for their views </w:t>
      </w:r>
      <w:r w:rsidR="009037DA">
        <w:t xml:space="preserve">and </w:t>
      </w:r>
      <w:r>
        <w:t>to help to identify new local priorities to focus on</w:t>
      </w:r>
      <w:r w:rsidR="009037DA">
        <w:t xml:space="preserve"> which will have the most impact.</w:t>
      </w:r>
      <w:r>
        <w:t xml:space="preserve"> </w:t>
      </w:r>
    </w:p>
    <w:p w14:paraId="50E3878A" w14:textId="77777777" w:rsidR="00D43550" w:rsidRDefault="00D43550" w:rsidP="00D43550">
      <w:r>
        <w:t xml:space="preserve">The </w:t>
      </w:r>
      <w:r w:rsidRPr="001D517B">
        <w:t xml:space="preserve">Patient Safety </w:t>
      </w:r>
      <w:r>
        <w:t xml:space="preserve">and Improvement </w:t>
      </w:r>
      <w:r w:rsidRPr="001D517B">
        <w:t>team</w:t>
      </w:r>
      <w:r>
        <w:t xml:space="preserve"> have become experienced and confident in leading and supporting SWARM huddles, After Action Reviews (AARs) and Patient Safety Incident Investigations (PSIIs). As the </w:t>
      </w:r>
      <w:r w:rsidRPr="001D517B">
        <w:t>principles of PSIRF</w:t>
      </w:r>
      <w:r>
        <w:t xml:space="preserve"> have been embedded</w:t>
      </w:r>
      <w:r w:rsidRPr="001D517B">
        <w:t xml:space="preserve"> into our incident</w:t>
      </w:r>
      <w:r>
        <w:t xml:space="preserve">/investigation </w:t>
      </w:r>
      <w:r w:rsidRPr="001D517B">
        <w:t>review groups and patient safety groups</w:t>
      </w:r>
      <w:r>
        <w:t xml:space="preserve">, the members have become more confident in not declaring a learning response for every incident that is reviewed, </w:t>
      </w:r>
      <w:r w:rsidR="009037DA">
        <w:t xml:space="preserve">particularly </w:t>
      </w:r>
      <w:r>
        <w:t xml:space="preserve">if there is assurance of ongoing improvement work or if there is a recent learning response that already has identified actions to address the issues. The team continues to collate all improvement work within the Trust into a centralised log for oversight and monitoring. Additionally, quarterly reviews for any Trust-wide Quality Improvement Plans (QIPs) take place. </w:t>
      </w:r>
    </w:p>
    <w:p w14:paraId="43D3AAE0" w14:textId="6A9ED433" w:rsidR="00D43550" w:rsidRPr="001D517B" w:rsidRDefault="00D43550" w:rsidP="00D43550">
      <w:pPr>
        <w:rPr>
          <w:b/>
          <w:i/>
        </w:rPr>
      </w:pPr>
      <w:r w:rsidRPr="001D517B">
        <w:t xml:space="preserve">Patient Safety Syllabus training level 1 </w:t>
      </w:r>
      <w:r>
        <w:t xml:space="preserve">has been </w:t>
      </w:r>
      <w:r w:rsidRPr="001D517B">
        <w:t>mandatory for all staff</w:t>
      </w:r>
      <w:r>
        <w:t xml:space="preserve"> to complete and compliance is reported on a monthly basis</w:t>
      </w:r>
      <w:r w:rsidR="009037DA">
        <w:t>. The Tr</w:t>
      </w:r>
      <w:r>
        <w:t xml:space="preserve">ust </w:t>
      </w:r>
      <w:r w:rsidR="000E203A">
        <w:t>is</w:t>
      </w:r>
      <w:r>
        <w:t xml:space="preserve"> currently considering </w:t>
      </w:r>
      <w:r w:rsidRPr="001D517B">
        <w:t>mak</w:t>
      </w:r>
      <w:r>
        <w:t>ing</w:t>
      </w:r>
      <w:r w:rsidRPr="001D517B">
        <w:t xml:space="preserve"> level 2 mandatory for </w:t>
      </w:r>
      <w:r>
        <w:t>identified</w:t>
      </w:r>
      <w:r w:rsidRPr="001D517B">
        <w:t xml:space="preserve"> staff groups. </w:t>
      </w:r>
      <w:r>
        <w:t xml:space="preserve">Identified </w:t>
      </w:r>
      <w:r w:rsidRPr="001D517B">
        <w:t xml:space="preserve">staff </w:t>
      </w:r>
      <w:r>
        <w:t xml:space="preserve">have been </w:t>
      </w:r>
      <w:r w:rsidRPr="001D517B">
        <w:t>encouraged to undertake HSSIB</w:t>
      </w:r>
      <w:r>
        <w:t xml:space="preserve"> (Health Service Safety Investigations Body)</w:t>
      </w:r>
      <w:r w:rsidRPr="001D517B">
        <w:t xml:space="preserve"> training</w:t>
      </w:r>
      <w:r>
        <w:t xml:space="preserve"> courses</w:t>
      </w:r>
      <w:r w:rsidRPr="001D517B">
        <w:t xml:space="preserve">. </w:t>
      </w:r>
      <w:r>
        <w:t>The Trust</w:t>
      </w:r>
      <w:r w:rsidRPr="001D517B">
        <w:t xml:space="preserve"> </w:t>
      </w:r>
      <w:r>
        <w:t>originally secu</w:t>
      </w:r>
      <w:r w:rsidRPr="001D517B">
        <w:t xml:space="preserve">red accredited training for </w:t>
      </w:r>
      <w:r>
        <w:t>15</w:t>
      </w:r>
      <w:r w:rsidRPr="001D517B">
        <w:t xml:space="preserve"> Patient Safety Learning response lea</w:t>
      </w:r>
      <w:r>
        <w:t xml:space="preserve">ds which was delivered in June 2024. </w:t>
      </w:r>
      <w:r w:rsidRPr="001D517B">
        <w:t xml:space="preserve">The Patient Safety </w:t>
      </w:r>
      <w:r>
        <w:t xml:space="preserve">and Improvement </w:t>
      </w:r>
      <w:r w:rsidRPr="001D517B">
        <w:t>team</w:t>
      </w:r>
      <w:r>
        <w:t xml:space="preserve"> provides </w:t>
      </w:r>
      <w:r w:rsidRPr="001D517B">
        <w:t>further training to staff where required</w:t>
      </w:r>
      <w:r>
        <w:t xml:space="preserve">, and have also offered monthly drop in sessions over the last </w:t>
      </w:r>
      <w:r w:rsidR="000E203A">
        <w:t>six</w:t>
      </w:r>
      <w:r>
        <w:t xml:space="preserve"> months. </w:t>
      </w:r>
    </w:p>
    <w:p w14:paraId="2A4F22E0" w14:textId="77777777" w:rsidR="006362CA" w:rsidRPr="006362CA" w:rsidRDefault="00D43550" w:rsidP="00D43550">
      <w:r w:rsidRPr="001D517B">
        <w:t xml:space="preserve">PSIRF has </w:t>
      </w:r>
      <w:r>
        <w:t>provided</w:t>
      </w:r>
      <w:r w:rsidRPr="001D517B">
        <w:t xml:space="preserve"> the opportunity to create better relationships</w:t>
      </w:r>
      <w:r>
        <w:t xml:space="preserve">, </w:t>
      </w:r>
      <w:r w:rsidRPr="001D517B">
        <w:t>both internally and externally</w:t>
      </w:r>
      <w:r>
        <w:t xml:space="preserve"> and </w:t>
      </w:r>
      <w:r w:rsidRPr="001D517B">
        <w:t>this has widened knowledge within the team</w:t>
      </w:r>
      <w:r>
        <w:t xml:space="preserve">. </w:t>
      </w:r>
      <w:r w:rsidRPr="001D517B">
        <w:t>The systems thinking approach enables</w:t>
      </w:r>
      <w:r>
        <w:t xml:space="preserve"> the team</w:t>
      </w:r>
      <w:r w:rsidRPr="001D517B">
        <w:t xml:space="preserve"> to see gaps quickly and more easily, which then makes it simpler to identify recommendations. PSIRF has allowed incidents</w:t>
      </w:r>
      <w:r>
        <w:t xml:space="preserve"> to be viewed</w:t>
      </w:r>
      <w:r w:rsidRPr="001D517B">
        <w:t xml:space="preserve"> more holistically with the option to undertake more proportionate learning responses </w:t>
      </w:r>
      <w:r>
        <w:t>to identify</w:t>
      </w:r>
      <w:r w:rsidRPr="001D517B">
        <w:t xml:space="preserve"> learni</w:t>
      </w:r>
      <w:r>
        <w:t xml:space="preserve">ng </w:t>
      </w:r>
      <w:r w:rsidRPr="001D517B">
        <w:t>more quickly, and</w:t>
      </w:r>
      <w:r>
        <w:t xml:space="preserve"> with </w:t>
      </w:r>
      <w:r w:rsidRPr="001D517B">
        <w:t xml:space="preserve">mitigations </w:t>
      </w:r>
      <w:r>
        <w:t xml:space="preserve">being </w:t>
      </w:r>
      <w:r w:rsidRPr="001D517B">
        <w:t>put in place to prevent</w:t>
      </w:r>
      <w:r>
        <w:t xml:space="preserve"> the</w:t>
      </w:r>
      <w:r w:rsidRPr="001D517B">
        <w:t xml:space="preserve"> recurrence</w:t>
      </w:r>
      <w:r>
        <w:t xml:space="preserve"> of an incident.</w:t>
      </w:r>
      <w:r w:rsidRPr="001D517B">
        <w:t xml:space="preserve"> PSIRF also enables us to share information and learning more effectively, with greater opportunities to recognise good care</w:t>
      </w:r>
      <w:r>
        <w:t>,</w:t>
      </w:r>
      <w:r w:rsidRPr="001D517B">
        <w:t xml:space="preserve"> which can also improve learning.</w:t>
      </w:r>
    </w:p>
    <w:p w14:paraId="38F9BA80" w14:textId="77777777" w:rsidR="007754A1" w:rsidRPr="00FF4581" w:rsidRDefault="007754A1" w:rsidP="007754A1">
      <w:pPr>
        <w:pStyle w:val="Heading3"/>
        <w:rPr>
          <w:color w:val="2F5496" w:themeColor="accent1" w:themeShade="BF"/>
        </w:rPr>
      </w:pPr>
      <w:r w:rsidRPr="00FF4581">
        <w:rPr>
          <w:color w:val="2F5496" w:themeColor="accent1" w:themeShade="BF"/>
        </w:rPr>
        <w:t>Learning from Patient Safety Events (LFPSE)</w:t>
      </w:r>
    </w:p>
    <w:p w14:paraId="5F749325" w14:textId="6A3F9060" w:rsidR="00D43550" w:rsidRPr="001D517B" w:rsidRDefault="00D43550" w:rsidP="00D43550">
      <w:bookmarkStart w:id="33" w:name="_Toc163125555"/>
      <w:bookmarkEnd w:id="25"/>
      <w:bookmarkEnd w:id="31"/>
      <w:r w:rsidRPr="001D517B">
        <w:t>LFPSE is the new national system for recording patient safety events</w:t>
      </w:r>
      <w:r>
        <w:t xml:space="preserve"> which </w:t>
      </w:r>
      <w:r w:rsidRPr="001D517B">
        <w:t>replace</w:t>
      </w:r>
      <w:r>
        <w:t>d</w:t>
      </w:r>
      <w:r w:rsidRPr="001D517B">
        <w:t xml:space="preserve"> the NRLS (National Reporting and Learning System)</w:t>
      </w:r>
      <w:r w:rsidR="000E203A">
        <w:t>.</w:t>
      </w:r>
      <w:r w:rsidRPr="001D517B">
        <w:t xml:space="preserve"> </w:t>
      </w:r>
    </w:p>
    <w:p w14:paraId="163DD9B2" w14:textId="77777777" w:rsidR="00D43550" w:rsidRPr="001D517B" w:rsidRDefault="00D43550" w:rsidP="00D43550">
      <w:r w:rsidRPr="001D517B">
        <w:lastRenderedPageBreak/>
        <w:t>All healthcare staff in England, including those working in primary care, are encouraged to use the system to record any events where:</w:t>
      </w:r>
    </w:p>
    <w:p w14:paraId="5DD540AD" w14:textId="77777777" w:rsidR="00D43550" w:rsidRPr="001D517B" w:rsidRDefault="00D43550" w:rsidP="00013BDA">
      <w:pPr>
        <w:pStyle w:val="ListParagraph"/>
        <w:numPr>
          <w:ilvl w:val="0"/>
          <w:numId w:val="40"/>
        </w:numPr>
      </w:pPr>
      <w:r w:rsidRPr="001D517B">
        <w:t>A patient was harmed, or could have been harmed</w:t>
      </w:r>
    </w:p>
    <w:p w14:paraId="591F23D5" w14:textId="77777777" w:rsidR="00D43550" w:rsidRPr="001D517B" w:rsidRDefault="00D43550" w:rsidP="00013BDA">
      <w:pPr>
        <w:pStyle w:val="ListParagraph"/>
        <w:numPr>
          <w:ilvl w:val="0"/>
          <w:numId w:val="40"/>
        </w:numPr>
      </w:pPr>
      <w:r w:rsidRPr="001D517B">
        <w:t>There has been a poor outcome but it is not yet clear whether an incident contributed or not</w:t>
      </w:r>
    </w:p>
    <w:p w14:paraId="1AAE8D4E" w14:textId="77777777" w:rsidR="00D43550" w:rsidRPr="001D517B" w:rsidRDefault="00D43550" w:rsidP="00013BDA">
      <w:pPr>
        <w:pStyle w:val="ListParagraph"/>
        <w:numPr>
          <w:ilvl w:val="0"/>
          <w:numId w:val="40"/>
        </w:numPr>
      </w:pPr>
      <w:r w:rsidRPr="001D517B">
        <w:t>Risks to patient safety in the future have been identified</w:t>
      </w:r>
    </w:p>
    <w:p w14:paraId="356FA488" w14:textId="77777777" w:rsidR="00D43550" w:rsidRPr="001D517B" w:rsidRDefault="00D43550" w:rsidP="00013BDA">
      <w:pPr>
        <w:pStyle w:val="ListParagraph"/>
        <w:numPr>
          <w:ilvl w:val="0"/>
          <w:numId w:val="40"/>
        </w:numPr>
      </w:pPr>
      <w:r w:rsidRPr="001D517B">
        <w:t>Good care has been delivered that could be learned from to improve patient safety</w:t>
      </w:r>
    </w:p>
    <w:p w14:paraId="1707BBEB" w14:textId="77777777" w:rsidR="00D43550" w:rsidRPr="001D517B" w:rsidRDefault="00D43550" w:rsidP="00D43550">
      <w:r w:rsidRPr="001D517B">
        <w:t>LFPSE was implemented in the Trust on 11</w:t>
      </w:r>
      <w:r>
        <w:t xml:space="preserve"> </w:t>
      </w:r>
      <w:r w:rsidRPr="001D517B">
        <w:t>December 2023.</w:t>
      </w:r>
      <w:r>
        <w:t xml:space="preserve"> </w:t>
      </w:r>
      <w:r w:rsidRPr="001D517B">
        <w:t xml:space="preserve">Consequently, the Trust’s incident reporting system has been revised to provide earlier opportunities for staff to report incidents and to investigate and learn from what has happened. </w:t>
      </w:r>
    </w:p>
    <w:p w14:paraId="1EC0D6ED" w14:textId="77777777" w:rsidR="00D43550" w:rsidRPr="001D517B" w:rsidRDefault="00D43550" w:rsidP="00D43550">
      <w:r w:rsidRPr="001D517B">
        <w:t xml:space="preserve">LFPSE adds a number of new incident reporting questions which focus the reporter and investigator on the impact of the incident and the opportunities for learning.  </w:t>
      </w:r>
    </w:p>
    <w:p w14:paraId="6702108C" w14:textId="4C82A83B" w:rsidR="00D43550" w:rsidRPr="001D517B" w:rsidRDefault="00D43550" w:rsidP="00D43550">
      <w:r w:rsidRPr="001D517B">
        <w:t xml:space="preserve">As part of the transition to LFPSE the Patient Safety </w:t>
      </w:r>
      <w:r>
        <w:t xml:space="preserve">and Improvement </w:t>
      </w:r>
      <w:r w:rsidR="000E203A">
        <w:t>T</w:t>
      </w:r>
      <w:r w:rsidRPr="001D517B">
        <w:t>eam provided training sessions to staff and procedural guidance has been created and shared</w:t>
      </w:r>
      <w:r>
        <w:t xml:space="preserve"> as an aide memoir.</w:t>
      </w:r>
      <w:r w:rsidRPr="001D517B">
        <w:t xml:space="preserve">  </w:t>
      </w:r>
    </w:p>
    <w:p w14:paraId="5541AB84" w14:textId="77777777" w:rsidR="00D43550" w:rsidRDefault="00D43550" w:rsidP="00D43550">
      <w:r w:rsidRPr="001D517B">
        <w:t xml:space="preserve">The information uploaded to LFPSE </w:t>
      </w:r>
      <w:r>
        <w:t>is</w:t>
      </w:r>
      <w:r w:rsidRPr="001D517B">
        <w:t xml:space="preserve"> aid</w:t>
      </w:r>
      <w:r>
        <w:t>ing</w:t>
      </w:r>
      <w:r w:rsidRPr="001D517B">
        <w:t xml:space="preserve"> learning and support</w:t>
      </w:r>
      <w:r>
        <w:t xml:space="preserve">ing </w:t>
      </w:r>
      <w:r w:rsidRPr="001D517B">
        <w:t>with the identification of national patient safety priorities.</w:t>
      </w:r>
    </w:p>
    <w:p w14:paraId="18CACD8D" w14:textId="77777777" w:rsidR="001227C0" w:rsidRDefault="001227C0" w:rsidP="00FD7C15">
      <w:pPr>
        <w:spacing w:after="0"/>
        <w:jc w:val="center"/>
        <w:rPr>
          <w:rFonts w:eastAsiaTheme="majorEastAsia" w:cstheme="majorBidi"/>
          <w:b/>
          <w:bCs/>
          <w:iCs/>
          <w:sz w:val="32"/>
          <w:szCs w:val="28"/>
        </w:rPr>
      </w:pPr>
    </w:p>
    <w:p w14:paraId="373C586A" w14:textId="77777777" w:rsidR="0052360B" w:rsidRPr="009C0229" w:rsidRDefault="002E4D19" w:rsidP="0052360B">
      <w:pPr>
        <w:pStyle w:val="Heading2"/>
      </w:pPr>
      <w:bookmarkStart w:id="34" w:name="_Toc170115010"/>
      <w:r w:rsidRPr="009C0229">
        <w:t>Achievements in Quality</w:t>
      </w:r>
      <w:bookmarkEnd w:id="33"/>
      <w:bookmarkEnd w:id="34"/>
    </w:p>
    <w:p w14:paraId="02399800" w14:textId="4DFDCA9A" w:rsidR="00FD7C15" w:rsidRDefault="00FD7C15" w:rsidP="00FD7C15">
      <w:pPr>
        <w:pStyle w:val="ListParagraph"/>
        <w:spacing w:before="100" w:after="200" w:line="276" w:lineRule="auto"/>
        <w:rPr>
          <w:b/>
        </w:rPr>
      </w:pPr>
    </w:p>
    <w:p w14:paraId="2118AB35" w14:textId="584FA353" w:rsidR="00F416C3" w:rsidRPr="009C0229" w:rsidRDefault="00F416C3" w:rsidP="00013BDA">
      <w:pPr>
        <w:pStyle w:val="ListParagraph"/>
        <w:numPr>
          <w:ilvl w:val="0"/>
          <w:numId w:val="10"/>
        </w:numPr>
        <w:spacing w:before="100" w:after="200" w:line="276" w:lineRule="auto"/>
        <w:rPr>
          <w:b/>
        </w:rPr>
      </w:pPr>
      <w:r w:rsidRPr="009C0229">
        <w:rPr>
          <w:b/>
        </w:rPr>
        <w:t>NJR Data Quality Provider</w:t>
      </w:r>
    </w:p>
    <w:p w14:paraId="4A6CDBC8" w14:textId="77777777" w:rsidR="00D9461F" w:rsidRDefault="00F416C3" w:rsidP="00D9461F">
      <w:pPr>
        <w:ind w:left="720"/>
      </w:pPr>
      <w:r w:rsidRPr="009C0229">
        <w:t>In August 202</w:t>
      </w:r>
      <w:r w:rsidR="009C0229" w:rsidRPr="009C0229">
        <w:t>4</w:t>
      </w:r>
      <w:r w:rsidR="00BD3DAA" w:rsidRPr="009C0229">
        <w:t>, the Trust was awarded the</w:t>
      </w:r>
      <w:r w:rsidRPr="009C0229">
        <w:t xml:space="preserve"> National Joint Registry (NJR) Quality Data Provider for the </w:t>
      </w:r>
      <w:r w:rsidR="00B20289" w:rsidRPr="009C0229">
        <w:t>fourth</w:t>
      </w:r>
      <w:r w:rsidRPr="009C0229">
        <w:t xml:space="preserve"> consecutive year.</w:t>
      </w:r>
    </w:p>
    <w:p w14:paraId="4D386517" w14:textId="77777777" w:rsidR="00F416C3" w:rsidRDefault="00F416C3" w:rsidP="00D9461F">
      <w:pPr>
        <w:ind w:left="720"/>
      </w:pPr>
      <w:r w:rsidRPr="009C0229">
        <w:t>The NJR Quality Data Provider scheme has been devised to offer hospitals public recognition for achieving excellence in supporting patient safety standards through compliance with the mandatory NJR data submission quality audit process.</w:t>
      </w:r>
    </w:p>
    <w:p w14:paraId="078B109B" w14:textId="63E9EA10" w:rsidR="009C0229" w:rsidRPr="009C0229" w:rsidRDefault="00FD7C15" w:rsidP="00FD7C15">
      <w:pPr>
        <w:pStyle w:val="ListParagraph"/>
        <w:spacing w:before="100" w:after="200" w:line="276" w:lineRule="auto"/>
        <w:ind w:left="1440"/>
        <w:jc w:val="center"/>
      </w:pPr>
      <w:r>
        <w:rPr>
          <w:noProof/>
        </w:rPr>
        <w:drawing>
          <wp:inline distT="0" distB="0" distL="0" distR="0" wp14:anchorId="1FC55DC0" wp14:editId="4530E515">
            <wp:extent cx="1948815" cy="1837055"/>
            <wp:effectExtent l="0" t="0" r="0" b="0"/>
            <wp:docPr id="17" name="Picture 17" descr="Quality Data Provide Award 2024 certificate for commitment to patient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uality Data Provide Award 2024 certificate for commitment to patient safety logo"/>
                    <pic:cNvPicPr/>
                  </pic:nvPicPr>
                  <pic:blipFill>
                    <a:blip r:embed="rId21">
                      <a:extLst>
                        <a:ext uri="{28A0092B-C50C-407E-A947-70E740481C1C}">
                          <a14:useLocalDpi xmlns:a14="http://schemas.microsoft.com/office/drawing/2010/main" val="0"/>
                        </a:ext>
                      </a:extLst>
                    </a:blip>
                    <a:stretch>
                      <a:fillRect/>
                    </a:stretch>
                  </pic:blipFill>
                  <pic:spPr>
                    <a:xfrm>
                      <a:off x="0" y="0"/>
                      <a:ext cx="1948815" cy="1837055"/>
                    </a:xfrm>
                    <a:prstGeom prst="rect">
                      <a:avLst/>
                    </a:prstGeom>
                  </pic:spPr>
                </pic:pic>
              </a:graphicData>
            </a:graphic>
          </wp:inline>
        </w:drawing>
      </w:r>
    </w:p>
    <w:p w14:paraId="7D08B756" w14:textId="77777777" w:rsidR="00F416C3" w:rsidRPr="00926F0E" w:rsidRDefault="00F416C3" w:rsidP="00F416C3">
      <w:pPr>
        <w:pStyle w:val="ListParagraph"/>
        <w:ind w:left="1440"/>
        <w:rPr>
          <w:highlight w:val="cyan"/>
        </w:rPr>
      </w:pPr>
    </w:p>
    <w:p w14:paraId="526E64D0" w14:textId="77777777" w:rsidR="00543C5A" w:rsidRPr="00543C5A" w:rsidRDefault="00543C5A" w:rsidP="00013BDA">
      <w:pPr>
        <w:pStyle w:val="ListParagraph"/>
        <w:numPr>
          <w:ilvl w:val="0"/>
          <w:numId w:val="10"/>
        </w:numPr>
        <w:rPr>
          <w:b/>
        </w:rPr>
      </w:pPr>
      <w:r w:rsidRPr="00543C5A">
        <w:rPr>
          <w:b/>
        </w:rPr>
        <w:lastRenderedPageBreak/>
        <w:t xml:space="preserve">Enhanced Care Service recognised for excellence  </w:t>
      </w:r>
    </w:p>
    <w:p w14:paraId="701E6217" w14:textId="4B7CCD5A" w:rsidR="00D56658" w:rsidRDefault="00543C5A" w:rsidP="00543C5A">
      <w:pPr>
        <w:ind w:left="720"/>
      </w:pPr>
      <w:r w:rsidRPr="00543C5A">
        <w:t xml:space="preserve">Congratulations to Iain Tredway-Murray, Clinical Nurse Lead for Enhanced Care, and colleagues from the Enhanced Care Service who won a prize at the prestigious Kent Healthwatch Recognition Awards. </w:t>
      </w:r>
    </w:p>
    <w:p w14:paraId="5E6148E9" w14:textId="77777777" w:rsidR="00FD7C15" w:rsidRDefault="00D56658" w:rsidP="00543C5A">
      <w:pPr>
        <w:ind w:left="720"/>
      </w:pPr>
      <w:r>
        <w:rPr>
          <w:noProof/>
        </w:rPr>
        <w:drawing>
          <wp:inline distT="0" distB="0" distL="0" distR="0" wp14:anchorId="36088092" wp14:editId="08CB8F05">
            <wp:extent cx="2976245" cy="1216025"/>
            <wp:effectExtent l="0" t="0" r="0" b="3175"/>
            <wp:docPr id="29" name="Picture 29" descr="Some of the Enhanced Care Team standing together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ome of the Enhanced Care Team standing together and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6245" cy="1216025"/>
                    </a:xfrm>
                    <a:prstGeom prst="rect">
                      <a:avLst/>
                    </a:prstGeom>
                    <a:noFill/>
                    <a:ln>
                      <a:noFill/>
                    </a:ln>
                  </pic:spPr>
                </pic:pic>
              </a:graphicData>
            </a:graphic>
          </wp:inline>
        </w:drawing>
      </w:r>
    </w:p>
    <w:p w14:paraId="58A60716" w14:textId="30F1804F" w:rsidR="00543C5A" w:rsidRPr="00543C5A" w:rsidRDefault="00543C5A" w:rsidP="00543C5A">
      <w:pPr>
        <w:ind w:left="720"/>
      </w:pPr>
      <w:r w:rsidRPr="00543C5A">
        <w:t xml:space="preserve">This </w:t>
      </w:r>
      <w:r w:rsidR="000E203A">
        <w:t>wa</w:t>
      </w:r>
      <w:r w:rsidRPr="00543C5A">
        <w:t>s in recognition of their excellent work to improve patient experience and support patients with dementia, delirium and mental health who need enhanced care, and enabling them to monitor standards and be involved in making improvements.</w:t>
      </w:r>
    </w:p>
    <w:p w14:paraId="3F1C89E0" w14:textId="77777777" w:rsidR="00543C5A" w:rsidRDefault="00543C5A" w:rsidP="00212E1C">
      <w:pPr>
        <w:rPr>
          <w:b/>
        </w:rPr>
      </w:pPr>
    </w:p>
    <w:p w14:paraId="44E22786" w14:textId="77777777" w:rsidR="00543C5A" w:rsidRPr="00543C5A" w:rsidRDefault="00543C5A" w:rsidP="00013BDA">
      <w:pPr>
        <w:pStyle w:val="ListParagraph"/>
        <w:numPr>
          <w:ilvl w:val="0"/>
          <w:numId w:val="10"/>
        </w:numPr>
        <w:rPr>
          <w:b/>
        </w:rPr>
      </w:pPr>
      <w:r w:rsidRPr="00543C5A">
        <w:rPr>
          <w:b/>
        </w:rPr>
        <w:t>Maternity achieves safety actions for fifth year</w:t>
      </w:r>
    </w:p>
    <w:tbl>
      <w:tblPr>
        <w:tblW w:w="5000" w:type="pct"/>
        <w:tblLook w:val="04A0" w:firstRow="1" w:lastRow="0" w:firstColumn="1" w:lastColumn="0" w:noHBand="0" w:noVBand="1"/>
      </w:tblPr>
      <w:tblGrid>
        <w:gridCol w:w="9696"/>
      </w:tblGrid>
      <w:tr w:rsidR="00543C5A" w14:paraId="2C36AAC7" w14:textId="77777777" w:rsidTr="00276AA0">
        <w:tc>
          <w:tcPr>
            <w:tcW w:w="0" w:type="auto"/>
            <w:hideMark/>
          </w:tcPr>
          <w:p w14:paraId="33130EA8" w14:textId="44A1297A" w:rsidR="00543C5A" w:rsidRDefault="00543C5A" w:rsidP="00543C5A">
            <w:pPr>
              <w:ind w:left="720"/>
              <w:rPr>
                <w:rFonts w:eastAsiaTheme="minorHAnsi"/>
              </w:rPr>
            </w:pPr>
            <w:r>
              <w:rPr>
                <w:rFonts w:ascii="Calibri" w:eastAsiaTheme="minorHAnsi" w:hAnsi="Calibri"/>
                <w:noProof/>
                <w:sz w:val="22"/>
              </w:rPr>
              <w:drawing>
                <wp:anchor distT="0" distB="0" distL="114300" distR="114300" simplePos="0" relativeHeight="251743232" behindDoc="0" locked="0" layoutInCell="1" allowOverlap="1" wp14:anchorId="4DE8A5B3" wp14:editId="64388817">
                  <wp:simplePos x="0" y="0"/>
                  <wp:positionH relativeFrom="column">
                    <wp:posOffset>4770501</wp:posOffset>
                  </wp:positionH>
                  <wp:positionV relativeFrom="page">
                    <wp:posOffset>2896</wp:posOffset>
                  </wp:positionV>
                  <wp:extent cx="1310005" cy="1749425"/>
                  <wp:effectExtent l="0" t="0" r="0" b="0"/>
                  <wp:wrapSquare wrapText="bothSides"/>
                  <wp:docPr id="970685408" name="Picture 970685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5408" name="Picture 970685408">
                            <a:extLst>
                              <a:ext uri="{C183D7F6-B498-43B3-948B-1728B52AA6E4}">
                                <adec:decorative xmlns:adec="http://schemas.microsoft.com/office/drawing/2017/decorative" val="1"/>
                              </a:ext>
                            </a:extLst>
                          </pic:cNvPr>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1310005" cy="1749425"/>
                          </a:xfrm>
                          <a:prstGeom prst="rect">
                            <a:avLst/>
                          </a:prstGeom>
                          <a:noFill/>
                        </pic:spPr>
                      </pic:pic>
                    </a:graphicData>
                  </a:graphic>
                  <wp14:sizeRelH relativeFrom="margin">
                    <wp14:pctWidth>0</wp14:pctWidth>
                  </wp14:sizeRelH>
                  <wp14:sizeRelV relativeFrom="margin">
                    <wp14:pctHeight>0</wp14:pctHeight>
                  </wp14:sizeRelV>
                </wp:anchor>
              </w:drawing>
            </w:r>
            <w:r>
              <w:t>Maternity Services Team ha</w:t>
            </w:r>
            <w:r w:rsidR="000E203A">
              <w:t>s</w:t>
            </w:r>
            <w:r>
              <w:t xml:space="preserve"> achieved all 10 safety actions for year five of the Clinical Negligence Scheme for Trusts Maternity Incentive Scheme.</w:t>
            </w:r>
          </w:p>
          <w:p w14:paraId="7D2607BD" w14:textId="3B93F763" w:rsidR="00543C5A" w:rsidRDefault="00543C5A" w:rsidP="00A50D7D">
            <w:pPr>
              <w:ind w:left="720"/>
            </w:pPr>
            <w:r>
              <w:t xml:space="preserve">The scheme aims to improve the quality and safety of maternity services and provides financial incentives for </w:t>
            </w:r>
            <w:r w:rsidR="000E203A">
              <w:t>t</w:t>
            </w:r>
            <w:r>
              <w:t>rusts that can demonstrate they have implemented 10 key safety actions. These include training, governance, staffing, and measures to prevent hypoxic ischemic encephalopathy, a major cause of brain injury in newborns. </w:t>
            </w:r>
          </w:p>
          <w:p w14:paraId="3703CD28" w14:textId="77777777" w:rsidR="00D9461F" w:rsidRDefault="00D9461F" w:rsidP="00A50D7D">
            <w:pPr>
              <w:ind w:left="720"/>
            </w:pPr>
          </w:p>
          <w:p w14:paraId="27E235CC" w14:textId="77777777" w:rsidR="00D56658" w:rsidRDefault="00D56658" w:rsidP="00A50D7D">
            <w:pPr>
              <w:ind w:left="720"/>
            </w:pPr>
          </w:p>
        </w:tc>
      </w:tr>
    </w:tbl>
    <w:p w14:paraId="48425BB3" w14:textId="421AD487" w:rsidR="00A50D7D" w:rsidRDefault="00D9461F" w:rsidP="00013BDA">
      <w:pPr>
        <w:pStyle w:val="ListParagraph"/>
        <w:numPr>
          <w:ilvl w:val="0"/>
          <w:numId w:val="10"/>
        </w:numPr>
        <w:rPr>
          <w:b/>
        </w:rPr>
      </w:pPr>
      <w:r>
        <w:rPr>
          <w:noProof/>
        </w:rPr>
        <w:drawing>
          <wp:anchor distT="0" distB="0" distL="114300" distR="114300" simplePos="0" relativeHeight="251747328" behindDoc="0" locked="0" layoutInCell="1" allowOverlap="1" wp14:anchorId="6546978F" wp14:editId="366ED8EB">
            <wp:simplePos x="0" y="0"/>
            <wp:positionH relativeFrom="column">
              <wp:posOffset>4948809</wp:posOffset>
            </wp:positionH>
            <wp:positionV relativeFrom="page">
              <wp:posOffset>7439558</wp:posOffset>
            </wp:positionV>
            <wp:extent cx="1137600" cy="943200"/>
            <wp:effectExtent l="0" t="0" r="5715" b="0"/>
            <wp:wrapSquare wrapText="bothSides"/>
            <wp:docPr id="970685412" name="Picture 970685412" descr="HSJ Patient Safety Award special recognition - a group of staff stand behind large red H S J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5412" name="Picture 970685412" descr="HSJ Patient Safety Award special recognition - a group of staff stand behind large red H S J lett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7600" cy="9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658" w:rsidRPr="00D56658">
        <w:rPr>
          <w:b/>
        </w:rPr>
        <w:t>H</w:t>
      </w:r>
      <w:r w:rsidR="000E203A">
        <w:rPr>
          <w:b/>
        </w:rPr>
        <w:t xml:space="preserve">ealth </w:t>
      </w:r>
      <w:r w:rsidR="00D56658" w:rsidRPr="00D56658">
        <w:rPr>
          <w:b/>
        </w:rPr>
        <w:t>S</w:t>
      </w:r>
      <w:r w:rsidR="000E203A">
        <w:rPr>
          <w:b/>
        </w:rPr>
        <w:t xml:space="preserve">ervice </w:t>
      </w:r>
      <w:r w:rsidR="00D56658" w:rsidRPr="00D56658">
        <w:rPr>
          <w:b/>
        </w:rPr>
        <w:t>J</w:t>
      </w:r>
      <w:r w:rsidR="000E203A">
        <w:rPr>
          <w:b/>
        </w:rPr>
        <w:t>ournal (HSJ)</w:t>
      </w:r>
      <w:r w:rsidR="00D56658" w:rsidRPr="00D56658">
        <w:rPr>
          <w:b/>
        </w:rPr>
        <w:t xml:space="preserve"> Safety Awards</w:t>
      </w:r>
    </w:p>
    <w:p w14:paraId="34C4BFD7" w14:textId="77777777" w:rsidR="00D56658" w:rsidRDefault="00D56658" w:rsidP="00D56658">
      <w:pPr>
        <w:ind w:left="720"/>
      </w:pPr>
      <w:r w:rsidRPr="00D56658">
        <w:t>Surgery and Anaesthetics Division receive a high commendation at the HSJ Safety Awards for their fantastic work in reducing waiting times and improving outcomes for patients needing emergency surgery.</w:t>
      </w:r>
    </w:p>
    <w:p w14:paraId="7B005E76" w14:textId="77777777" w:rsidR="00D56658" w:rsidRDefault="00D56658" w:rsidP="00D56658">
      <w:pPr>
        <w:ind w:left="720"/>
      </w:pPr>
    </w:p>
    <w:p w14:paraId="5834E062" w14:textId="77777777" w:rsidR="00A44E3D" w:rsidRDefault="00A50D7D" w:rsidP="00013BDA">
      <w:pPr>
        <w:pStyle w:val="ListParagraph"/>
        <w:numPr>
          <w:ilvl w:val="0"/>
          <w:numId w:val="10"/>
        </w:numPr>
        <w:rPr>
          <w:b/>
        </w:rPr>
      </w:pPr>
      <w:r w:rsidRPr="00A50D7D">
        <w:rPr>
          <w:b/>
        </w:rPr>
        <w:t>Healthy workplace recognised with Platinum award</w:t>
      </w:r>
    </w:p>
    <w:p w14:paraId="7F90F1D4" w14:textId="1A581E94" w:rsidR="00D56658" w:rsidRPr="00D56658" w:rsidRDefault="00D9461F" w:rsidP="00D56658">
      <w:pPr>
        <w:ind w:left="720"/>
      </w:pPr>
      <w:r>
        <w:rPr>
          <w:noProof/>
        </w:rPr>
        <w:drawing>
          <wp:anchor distT="0" distB="0" distL="114300" distR="114300" simplePos="0" relativeHeight="251746304" behindDoc="0" locked="0" layoutInCell="1" allowOverlap="1" wp14:anchorId="5B354CD8" wp14:editId="786FAF8E">
            <wp:simplePos x="0" y="0"/>
            <wp:positionH relativeFrom="column">
              <wp:posOffset>4853711</wp:posOffset>
            </wp:positionH>
            <wp:positionV relativeFrom="page">
              <wp:posOffset>8880653</wp:posOffset>
            </wp:positionV>
            <wp:extent cx="1631950" cy="855980"/>
            <wp:effectExtent l="0" t="0" r="6350" b="0"/>
            <wp:wrapSquare wrapText="bothSides"/>
            <wp:docPr id="970685411" name="Picture 970685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5411" name="Picture 97068541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1950"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658" w:rsidRPr="00D56658">
        <w:t xml:space="preserve">The Healthy Workplace programme supports businesses of all sizes and sectors to meet the health needs of their workplace. </w:t>
      </w:r>
    </w:p>
    <w:p w14:paraId="769A573C" w14:textId="77777777" w:rsidR="00D56658" w:rsidRDefault="00D56658" w:rsidP="00D56658">
      <w:pPr>
        <w:ind w:left="720"/>
      </w:pPr>
      <w:r w:rsidRPr="00D56658">
        <w:t>Achieving the Platinum award demonstrates continuous improvement alongside dedication to the Wellbeing of the wider community.</w:t>
      </w:r>
    </w:p>
    <w:p w14:paraId="1A119781" w14:textId="77777777" w:rsidR="00C35413" w:rsidRPr="00D56658" w:rsidRDefault="00C35413" w:rsidP="00D56658">
      <w:pPr>
        <w:ind w:left="720"/>
      </w:pPr>
    </w:p>
    <w:p w14:paraId="2FEDE956" w14:textId="77777777" w:rsidR="00C35413" w:rsidRDefault="00C35413" w:rsidP="00013BDA">
      <w:pPr>
        <w:pStyle w:val="ListParagraph"/>
        <w:numPr>
          <w:ilvl w:val="0"/>
          <w:numId w:val="10"/>
        </w:numPr>
        <w:rPr>
          <w:b/>
        </w:rPr>
      </w:pPr>
      <w:bookmarkStart w:id="35" w:name="_Toc163125557"/>
      <w:bookmarkStart w:id="36" w:name="_Toc170115011"/>
      <w:r>
        <w:rPr>
          <w:rFonts w:ascii="Times New Roman" w:hAnsi="Times New Roman"/>
          <w:noProof/>
          <w:szCs w:val="24"/>
        </w:rPr>
        <w:lastRenderedPageBreak/>
        <w:drawing>
          <wp:anchor distT="0" distB="0" distL="66675" distR="66675" simplePos="0" relativeHeight="251749376" behindDoc="0" locked="0" layoutInCell="1" allowOverlap="0" wp14:anchorId="5A467252" wp14:editId="5F93E99C">
            <wp:simplePos x="0" y="0"/>
            <wp:positionH relativeFrom="column">
              <wp:posOffset>4603631</wp:posOffset>
            </wp:positionH>
            <wp:positionV relativeFrom="line">
              <wp:posOffset>420</wp:posOffset>
            </wp:positionV>
            <wp:extent cx="1189990" cy="1588770"/>
            <wp:effectExtent l="0" t="0" r="0" b="0"/>
            <wp:wrapSquare wrapText="bothSides"/>
            <wp:docPr id="970685413" name="Picture 970685413" descr="Andreas Conte stands behind a lecturn and pres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5413" name="Picture 970685413" descr="Andreas Conte stands behind a lecturn and presents"/>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1189990" cy="1588770"/>
                    </a:xfrm>
                    <a:prstGeom prst="rect">
                      <a:avLst/>
                    </a:prstGeom>
                    <a:noFill/>
                  </pic:spPr>
                </pic:pic>
              </a:graphicData>
            </a:graphic>
            <wp14:sizeRelH relativeFrom="page">
              <wp14:pctWidth>0</wp14:pctWidth>
            </wp14:sizeRelH>
            <wp14:sizeRelV relativeFrom="page">
              <wp14:pctHeight>0</wp14:pctHeight>
            </wp14:sizeRelV>
          </wp:anchor>
        </w:drawing>
      </w:r>
      <w:r w:rsidRPr="00C35413">
        <w:rPr>
          <w:b/>
        </w:rPr>
        <w:t>National prize winner praises Medway support</w:t>
      </w:r>
    </w:p>
    <w:p w14:paraId="551D47EE" w14:textId="4199DDF2" w:rsidR="00C35413" w:rsidRDefault="00C35413" w:rsidP="00C35413">
      <w:pPr>
        <w:ind w:left="720"/>
      </w:pPr>
      <w:r>
        <w:t>Andreas Conte won the British Orthopaedic Association annual Medical Student Prize for a quality improvement project he led while training with us.</w:t>
      </w:r>
    </w:p>
    <w:p w14:paraId="5F5D5E6F" w14:textId="77777777" w:rsidR="00C35413" w:rsidRDefault="00C35413" w:rsidP="00C35413">
      <w:pPr>
        <w:ind w:left="720"/>
      </w:pPr>
      <w:r>
        <w:t>The project helped to improve the pathway for patients with suspected cauda equina syndrome, a rare and serious nerve disorder that requires urgent investigation and treatment.</w:t>
      </w:r>
      <w:r w:rsidRPr="00C35413">
        <w:t xml:space="preserve"> </w:t>
      </w:r>
    </w:p>
    <w:p w14:paraId="1BFCB486" w14:textId="77777777" w:rsidR="00D50405" w:rsidRDefault="00D50405" w:rsidP="00C35413">
      <w:pPr>
        <w:ind w:left="720"/>
      </w:pPr>
    </w:p>
    <w:p w14:paraId="48A6373F" w14:textId="77777777" w:rsidR="000F267D" w:rsidRDefault="000F267D">
      <w:pPr>
        <w:spacing w:after="0"/>
        <w:rPr>
          <w:b/>
        </w:rPr>
      </w:pPr>
      <w:r>
        <w:rPr>
          <w:b/>
        </w:rPr>
        <w:br w:type="page"/>
      </w:r>
    </w:p>
    <w:p w14:paraId="2BA23910" w14:textId="77777777" w:rsidR="006D3A89" w:rsidRDefault="006D3A89" w:rsidP="00013BDA">
      <w:pPr>
        <w:pStyle w:val="ListParagraph"/>
        <w:numPr>
          <w:ilvl w:val="0"/>
          <w:numId w:val="10"/>
        </w:numPr>
        <w:rPr>
          <w:b/>
        </w:rPr>
      </w:pPr>
      <w:r w:rsidRPr="006D3A89">
        <w:rPr>
          <w:b/>
        </w:rPr>
        <w:lastRenderedPageBreak/>
        <w:t>National Clinical Impact Award</w:t>
      </w:r>
    </w:p>
    <w:p w14:paraId="0973F81A" w14:textId="416C3621" w:rsidR="00B269A6" w:rsidRDefault="006D3A89" w:rsidP="006D3A89">
      <w:pPr>
        <w:ind w:left="720"/>
        <w:rPr>
          <w:rFonts w:ascii="Times New Roman" w:hAnsi="Times New Roman"/>
          <w:szCs w:val="24"/>
        </w:rPr>
      </w:pPr>
      <w:r>
        <w:rPr>
          <w:rFonts w:ascii="Times New Roman" w:hAnsi="Times New Roman"/>
          <w:noProof/>
          <w:szCs w:val="24"/>
        </w:rPr>
        <w:drawing>
          <wp:anchor distT="0" distB="0" distL="66675" distR="66675" simplePos="0" relativeHeight="251751424" behindDoc="0" locked="0" layoutInCell="1" allowOverlap="0" wp14:anchorId="1F8AAFD1" wp14:editId="2A577781">
            <wp:simplePos x="0" y="0"/>
            <wp:positionH relativeFrom="column">
              <wp:posOffset>4648886</wp:posOffset>
            </wp:positionH>
            <wp:positionV relativeFrom="page">
              <wp:posOffset>1894637</wp:posOffset>
            </wp:positionV>
            <wp:extent cx="1189990" cy="1640840"/>
            <wp:effectExtent l="0" t="0" r="0" b="0"/>
            <wp:wrapSquare wrapText="bothSides"/>
            <wp:docPr id="970685414" name="Picture 970685414" descr="Portrait of Dr Aung 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5414" name="Picture 970685414" descr="Portrait of Dr Aung Soe"/>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189990" cy="1640840"/>
                    </a:xfrm>
                    <a:prstGeom prst="rect">
                      <a:avLst/>
                    </a:prstGeom>
                    <a:noFill/>
                  </pic:spPr>
                </pic:pic>
              </a:graphicData>
            </a:graphic>
            <wp14:sizeRelH relativeFrom="page">
              <wp14:pctWidth>0</wp14:pctWidth>
            </wp14:sizeRelH>
            <wp14:sizeRelV relativeFrom="page">
              <wp14:pctHeight>0</wp14:pctHeight>
            </wp14:sizeRelV>
          </wp:anchor>
        </w:drawing>
      </w:r>
      <w:r w:rsidR="00B269A6" w:rsidRPr="00B269A6">
        <w:t>Dr Aung Soe, Consultant Neonatologist,</w:t>
      </w:r>
      <w:r w:rsidR="000E203A">
        <w:t xml:space="preserve"> </w:t>
      </w:r>
      <w:r w:rsidR="00B269A6" w:rsidRPr="00B269A6">
        <w:t>received a National Clinical Impact Award from the Department of Health and Social Care (DHSC).</w:t>
      </w:r>
      <w:r w:rsidRPr="006D3A89">
        <w:rPr>
          <w:rFonts w:ascii="Times New Roman" w:hAnsi="Times New Roman"/>
          <w:szCs w:val="24"/>
        </w:rPr>
        <w:t xml:space="preserve"> </w:t>
      </w:r>
    </w:p>
    <w:p w14:paraId="4101B664" w14:textId="77777777" w:rsidR="006D3A89" w:rsidRDefault="006D3A89" w:rsidP="006D3A89">
      <w:pPr>
        <w:ind w:left="720"/>
      </w:pPr>
      <w:r w:rsidRPr="006D3A89">
        <w:t>The National N2 Award is a public acknowledgement of their sustained commitment and dedication to the NHS and a recognition of the national impact of their efforts over and above their contractual requirements and is awarded following intense scrutiny by committees made up of medical and dental professionals, NHS employers and lay members.</w:t>
      </w:r>
    </w:p>
    <w:p w14:paraId="2DEEE431" w14:textId="77777777" w:rsidR="00947CBB" w:rsidRDefault="00947CBB" w:rsidP="000E203A"/>
    <w:p w14:paraId="40B4EF29" w14:textId="54F231D8" w:rsidR="000A7A45" w:rsidRDefault="000A7A45" w:rsidP="000A7A45">
      <w:pPr>
        <w:pStyle w:val="Heading2"/>
      </w:pPr>
      <w:r w:rsidRPr="009C0229">
        <w:t>Patient First</w:t>
      </w:r>
      <w:bookmarkEnd w:id="35"/>
      <w:bookmarkEnd w:id="36"/>
    </w:p>
    <w:p w14:paraId="7847DD0B" w14:textId="77777777" w:rsidR="00947CBB" w:rsidRPr="00947CBB" w:rsidRDefault="00947CBB" w:rsidP="00947CBB"/>
    <w:p w14:paraId="77F7F770" w14:textId="77777777" w:rsidR="00327EA8" w:rsidRPr="009C0229" w:rsidRDefault="00327EA8" w:rsidP="00327EA8">
      <w:r w:rsidRPr="009C0229">
        <w:t xml:space="preserve">Patient First is our improvement programme to help us improve the care and services we provide to the people of Medway and Swale. </w:t>
      </w:r>
    </w:p>
    <w:p w14:paraId="7EDC7B0B" w14:textId="77777777" w:rsidR="00327EA8" w:rsidRPr="009C0229" w:rsidRDefault="00327EA8" w:rsidP="00327EA8">
      <w:r w:rsidRPr="009C0229">
        <w:t xml:space="preserve">Patient First is: </w:t>
      </w:r>
    </w:p>
    <w:p w14:paraId="6B6962D5" w14:textId="77777777" w:rsidR="00327EA8" w:rsidRPr="009C0229" w:rsidRDefault="00327EA8" w:rsidP="00013BDA">
      <w:pPr>
        <w:pStyle w:val="ListParagraph"/>
        <w:numPr>
          <w:ilvl w:val="0"/>
          <w:numId w:val="10"/>
        </w:numPr>
      </w:pPr>
      <w:r w:rsidRPr="009C0229">
        <w:t xml:space="preserve">A recognised and proven system for delivering significant long-term change within the NHS </w:t>
      </w:r>
    </w:p>
    <w:p w14:paraId="45017FBD" w14:textId="77777777" w:rsidR="00327EA8" w:rsidRPr="009C0229" w:rsidRDefault="00327EA8" w:rsidP="00013BDA">
      <w:pPr>
        <w:pStyle w:val="ListParagraph"/>
        <w:numPr>
          <w:ilvl w:val="0"/>
          <w:numId w:val="10"/>
        </w:numPr>
      </w:pPr>
      <w:r w:rsidRPr="009C0229">
        <w:t xml:space="preserve">Identifies key areas for improvements and the root cause of problems </w:t>
      </w:r>
    </w:p>
    <w:p w14:paraId="658E40F6" w14:textId="77777777" w:rsidR="00327EA8" w:rsidRPr="009C0229" w:rsidRDefault="00327EA8" w:rsidP="00013BDA">
      <w:pPr>
        <w:pStyle w:val="ListParagraph"/>
        <w:numPr>
          <w:ilvl w:val="0"/>
          <w:numId w:val="10"/>
        </w:numPr>
      </w:pPr>
      <w:r w:rsidRPr="009C0229">
        <w:t xml:space="preserve">Provides tools, techniques and a standard approach to identifying and tracking improvement needed </w:t>
      </w:r>
    </w:p>
    <w:p w14:paraId="1D5F0C43" w14:textId="77777777" w:rsidR="00327EA8" w:rsidRPr="009C0229" w:rsidRDefault="00327EA8" w:rsidP="00013BDA">
      <w:pPr>
        <w:pStyle w:val="ListParagraph"/>
        <w:numPr>
          <w:ilvl w:val="0"/>
          <w:numId w:val="10"/>
        </w:numPr>
      </w:pPr>
      <w:r w:rsidRPr="009C0229">
        <w:t xml:space="preserve">Gives staff clarity about what they need to do, every day, and empowers them to make change happen in any areas of the Trust where they work </w:t>
      </w:r>
    </w:p>
    <w:p w14:paraId="62663995" w14:textId="77777777" w:rsidR="0052360B" w:rsidRDefault="00327EA8" w:rsidP="00013BDA">
      <w:pPr>
        <w:pStyle w:val="ListParagraph"/>
        <w:numPr>
          <w:ilvl w:val="0"/>
          <w:numId w:val="10"/>
        </w:numPr>
      </w:pPr>
      <w:r w:rsidRPr="009C0229">
        <w:t>Sets outs very clear and specific targets about what needs to be achieved in a fixed timescale</w:t>
      </w:r>
    </w:p>
    <w:p w14:paraId="06BC01C4" w14:textId="77777777" w:rsidR="009C0229" w:rsidRPr="009C0229" w:rsidRDefault="009C0229" w:rsidP="009C0229">
      <w:pPr>
        <w:pStyle w:val="ListParagraph"/>
      </w:pPr>
    </w:p>
    <w:p w14:paraId="759C809C" w14:textId="77777777" w:rsidR="009C0229" w:rsidRPr="006F1393" w:rsidRDefault="00947CBB" w:rsidP="009C0229">
      <w:pPr>
        <w:pStyle w:val="Heading4"/>
      </w:pPr>
      <w:r>
        <w:lastRenderedPageBreak/>
        <w:t>I</w:t>
      </w:r>
      <w:r w:rsidR="009C0229" w:rsidRPr="009C0229">
        <w:t>mprovements in paediatric day surgery</w:t>
      </w:r>
    </w:p>
    <w:p w14:paraId="6848BAD7" w14:textId="77777777" w:rsidR="00FD7C15" w:rsidRDefault="009C0229" w:rsidP="0082628B">
      <w:pPr>
        <w:spacing w:after="0"/>
      </w:pPr>
      <w:r w:rsidRPr="00BA2D9A">
        <w:rPr>
          <w:noProof/>
        </w:rPr>
        <w:drawing>
          <wp:inline distT="0" distB="0" distL="0" distR="0" wp14:anchorId="3FD98072" wp14:editId="6099434B">
            <wp:extent cx="3705742" cy="2981741"/>
            <wp:effectExtent l="0" t="0" r="3175" b="3175"/>
            <wp:docPr id="22" name="Picture 22" descr="Some of the Paediatric Day Case Surgery team holding a certificate, standing with the Chief Medical Offic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ome of the Paediatric Day Case Surgery team holding a certificate, standing with the Chief Medical Officer">
                      <a:extLst>
                        <a:ext uri="{C183D7F6-B498-43B3-948B-1728B52AA6E4}">
                          <adec:decorative xmlns:adec="http://schemas.microsoft.com/office/drawing/2017/decorative" val="0"/>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705742" cy="2981741"/>
                    </a:xfrm>
                    <a:prstGeom prst="rect">
                      <a:avLst/>
                    </a:prstGeom>
                  </pic:spPr>
                </pic:pic>
              </a:graphicData>
            </a:graphic>
          </wp:inline>
        </w:drawing>
      </w:r>
    </w:p>
    <w:p w14:paraId="0706041C" w14:textId="77777777" w:rsidR="00FD7C15" w:rsidRDefault="00FD7C15" w:rsidP="0082628B">
      <w:pPr>
        <w:spacing w:after="0"/>
      </w:pPr>
    </w:p>
    <w:p w14:paraId="0FFEDAA9" w14:textId="31821773" w:rsidR="009C0229" w:rsidRDefault="009C0229" w:rsidP="0082628B">
      <w:pPr>
        <w:spacing w:after="0"/>
      </w:pPr>
      <w:r>
        <w:t>We have been focusing on improving our Paediatric Day Case Surgery using the principles set out by GIRFT in our main theatres and in Sunderland Day Case Centre.</w:t>
      </w:r>
    </w:p>
    <w:p w14:paraId="3F172DC8" w14:textId="77777777" w:rsidR="009C0229" w:rsidRDefault="009C0229">
      <w:pPr>
        <w:spacing w:after="0"/>
      </w:pPr>
    </w:p>
    <w:p w14:paraId="774427D2" w14:textId="77777777" w:rsidR="009C0229" w:rsidRDefault="009C0229" w:rsidP="006B1D89">
      <w:pPr>
        <w:pStyle w:val="Heading4"/>
      </w:pPr>
      <w:r w:rsidRPr="009C0229">
        <w:t>Neonatal doctors create national toolkit to help clinicians diagnose jaundice in babies with darker skin tones</w:t>
      </w:r>
      <w:r>
        <w:t>.</w:t>
      </w:r>
    </w:p>
    <w:p w14:paraId="0CB89F26" w14:textId="08940023" w:rsidR="009C0229" w:rsidRDefault="009C0229" w:rsidP="009C0229">
      <w:pPr>
        <w:rPr>
          <w:shd w:val="clear" w:color="auto" w:fill="FFFFFF"/>
        </w:rPr>
      </w:pPr>
      <w:r>
        <w:rPr>
          <w:noProof/>
        </w:rPr>
        <w:drawing>
          <wp:anchor distT="0" distB="0" distL="114300" distR="114300" simplePos="0" relativeHeight="251740160" behindDoc="1" locked="0" layoutInCell="1" allowOverlap="1" wp14:anchorId="1B59E66D" wp14:editId="310141C3">
            <wp:simplePos x="0" y="0"/>
            <wp:positionH relativeFrom="column">
              <wp:posOffset>4246550</wp:posOffset>
            </wp:positionH>
            <wp:positionV relativeFrom="page">
              <wp:posOffset>6320333</wp:posOffset>
            </wp:positionV>
            <wp:extent cx="2018030" cy="1790700"/>
            <wp:effectExtent l="0" t="0" r="1270" b="0"/>
            <wp:wrapTight wrapText="bothSides">
              <wp:wrapPolygon edited="0">
                <wp:start x="0" y="0"/>
                <wp:lineTo x="0" y="21370"/>
                <wp:lineTo x="21410" y="21370"/>
                <wp:lineTo x="21410" y="0"/>
                <wp:lineTo x="0" y="0"/>
              </wp:wrapPolygon>
            </wp:wrapTight>
            <wp:docPr id="25" name="Picture 25" descr="Consultant Neonatologist Dr Helen Gbinigie with the new national toolkit she helped create to support clinicians in the diagnosis of jaundice in babies with darker skin 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tant Neonatologist Dr Helen Gbinigie with the new national toolkit she helped create to support clinicians in the diagnosis of jaundice in babies with darker skin ton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8030" cy="1790700"/>
                    </a:xfrm>
                    <a:prstGeom prst="rect">
                      <a:avLst/>
                    </a:prstGeom>
                    <a:noFill/>
                    <a:ln>
                      <a:noFill/>
                    </a:ln>
                  </pic:spPr>
                </pic:pic>
              </a:graphicData>
            </a:graphic>
          </wp:anchor>
        </w:drawing>
      </w:r>
      <w:r>
        <w:rPr>
          <w:shd w:val="clear" w:color="auto" w:fill="FFFFFF"/>
        </w:rPr>
        <w:t xml:space="preserve">Consultant Neonatologist Dr Helen Gbinigie and Dr Oghenetega Edokpolor from </w:t>
      </w:r>
      <w:r w:rsidR="000E203A">
        <w:rPr>
          <w:shd w:val="clear" w:color="auto" w:fill="FFFFFF"/>
        </w:rPr>
        <w:t xml:space="preserve">the </w:t>
      </w:r>
      <w:r>
        <w:rPr>
          <w:shd w:val="clear" w:color="auto" w:fill="FFFFFF"/>
        </w:rPr>
        <w:t>Oliver Fisher Neonatal Unit, worked with the NHS Race and Health Observatory to develop a toolkit to improve screening for jaundice, raise awareness, and reduce healthcare disparities. This followed a national review which highlighted the urgent need for resources to help healthcare professionals identify jaundice in Black, Asian, and Minority Ethnic (BAME) newborns.</w:t>
      </w:r>
    </w:p>
    <w:p w14:paraId="21BE3206" w14:textId="77777777" w:rsidR="006B1D89" w:rsidRDefault="006B1D89" w:rsidP="009C0229"/>
    <w:p w14:paraId="1891D305" w14:textId="77777777" w:rsidR="006B1D89" w:rsidRDefault="006B1D89" w:rsidP="009C0229"/>
    <w:p w14:paraId="2D591B31" w14:textId="77777777" w:rsidR="008F0544" w:rsidRDefault="006B1D89" w:rsidP="006B1D89">
      <w:pPr>
        <w:pStyle w:val="Heading4"/>
      </w:pPr>
      <w:r w:rsidRPr="006B1D89">
        <w:t>Digitisation of Treatment Escalation Plans and 2222 forms</w:t>
      </w:r>
    </w:p>
    <w:p w14:paraId="02631649" w14:textId="562BA40A" w:rsidR="008A29A4" w:rsidRDefault="000E203A" w:rsidP="008A29A4">
      <w:pPr>
        <w:rPr>
          <w:rFonts w:ascii="Calibri" w:hAnsi="Calibri"/>
          <w:sz w:val="22"/>
        </w:rPr>
      </w:pPr>
      <w:r>
        <w:rPr>
          <w:rFonts w:eastAsiaTheme="minorEastAsia"/>
        </w:rPr>
        <w:t>We i</w:t>
      </w:r>
      <w:r w:rsidR="008F0544" w:rsidRPr="008F0544">
        <w:rPr>
          <w:rFonts w:eastAsiaTheme="minorEastAsia"/>
        </w:rPr>
        <w:t>dentified that top contributors were lacking in live data for 2222 calls, as well as visibility in Treatment Escalation Plan decisions (forms).</w:t>
      </w:r>
      <w:r w:rsidR="008F0544">
        <w:rPr>
          <w:rFonts w:eastAsiaTheme="minorEastAsia"/>
        </w:rPr>
        <w:t xml:space="preserve">  </w:t>
      </w:r>
      <w:r w:rsidR="008F0544" w:rsidRPr="008F0544">
        <w:rPr>
          <w:rFonts w:eastAsiaTheme="minorEastAsia"/>
        </w:rPr>
        <w:t xml:space="preserve">Medway is one of the first trusts to report this data live, via Electronic Patient Records (EPR) and also to have a working </w:t>
      </w:r>
      <w:r>
        <w:rPr>
          <w:rFonts w:eastAsiaTheme="minorEastAsia"/>
        </w:rPr>
        <w:t>d</w:t>
      </w:r>
      <w:r w:rsidR="008F0544" w:rsidRPr="008F0544">
        <w:rPr>
          <w:rFonts w:eastAsiaTheme="minorEastAsia"/>
        </w:rPr>
        <w:t>ashboard</w:t>
      </w:r>
      <w:r w:rsidR="008F0544">
        <w:rPr>
          <w:rFonts w:eastAsiaTheme="minorEastAsia"/>
        </w:rPr>
        <w:t xml:space="preserve">. </w:t>
      </w:r>
      <w:r w:rsidR="008A29A4">
        <w:rPr>
          <w:rFonts w:eastAsiaTheme="minorEastAsia"/>
        </w:rPr>
        <w:t xml:space="preserve">This means </w:t>
      </w:r>
      <w:r w:rsidR="008A29A4">
        <w:t xml:space="preserve">all clinicians and nurses can see any patients across the Trust that have triggered a high </w:t>
      </w:r>
      <w:r w:rsidR="003C3C7A">
        <w:t>NEWS</w:t>
      </w:r>
      <w:r w:rsidR="008A29A4">
        <w:t xml:space="preserve"> score. This oversight means there is raised awareness of these patients at risk which can be reviewed, if this has not yet been actioned. We have also digitised the 2222 documentation on EPR again, this produces a flag on the tracking </w:t>
      </w:r>
      <w:r w:rsidR="008A29A4">
        <w:lastRenderedPageBreak/>
        <w:t xml:space="preserve">boards so clinicians and service users can see at a glance that the </w:t>
      </w:r>
      <w:r>
        <w:t>patient</w:t>
      </w:r>
      <w:r w:rsidR="008A29A4">
        <w:t xml:space="preserve"> has had an emergency call during their stay. Also means the teams can see what has been done and how they were managed.</w:t>
      </w:r>
    </w:p>
    <w:p w14:paraId="6B90E571" w14:textId="77777777" w:rsidR="00142E5C" w:rsidRDefault="008F0544" w:rsidP="008F0544">
      <w:pPr>
        <w:rPr>
          <w:rFonts w:eastAsiaTheme="minorEastAsia"/>
        </w:rPr>
      </w:pPr>
      <w:r>
        <w:rPr>
          <w:rFonts w:eastAsiaTheme="minorEastAsia"/>
        </w:rPr>
        <w:t>F</w:t>
      </w:r>
      <w:r w:rsidRPr="008F0544">
        <w:rPr>
          <w:rFonts w:eastAsiaTheme="minorEastAsia"/>
        </w:rPr>
        <w:t>eedback from doctors has been overwhelmingly positive. Many have expressed just how much better the system now is; particularly the ability to access all patient details in one place. Orders are also now pre-populated</w:t>
      </w:r>
      <w:r>
        <w:rPr>
          <w:rFonts w:eastAsiaTheme="minorEastAsia"/>
        </w:rPr>
        <w:t>.</w:t>
      </w:r>
    </w:p>
    <w:p w14:paraId="2331F6F6" w14:textId="613E8912" w:rsidR="0087514B" w:rsidRPr="003C3C7A" w:rsidRDefault="0087514B" w:rsidP="003C3C7A">
      <w:pPr>
        <w:pStyle w:val="Heading4"/>
      </w:pPr>
      <w:r w:rsidRPr="003C3C7A">
        <w:t>Quality Week in ED</w:t>
      </w:r>
    </w:p>
    <w:p w14:paraId="74F39FC9" w14:textId="74094892" w:rsidR="00D21B81" w:rsidRDefault="00D21B81" w:rsidP="003C3C7A">
      <w:r>
        <w:t xml:space="preserve">As part of the ongoing improvement work, colleagues come together from many areas of the hospital to facilitate a dedicated ‘Quality Week’ ED </w:t>
      </w:r>
      <w:r w:rsidR="00C367D3">
        <w:t>in May 2025</w:t>
      </w:r>
      <w:r>
        <w:t>.</w:t>
      </w:r>
    </w:p>
    <w:p w14:paraId="4145D4FF" w14:textId="77777777" w:rsidR="00D21B81" w:rsidRDefault="00D21B81" w:rsidP="003C3C7A">
      <w:r>
        <w:t>Following the introduction of a Patient First improvement board, teams gathered at 9am every day to huddle (pictured) – to discuss issues, brainstorm ideas and celebrate successes, as part of an effort to make sure we provide the best possible care to every patient.</w:t>
      </w:r>
    </w:p>
    <w:p w14:paraId="2F091D52" w14:textId="77777777" w:rsidR="00D21B81" w:rsidRDefault="00D21B81" w:rsidP="003C3C7A">
      <w:r>
        <w:t>Some of the quick wins identified from the huddles included:</w:t>
      </w:r>
    </w:p>
    <w:p w14:paraId="0BB68EBC" w14:textId="77777777" w:rsidR="00D21B81" w:rsidRDefault="00D21B81" w:rsidP="003C3C7A">
      <w:pPr>
        <w:pStyle w:val="ListParagraph"/>
        <w:numPr>
          <w:ilvl w:val="0"/>
          <w:numId w:val="61"/>
        </w:numPr>
      </w:pPr>
      <w:r>
        <w:t>improved cleaning regime</w:t>
      </w:r>
    </w:p>
    <w:p w14:paraId="758E81C2" w14:textId="77777777" w:rsidR="00D21B81" w:rsidRDefault="00D21B81" w:rsidP="003C3C7A">
      <w:pPr>
        <w:pStyle w:val="ListParagraph"/>
        <w:numPr>
          <w:ilvl w:val="0"/>
          <w:numId w:val="61"/>
        </w:numPr>
      </w:pPr>
      <w:r>
        <w:t>better access to pillows for patients</w:t>
      </w:r>
    </w:p>
    <w:p w14:paraId="7714E9E8" w14:textId="77777777" w:rsidR="00D21B81" w:rsidRDefault="00D21B81" w:rsidP="003C3C7A">
      <w:pPr>
        <w:pStyle w:val="ListParagraph"/>
        <w:numPr>
          <w:ilvl w:val="0"/>
          <w:numId w:val="61"/>
        </w:numPr>
      </w:pPr>
      <w:r>
        <w:t>replacement of broken equipment</w:t>
      </w:r>
    </w:p>
    <w:p w14:paraId="785E61FD" w14:textId="77777777" w:rsidR="00D21B81" w:rsidRDefault="00D21B81" w:rsidP="003C3C7A">
      <w:pPr>
        <w:pStyle w:val="ListParagraph"/>
        <w:numPr>
          <w:ilvl w:val="0"/>
          <w:numId w:val="61"/>
        </w:numPr>
      </w:pPr>
      <w:r>
        <w:t>replacement of seating for staff</w:t>
      </w:r>
    </w:p>
    <w:p w14:paraId="57E218BA" w14:textId="712FD666" w:rsidR="00D21B81" w:rsidRDefault="00D21B81" w:rsidP="003C3C7A">
      <w:pPr>
        <w:pStyle w:val="ListParagraph"/>
        <w:numPr>
          <w:ilvl w:val="0"/>
          <w:numId w:val="61"/>
        </w:numPr>
      </w:pPr>
      <w:r>
        <w:t xml:space="preserve">reducing noise in </w:t>
      </w:r>
      <w:r w:rsidR="00FA7815">
        <w:t>M</w:t>
      </w:r>
      <w:r>
        <w:t>ajors.</w:t>
      </w:r>
    </w:p>
    <w:p w14:paraId="48B7AC43" w14:textId="436DE338" w:rsidR="00C367D3" w:rsidRDefault="00C367D3" w:rsidP="003C3C7A">
      <w:r>
        <w:t>S</w:t>
      </w:r>
      <w:r w:rsidRPr="00C367D3">
        <w:t>pecialist teams spent time delivering bespoke teaching and offering support, which included Infection and Prevention Control, Tissue Viability, Falls, Patient Experience, Estates and Facilities, as well as other colleagues and senior leaders.</w:t>
      </w:r>
    </w:p>
    <w:p w14:paraId="4E74FF5E" w14:textId="55E4BA2F" w:rsidR="009403A1" w:rsidRDefault="00C367D3" w:rsidP="00874A6E">
      <w:pPr>
        <w:spacing w:before="100" w:beforeAutospacing="1" w:after="225"/>
      </w:pPr>
      <w:r>
        <w:rPr>
          <w:noProof/>
        </w:rPr>
        <w:drawing>
          <wp:inline distT="0" distB="0" distL="0" distR="0" wp14:anchorId="4956DC56" wp14:editId="134B1D93">
            <wp:extent cx="5429250" cy="3086100"/>
            <wp:effectExtent l="0" t="0" r="0" b="0"/>
            <wp:docPr id="453" name="Picture 453" descr="A large group of Emergency Department staff stand together to carry out a daily hu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large group of Emergency Department staff stand together to carry out a daily hudd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3086100"/>
                    </a:xfrm>
                    <a:prstGeom prst="rect">
                      <a:avLst/>
                    </a:prstGeom>
                    <a:noFill/>
                    <a:ln>
                      <a:noFill/>
                    </a:ln>
                  </pic:spPr>
                </pic:pic>
              </a:graphicData>
            </a:graphic>
          </wp:inline>
        </w:drawing>
      </w:r>
      <w:r w:rsidR="009403A1">
        <w:br w:type="page"/>
      </w:r>
    </w:p>
    <w:p w14:paraId="79758772" w14:textId="77777777" w:rsidR="002E4D19" w:rsidRPr="00DA29FA" w:rsidRDefault="00587FA7" w:rsidP="00DA29FA">
      <w:pPr>
        <w:pStyle w:val="Heading2"/>
      </w:pPr>
      <w:bookmarkStart w:id="37" w:name="_Toc163125558"/>
      <w:bookmarkStart w:id="38" w:name="_Toc170115012"/>
      <w:r>
        <w:lastRenderedPageBreak/>
        <w:t>2.</w:t>
      </w:r>
      <w:r w:rsidR="008C6A33">
        <w:t>4</w:t>
      </w:r>
      <w:r>
        <w:t xml:space="preserve"> </w:t>
      </w:r>
      <w:r w:rsidR="002E4D19" w:rsidRPr="00DA29FA">
        <w:t>Statements of Assurance 202</w:t>
      </w:r>
      <w:r w:rsidR="002E343F">
        <w:t>4</w:t>
      </w:r>
      <w:r w:rsidR="002E4D19" w:rsidRPr="00DA29FA">
        <w:t>/2</w:t>
      </w:r>
      <w:bookmarkEnd w:id="37"/>
      <w:bookmarkEnd w:id="38"/>
      <w:r w:rsidR="002E343F">
        <w:t>5</w:t>
      </w:r>
    </w:p>
    <w:p w14:paraId="2CDA1980" w14:textId="5E7325E5" w:rsidR="002E4D19" w:rsidRPr="00FF4581" w:rsidRDefault="002E4D19" w:rsidP="00DA29FA">
      <w:pPr>
        <w:pStyle w:val="Heading3"/>
        <w:rPr>
          <w:color w:val="2F5496" w:themeColor="accent1" w:themeShade="BF"/>
        </w:rPr>
      </w:pPr>
      <w:bookmarkStart w:id="39" w:name="_Toc163125559"/>
      <w:bookmarkStart w:id="40" w:name="_Hlk196206328"/>
      <w:r w:rsidRPr="00FF4581">
        <w:rPr>
          <w:color w:val="2F5496" w:themeColor="accent1" w:themeShade="BF"/>
        </w:rPr>
        <w:t xml:space="preserve">Review of our </w:t>
      </w:r>
      <w:r w:rsidR="00FA7815">
        <w:rPr>
          <w:color w:val="2F5496" w:themeColor="accent1" w:themeShade="BF"/>
        </w:rPr>
        <w:t>s</w:t>
      </w:r>
      <w:r w:rsidRPr="00FF4581">
        <w:rPr>
          <w:color w:val="2F5496" w:themeColor="accent1" w:themeShade="BF"/>
        </w:rPr>
        <w:t>ervices</w:t>
      </w:r>
      <w:bookmarkEnd w:id="39"/>
    </w:p>
    <w:p w14:paraId="46110B5B" w14:textId="752CC804" w:rsidR="004E6BFC" w:rsidRPr="001E5C8F" w:rsidRDefault="004E6BFC" w:rsidP="004E6BFC">
      <w:pPr>
        <w:jc w:val="both"/>
        <w:rPr>
          <w:rFonts w:cs="Arial"/>
        </w:rPr>
      </w:pPr>
      <w:bookmarkStart w:id="41" w:name="_Hlk196485478"/>
      <w:r w:rsidRPr="001E5C8F">
        <w:rPr>
          <w:rFonts w:cs="Arial"/>
        </w:rPr>
        <w:t>During 202</w:t>
      </w:r>
      <w:r w:rsidR="00864C0F" w:rsidRPr="001E5C8F">
        <w:rPr>
          <w:rFonts w:cs="Arial"/>
        </w:rPr>
        <w:t>4</w:t>
      </w:r>
      <w:r w:rsidRPr="001E5C8F">
        <w:rPr>
          <w:rFonts w:cs="Arial"/>
        </w:rPr>
        <w:t>/2</w:t>
      </w:r>
      <w:r w:rsidR="00864C0F" w:rsidRPr="001E5C8F">
        <w:rPr>
          <w:rFonts w:cs="Arial"/>
        </w:rPr>
        <w:t>5</w:t>
      </w:r>
      <w:r w:rsidRPr="001E5C8F">
        <w:rPr>
          <w:rFonts w:cs="Arial"/>
        </w:rPr>
        <w:t xml:space="preserve">, </w:t>
      </w:r>
      <w:r w:rsidR="00FA7815">
        <w:rPr>
          <w:rFonts w:cs="Arial"/>
        </w:rPr>
        <w:t xml:space="preserve">the </w:t>
      </w:r>
      <w:r w:rsidRPr="001E5C8F">
        <w:rPr>
          <w:rFonts w:cs="Arial"/>
        </w:rPr>
        <w:t xml:space="preserve">Trust provided </w:t>
      </w:r>
      <w:r w:rsidR="00A559BF" w:rsidRPr="001E5C8F">
        <w:rPr>
          <w:rFonts w:cs="Arial"/>
        </w:rPr>
        <w:t>(</w:t>
      </w:r>
      <w:r w:rsidRPr="001E5C8F">
        <w:rPr>
          <w:rFonts w:cs="Arial"/>
        </w:rPr>
        <w:t>and/or sub-contracted</w:t>
      </w:r>
      <w:r w:rsidR="00A559BF" w:rsidRPr="001E5C8F">
        <w:rPr>
          <w:rFonts w:cs="Arial"/>
        </w:rPr>
        <w:t>)</w:t>
      </w:r>
      <w:r w:rsidRPr="001E5C8F">
        <w:rPr>
          <w:rFonts w:cs="Arial"/>
        </w:rPr>
        <w:t xml:space="preserve"> </w:t>
      </w:r>
      <w:r w:rsidRPr="00D87143">
        <w:rPr>
          <w:rFonts w:cs="Arial"/>
        </w:rPr>
        <w:t>46</w:t>
      </w:r>
      <w:r w:rsidRPr="001E5C8F">
        <w:rPr>
          <w:rFonts w:cs="Arial"/>
        </w:rPr>
        <w:t xml:space="preserve"> relevant health services to the people of Medway and Swale.</w:t>
      </w:r>
    </w:p>
    <w:tbl>
      <w:tblPr>
        <w:tblStyle w:val="GridTable5Dark-Accent1"/>
        <w:tblW w:w="9684" w:type="dxa"/>
        <w:tblLook w:val="04A0" w:firstRow="1" w:lastRow="0" w:firstColumn="1" w:lastColumn="0" w:noHBand="0" w:noVBand="1"/>
      </w:tblPr>
      <w:tblGrid>
        <w:gridCol w:w="3628"/>
        <w:gridCol w:w="1134"/>
        <w:gridCol w:w="1134"/>
        <w:gridCol w:w="1134"/>
        <w:gridCol w:w="1134"/>
        <w:gridCol w:w="1520"/>
      </w:tblGrid>
      <w:tr w:rsidR="00E01BB3" w14:paraId="1D3910D1" w14:textId="77777777" w:rsidTr="00276AA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bookmarkEnd w:id="40"/>
          <w:bookmarkEnd w:id="41"/>
          <w:p w14:paraId="16ED8351" w14:textId="77777777" w:rsidR="00E01BB3" w:rsidRDefault="00E01BB3" w:rsidP="00574DAF">
            <w:pPr>
              <w:ind w:left="178" w:firstLine="43"/>
              <w:rPr>
                <w:rFonts w:ascii="Calibri" w:hAnsi="Calibri"/>
                <w:b w:val="0"/>
                <w:bCs w:val="0"/>
                <w:color w:val="FFFFFF"/>
                <w:sz w:val="22"/>
              </w:rPr>
            </w:pPr>
            <w:r>
              <w:rPr>
                <w:b w:val="0"/>
                <w:bCs w:val="0"/>
                <w:color w:val="FFFFFF"/>
              </w:rPr>
              <w:t>Activity 2024/25</w:t>
            </w:r>
          </w:p>
        </w:tc>
        <w:tc>
          <w:tcPr>
            <w:tcW w:w="1134" w:type="dxa"/>
            <w:noWrap/>
            <w:hideMark/>
          </w:tcPr>
          <w:p w14:paraId="30D38B6D" w14:textId="77777777" w:rsidR="00E01BB3" w:rsidRDefault="00E01BB3">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b w:val="0"/>
                <w:bCs w:val="0"/>
                <w:color w:val="FFFFFF"/>
              </w:rPr>
              <w:t>Q1</w:t>
            </w:r>
          </w:p>
        </w:tc>
        <w:tc>
          <w:tcPr>
            <w:tcW w:w="1134" w:type="dxa"/>
            <w:noWrap/>
            <w:hideMark/>
          </w:tcPr>
          <w:p w14:paraId="3E9895A3" w14:textId="77777777" w:rsidR="00E01BB3" w:rsidRDefault="00E01BB3">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b w:val="0"/>
                <w:bCs w:val="0"/>
                <w:color w:val="FFFFFF"/>
              </w:rPr>
              <w:t>Q2</w:t>
            </w:r>
          </w:p>
        </w:tc>
        <w:tc>
          <w:tcPr>
            <w:tcW w:w="1134" w:type="dxa"/>
            <w:noWrap/>
            <w:hideMark/>
          </w:tcPr>
          <w:p w14:paraId="7EB15B2A" w14:textId="77777777" w:rsidR="00E01BB3" w:rsidRDefault="00E01BB3">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b w:val="0"/>
                <w:bCs w:val="0"/>
                <w:color w:val="FFFFFF"/>
              </w:rPr>
              <w:t>Q3</w:t>
            </w:r>
          </w:p>
        </w:tc>
        <w:tc>
          <w:tcPr>
            <w:tcW w:w="1134" w:type="dxa"/>
            <w:noWrap/>
            <w:hideMark/>
          </w:tcPr>
          <w:p w14:paraId="75034900" w14:textId="77777777" w:rsidR="00E01BB3" w:rsidRDefault="00E01BB3">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b w:val="0"/>
                <w:bCs w:val="0"/>
                <w:color w:val="FFFFFF"/>
              </w:rPr>
              <w:t>Q4</w:t>
            </w:r>
          </w:p>
        </w:tc>
        <w:tc>
          <w:tcPr>
            <w:tcW w:w="1520" w:type="dxa"/>
            <w:noWrap/>
            <w:hideMark/>
          </w:tcPr>
          <w:p w14:paraId="1A1470D3" w14:textId="77777777" w:rsidR="00E01BB3" w:rsidRDefault="00E01BB3">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b w:val="0"/>
                <w:bCs w:val="0"/>
                <w:color w:val="FFFFFF"/>
              </w:rPr>
              <w:t>TOTAL</w:t>
            </w:r>
          </w:p>
        </w:tc>
      </w:tr>
      <w:tr w:rsidR="00E01BB3" w14:paraId="28CBADC9" w14:textId="77777777" w:rsidTr="00276AA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146E450" w14:textId="38A3DE20" w:rsidR="00E01BB3" w:rsidRDefault="00E01BB3" w:rsidP="00574DAF">
            <w:pPr>
              <w:ind w:left="178" w:firstLine="43"/>
              <w:rPr>
                <w:color w:val="FFFFFF"/>
              </w:rPr>
            </w:pPr>
            <w:r>
              <w:rPr>
                <w:color w:val="FFFFFF"/>
              </w:rPr>
              <w:t xml:space="preserve">Outpatient </w:t>
            </w:r>
            <w:r w:rsidR="00FA7815">
              <w:rPr>
                <w:color w:val="FFFFFF"/>
              </w:rPr>
              <w:t>a</w:t>
            </w:r>
            <w:r>
              <w:rPr>
                <w:color w:val="FFFFFF"/>
              </w:rPr>
              <w:t>ppointments</w:t>
            </w:r>
          </w:p>
        </w:tc>
        <w:tc>
          <w:tcPr>
            <w:tcW w:w="1134" w:type="dxa"/>
            <w:noWrap/>
            <w:hideMark/>
          </w:tcPr>
          <w:p w14:paraId="07B1A85C"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94,452</w:t>
            </w:r>
          </w:p>
        </w:tc>
        <w:tc>
          <w:tcPr>
            <w:tcW w:w="1134" w:type="dxa"/>
            <w:noWrap/>
            <w:hideMark/>
          </w:tcPr>
          <w:p w14:paraId="459475FD"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93,964</w:t>
            </w:r>
          </w:p>
        </w:tc>
        <w:tc>
          <w:tcPr>
            <w:tcW w:w="1134" w:type="dxa"/>
            <w:noWrap/>
            <w:hideMark/>
          </w:tcPr>
          <w:p w14:paraId="6B7F36F6"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93,079</w:t>
            </w:r>
          </w:p>
        </w:tc>
        <w:tc>
          <w:tcPr>
            <w:tcW w:w="1134" w:type="dxa"/>
            <w:noWrap/>
            <w:hideMark/>
          </w:tcPr>
          <w:p w14:paraId="0A6C6339"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93,419</w:t>
            </w:r>
          </w:p>
        </w:tc>
        <w:tc>
          <w:tcPr>
            <w:tcW w:w="1520" w:type="dxa"/>
            <w:noWrap/>
            <w:hideMark/>
          </w:tcPr>
          <w:p w14:paraId="7B272BE3"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374,914</w:t>
            </w:r>
          </w:p>
        </w:tc>
      </w:tr>
      <w:tr w:rsidR="00E01BB3" w14:paraId="4E14105C" w14:textId="77777777" w:rsidTr="00276AA0">
        <w:trPr>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8D6B77C" w14:textId="648EB5E5" w:rsidR="00E01BB3" w:rsidRDefault="00E01BB3" w:rsidP="00574DAF">
            <w:pPr>
              <w:ind w:left="178" w:firstLine="43"/>
              <w:rPr>
                <w:color w:val="FFFFFF"/>
              </w:rPr>
            </w:pPr>
            <w:r>
              <w:rPr>
                <w:color w:val="FFFFFF"/>
              </w:rPr>
              <w:t xml:space="preserve">Total Discharges - </w:t>
            </w:r>
            <w:r w:rsidR="00FA7815">
              <w:rPr>
                <w:color w:val="FFFFFF"/>
              </w:rPr>
              <w:t>e</w:t>
            </w:r>
            <w:r>
              <w:rPr>
                <w:color w:val="FFFFFF"/>
              </w:rPr>
              <w:t xml:space="preserve">lective </w:t>
            </w:r>
            <w:r w:rsidR="00693AFB">
              <w:rPr>
                <w:color w:val="FFFFFF"/>
              </w:rPr>
              <w:t>and</w:t>
            </w:r>
            <w:r>
              <w:rPr>
                <w:color w:val="FFFFFF"/>
              </w:rPr>
              <w:t xml:space="preserve"> </w:t>
            </w:r>
            <w:r w:rsidR="00FA7815">
              <w:rPr>
                <w:color w:val="FFFFFF"/>
              </w:rPr>
              <w:t>n</w:t>
            </w:r>
            <w:r>
              <w:rPr>
                <w:color w:val="FFFFFF"/>
              </w:rPr>
              <w:t>on-</w:t>
            </w:r>
            <w:r w:rsidR="00FA7815">
              <w:rPr>
                <w:color w:val="FFFFFF"/>
              </w:rPr>
              <w:t>e</w:t>
            </w:r>
            <w:r>
              <w:rPr>
                <w:color w:val="FFFFFF"/>
              </w:rPr>
              <w:t>lective</w:t>
            </w:r>
          </w:p>
        </w:tc>
        <w:tc>
          <w:tcPr>
            <w:tcW w:w="1134" w:type="dxa"/>
            <w:noWrap/>
            <w:hideMark/>
          </w:tcPr>
          <w:p w14:paraId="5049E41E"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13,354</w:t>
            </w:r>
          </w:p>
        </w:tc>
        <w:tc>
          <w:tcPr>
            <w:tcW w:w="1134" w:type="dxa"/>
            <w:noWrap/>
            <w:hideMark/>
          </w:tcPr>
          <w:p w14:paraId="3DC12518"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11,222</w:t>
            </w:r>
          </w:p>
        </w:tc>
        <w:tc>
          <w:tcPr>
            <w:tcW w:w="1134" w:type="dxa"/>
            <w:noWrap/>
            <w:hideMark/>
          </w:tcPr>
          <w:p w14:paraId="35B8ED86"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10,854</w:t>
            </w:r>
          </w:p>
        </w:tc>
        <w:tc>
          <w:tcPr>
            <w:tcW w:w="1134" w:type="dxa"/>
            <w:noWrap/>
            <w:hideMark/>
          </w:tcPr>
          <w:p w14:paraId="127D056C"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10,679</w:t>
            </w:r>
          </w:p>
        </w:tc>
        <w:tc>
          <w:tcPr>
            <w:tcW w:w="1520" w:type="dxa"/>
            <w:noWrap/>
            <w:hideMark/>
          </w:tcPr>
          <w:p w14:paraId="6145CE9C"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46,109</w:t>
            </w:r>
          </w:p>
        </w:tc>
      </w:tr>
      <w:tr w:rsidR="00E01BB3" w14:paraId="2301829F" w14:textId="77777777" w:rsidTr="00276AA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2C48384" w14:textId="015A73EB" w:rsidR="00E01BB3" w:rsidRDefault="00E01BB3" w:rsidP="00574DAF">
            <w:pPr>
              <w:ind w:left="178" w:firstLine="43"/>
              <w:rPr>
                <w:color w:val="FFFFFF"/>
              </w:rPr>
            </w:pPr>
            <w:r>
              <w:rPr>
                <w:color w:val="FFFFFF"/>
              </w:rPr>
              <w:t xml:space="preserve">Total Discharges </w:t>
            </w:r>
            <w:r w:rsidR="00D30912">
              <w:rPr>
                <w:color w:val="FFFFFF"/>
              </w:rPr>
              <w:t>–</w:t>
            </w:r>
            <w:r>
              <w:rPr>
                <w:color w:val="FFFFFF"/>
              </w:rPr>
              <w:t xml:space="preserve"> Day</w:t>
            </w:r>
            <w:r w:rsidR="00D30912">
              <w:rPr>
                <w:color w:val="FFFFFF"/>
              </w:rPr>
              <w:t xml:space="preserve"> </w:t>
            </w:r>
            <w:r>
              <w:rPr>
                <w:color w:val="FFFFFF"/>
              </w:rPr>
              <w:t xml:space="preserve">case </w:t>
            </w:r>
            <w:r w:rsidR="00693AFB">
              <w:rPr>
                <w:color w:val="FFFFFF"/>
              </w:rPr>
              <w:t>and</w:t>
            </w:r>
            <w:r>
              <w:rPr>
                <w:color w:val="FFFFFF"/>
              </w:rPr>
              <w:t xml:space="preserve"> Regular Day Attenders</w:t>
            </w:r>
          </w:p>
        </w:tc>
        <w:tc>
          <w:tcPr>
            <w:tcW w:w="1134" w:type="dxa"/>
            <w:noWrap/>
            <w:hideMark/>
          </w:tcPr>
          <w:p w14:paraId="77F666F2"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9,172</w:t>
            </w:r>
          </w:p>
        </w:tc>
        <w:tc>
          <w:tcPr>
            <w:tcW w:w="1134" w:type="dxa"/>
            <w:noWrap/>
            <w:hideMark/>
          </w:tcPr>
          <w:p w14:paraId="42D845D4"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9,374</w:t>
            </w:r>
          </w:p>
        </w:tc>
        <w:tc>
          <w:tcPr>
            <w:tcW w:w="1134" w:type="dxa"/>
            <w:noWrap/>
            <w:hideMark/>
          </w:tcPr>
          <w:p w14:paraId="7DFBAFDA"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10,396</w:t>
            </w:r>
          </w:p>
        </w:tc>
        <w:tc>
          <w:tcPr>
            <w:tcW w:w="1134" w:type="dxa"/>
            <w:noWrap/>
            <w:hideMark/>
          </w:tcPr>
          <w:p w14:paraId="3B96363B"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9,903</w:t>
            </w:r>
          </w:p>
        </w:tc>
        <w:tc>
          <w:tcPr>
            <w:tcW w:w="1520" w:type="dxa"/>
            <w:noWrap/>
            <w:hideMark/>
          </w:tcPr>
          <w:p w14:paraId="0CAB4EFA"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38,845</w:t>
            </w:r>
          </w:p>
        </w:tc>
      </w:tr>
      <w:tr w:rsidR="00E01BB3" w14:paraId="1BDF2834" w14:textId="77777777" w:rsidTr="00276AA0">
        <w:trPr>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BFCD147" w14:textId="5902E0C3" w:rsidR="00E01BB3" w:rsidRDefault="00E01BB3" w:rsidP="00574DAF">
            <w:pPr>
              <w:ind w:left="178" w:firstLine="43"/>
              <w:rPr>
                <w:color w:val="FFFFFF"/>
              </w:rPr>
            </w:pPr>
            <w:r>
              <w:rPr>
                <w:color w:val="FFFFFF"/>
              </w:rPr>
              <w:t>Total Deliveries (</w:t>
            </w:r>
            <w:r w:rsidR="00FA7815">
              <w:rPr>
                <w:color w:val="FFFFFF"/>
              </w:rPr>
              <w:t>c</w:t>
            </w:r>
            <w:r>
              <w:rPr>
                <w:color w:val="FFFFFF"/>
              </w:rPr>
              <w:t>onfinements)</w:t>
            </w:r>
          </w:p>
        </w:tc>
        <w:tc>
          <w:tcPr>
            <w:tcW w:w="1134" w:type="dxa"/>
            <w:noWrap/>
            <w:hideMark/>
          </w:tcPr>
          <w:p w14:paraId="7CF53727"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1,102</w:t>
            </w:r>
          </w:p>
        </w:tc>
        <w:tc>
          <w:tcPr>
            <w:tcW w:w="1134" w:type="dxa"/>
            <w:noWrap/>
            <w:hideMark/>
          </w:tcPr>
          <w:p w14:paraId="6651D35E"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1,203</w:t>
            </w:r>
          </w:p>
        </w:tc>
        <w:tc>
          <w:tcPr>
            <w:tcW w:w="1134" w:type="dxa"/>
            <w:noWrap/>
            <w:hideMark/>
          </w:tcPr>
          <w:p w14:paraId="6C26B542"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1,048</w:t>
            </w:r>
          </w:p>
        </w:tc>
        <w:tc>
          <w:tcPr>
            <w:tcW w:w="1134" w:type="dxa"/>
            <w:noWrap/>
            <w:hideMark/>
          </w:tcPr>
          <w:p w14:paraId="24048556"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1,063</w:t>
            </w:r>
          </w:p>
        </w:tc>
        <w:tc>
          <w:tcPr>
            <w:tcW w:w="1520" w:type="dxa"/>
            <w:noWrap/>
            <w:hideMark/>
          </w:tcPr>
          <w:p w14:paraId="5C7BFE7F"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4,416</w:t>
            </w:r>
          </w:p>
        </w:tc>
      </w:tr>
      <w:tr w:rsidR="00E01BB3" w14:paraId="5A565BC6" w14:textId="77777777" w:rsidTr="00276AA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B16131A" w14:textId="5DF929A3" w:rsidR="00E01BB3" w:rsidRDefault="00E01BB3" w:rsidP="00574DAF">
            <w:pPr>
              <w:ind w:left="178" w:firstLine="43"/>
              <w:rPr>
                <w:color w:val="FFFFFF"/>
              </w:rPr>
            </w:pPr>
            <w:r>
              <w:rPr>
                <w:color w:val="FFFFFF"/>
              </w:rPr>
              <w:t xml:space="preserve">Babies </w:t>
            </w:r>
            <w:r w:rsidR="00FA7815">
              <w:rPr>
                <w:color w:val="FFFFFF"/>
              </w:rPr>
              <w:t>b</w:t>
            </w:r>
            <w:r>
              <w:rPr>
                <w:color w:val="FFFFFF"/>
              </w:rPr>
              <w:t>orn (includes multiple births)</w:t>
            </w:r>
          </w:p>
        </w:tc>
        <w:tc>
          <w:tcPr>
            <w:tcW w:w="1134" w:type="dxa"/>
            <w:noWrap/>
            <w:hideMark/>
          </w:tcPr>
          <w:p w14:paraId="78E7BFD5"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1,111</w:t>
            </w:r>
          </w:p>
        </w:tc>
        <w:tc>
          <w:tcPr>
            <w:tcW w:w="1134" w:type="dxa"/>
            <w:noWrap/>
            <w:hideMark/>
          </w:tcPr>
          <w:p w14:paraId="6DB74417"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1,230</w:t>
            </w:r>
          </w:p>
        </w:tc>
        <w:tc>
          <w:tcPr>
            <w:tcW w:w="1134" w:type="dxa"/>
            <w:noWrap/>
            <w:hideMark/>
          </w:tcPr>
          <w:p w14:paraId="2ABC0DFC"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1,068</w:t>
            </w:r>
          </w:p>
        </w:tc>
        <w:tc>
          <w:tcPr>
            <w:tcW w:w="1134" w:type="dxa"/>
            <w:noWrap/>
            <w:hideMark/>
          </w:tcPr>
          <w:p w14:paraId="0B71381E"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1,083</w:t>
            </w:r>
          </w:p>
        </w:tc>
        <w:tc>
          <w:tcPr>
            <w:tcW w:w="1520" w:type="dxa"/>
            <w:noWrap/>
            <w:hideMark/>
          </w:tcPr>
          <w:p w14:paraId="118299E3"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4,492</w:t>
            </w:r>
          </w:p>
        </w:tc>
      </w:tr>
      <w:tr w:rsidR="00E01BB3" w14:paraId="04629AF4" w14:textId="77777777" w:rsidTr="00276AA0">
        <w:trPr>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E0BB19E" w14:textId="77777777" w:rsidR="00E01BB3" w:rsidRDefault="00E01BB3" w:rsidP="00574DAF">
            <w:pPr>
              <w:ind w:left="178" w:firstLine="43"/>
              <w:rPr>
                <w:color w:val="FFFFFF"/>
              </w:rPr>
            </w:pPr>
            <w:r>
              <w:rPr>
                <w:color w:val="FFFFFF"/>
              </w:rPr>
              <w:t>Home Births</w:t>
            </w:r>
          </w:p>
        </w:tc>
        <w:tc>
          <w:tcPr>
            <w:tcW w:w="1134" w:type="dxa"/>
            <w:noWrap/>
            <w:hideMark/>
          </w:tcPr>
          <w:p w14:paraId="61A9C972"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134" w:type="dxa"/>
            <w:noWrap/>
            <w:hideMark/>
          </w:tcPr>
          <w:p w14:paraId="49A20C74"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134" w:type="dxa"/>
            <w:noWrap/>
            <w:hideMark/>
          </w:tcPr>
          <w:p w14:paraId="68C4A983"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134" w:type="dxa"/>
            <w:noWrap/>
            <w:hideMark/>
          </w:tcPr>
          <w:p w14:paraId="5BA7EB98"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520" w:type="dxa"/>
            <w:noWrap/>
            <w:hideMark/>
          </w:tcPr>
          <w:p w14:paraId="5405FA5D"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94</w:t>
            </w:r>
          </w:p>
        </w:tc>
      </w:tr>
      <w:tr w:rsidR="00E01BB3" w14:paraId="73CC8D6C" w14:textId="77777777" w:rsidTr="00276AA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5DF3BF6" w14:textId="77777777" w:rsidR="00E01BB3" w:rsidRDefault="00E01BB3" w:rsidP="00574DAF">
            <w:pPr>
              <w:ind w:left="178" w:firstLine="43"/>
              <w:rPr>
                <w:color w:val="FFFFFF"/>
              </w:rPr>
            </w:pPr>
            <w:r>
              <w:rPr>
                <w:color w:val="FFFFFF"/>
              </w:rPr>
              <w:t>Emergency Attendances - Type 1</w:t>
            </w:r>
          </w:p>
        </w:tc>
        <w:tc>
          <w:tcPr>
            <w:tcW w:w="1134" w:type="dxa"/>
            <w:noWrap/>
            <w:hideMark/>
          </w:tcPr>
          <w:p w14:paraId="700C247B"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27,970</w:t>
            </w:r>
          </w:p>
        </w:tc>
        <w:tc>
          <w:tcPr>
            <w:tcW w:w="1134" w:type="dxa"/>
            <w:noWrap/>
            <w:hideMark/>
          </w:tcPr>
          <w:p w14:paraId="1CE073E7"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27,490</w:t>
            </w:r>
          </w:p>
        </w:tc>
        <w:tc>
          <w:tcPr>
            <w:tcW w:w="1134" w:type="dxa"/>
            <w:noWrap/>
            <w:hideMark/>
          </w:tcPr>
          <w:p w14:paraId="69CB2A13"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27,778</w:t>
            </w:r>
          </w:p>
        </w:tc>
        <w:tc>
          <w:tcPr>
            <w:tcW w:w="1134" w:type="dxa"/>
            <w:noWrap/>
            <w:hideMark/>
          </w:tcPr>
          <w:p w14:paraId="321A0DD8"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25,936</w:t>
            </w:r>
          </w:p>
        </w:tc>
        <w:tc>
          <w:tcPr>
            <w:tcW w:w="1520" w:type="dxa"/>
            <w:noWrap/>
            <w:hideMark/>
          </w:tcPr>
          <w:p w14:paraId="2C91E35F"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109,174</w:t>
            </w:r>
          </w:p>
        </w:tc>
      </w:tr>
      <w:tr w:rsidR="00E01BB3" w14:paraId="2A651C07" w14:textId="77777777" w:rsidTr="00276AA0">
        <w:trPr>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95A673E" w14:textId="77777777" w:rsidR="00E01BB3" w:rsidRDefault="00E01BB3" w:rsidP="00574DAF">
            <w:pPr>
              <w:ind w:left="178" w:firstLine="43"/>
              <w:rPr>
                <w:color w:val="FFFFFF"/>
              </w:rPr>
            </w:pPr>
            <w:r>
              <w:rPr>
                <w:color w:val="FFFFFF"/>
              </w:rPr>
              <w:t>Emergency Attendances - Type 3</w:t>
            </w:r>
          </w:p>
        </w:tc>
        <w:tc>
          <w:tcPr>
            <w:tcW w:w="1134" w:type="dxa"/>
            <w:noWrap/>
            <w:hideMark/>
          </w:tcPr>
          <w:p w14:paraId="6C376480"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24,424</w:t>
            </w:r>
          </w:p>
        </w:tc>
        <w:tc>
          <w:tcPr>
            <w:tcW w:w="1134" w:type="dxa"/>
            <w:noWrap/>
            <w:hideMark/>
          </w:tcPr>
          <w:p w14:paraId="24177E6F"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22,945</w:t>
            </w:r>
          </w:p>
        </w:tc>
        <w:tc>
          <w:tcPr>
            <w:tcW w:w="1134" w:type="dxa"/>
            <w:noWrap/>
            <w:hideMark/>
          </w:tcPr>
          <w:p w14:paraId="345A2C96"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23,329</w:t>
            </w:r>
          </w:p>
        </w:tc>
        <w:tc>
          <w:tcPr>
            <w:tcW w:w="1134" w:type="dxa"/>
            <w:noWrap/>
            <w:hideMark/>
          </w:tcPr>
          <w:p w14:paraId="026D3C2E"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23,636</w:t>
            </w:r>
          </w:p>
        </w:tc>
        <w:tc>
          <w:tcPr>
            <w:tcW w:w="1520" w:type="dxa"/>
            <w:noWrap/>
            <w:hideMark/>
          </w:tcPr>
          <w:p w14:paraId="33AA6157"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94,334</w:t>
            </w:r>
          </w:p>
        </w:tc>
      </w:tr>
      <w:tr w:rsidR="00E01BB3" w14:paraId="518499B6" w14:textId="77777777" w:rsidTr="00276AA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3F105B9" w14:textId="77777777" w:rsidR="00E01BB3" w:rsidRDefault="00E01BB3" w:rsidP="00574DAF">
            <w:pPr>
              <w:ind w:left="178" w:firstLine="43"/>
              <w:rPr>
                <w:color w:val="FFFFFF"/>
              </w:rPr>
            </w:pPr>
            <w:r>
              <w:rPr>
                <w:color w:val="FFFFFF"/>
              </w:rPr>
              <w:t>Emergency Admissions</w:t>
            </w:r>
          </w:p>
        </w:tc>
        <w:tc>
          <w:tcPr>
            <w:tcW w:w="1134" w:type="dxa"/>
            <w:noWrap/>
            <w:hideMark/>
          </w:tcPr>
          <w:p w14:paraId="50754121"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3,957</w:t>
            </w:r>
          </w:p>
        </w:tc>
        <w:tc>
          <w:tcPr>
            <w:tcW w:w="1134" w:type="dxa"/>
            <w:noWrap/>
            <w:hideMark/>
          </w:tcPr>
          <w:p w14:paraId="3D506E4C"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4,216</w:t>
            </w:r>
          </w:p>
        </w:tc>
        <w:tc>
          <w:tcPr>
            <w:tcW w:w="1134" w:type="dxa"/>
            <w:noWrap/>
            <w:hideMark/>
          </w:tcPr>
          <w:p w14:paraId="51A4353F"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4,251</w:t>
            </w:r>
          </w:p>
        </w:tc>
        <w:tc>
          <w:tcPr>
            <w:tcW w:w="1134" w:type="dxa"/>
            <w:noWrap/>
            <w:hideMark/>
          </w:tcPr>
          <w:p w14:paraId="239B9159"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4,283</w:t>
            </w:r>
          </w:p>
        </w:tc>
        <w:tc>
          <w:tcPr>
            <w:tcW w:w="1520" w:type="dxa"/>
            <w:noWrap/>
            <w:hideMark/>
          </w:tcPr>
          <w:p w14:paraId="2223C68B"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16,707</w:t>
            </w:r>
          </w:p>
        </w:tc>
      </w:tr>
      <w:tr w:rsidR="00E01BB3" w14:paraId="157DA040" w14:textId="77777777" w:rsidTr="00276AA0">
        <w:trPr>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709C570" w14:textId="5354A365" w:rsidR="00E01BB3" w:rsidRDefault="00E01BB3" w:rsidP="00574DAF">
            <w:pPr>
              <w:ind w:left="178" w:firstLine="43"/>
              <w:rPr>
                <w:color w:val="FFFFFF"/>
              </w:rPr>
            </w:pPr>
            <w:r>
              <w:rPr>
                <w:color w:val="FFFFFF"/>
              </w:rPr>
              <w:t xml:space="preserve">Ambulance </w:t>
            </w:r>
            <w:r w:rsidR="00FA7815">
              <w:rPr>
                <w:color w:val="FFFFFF"/>
              </w:rPr>
              <w:t>a</w:t>
            </w:r>
            <w:r>
              <w:rPr>
                <w:color w:val="FFFFFF"/>
              </w:rPr>
              <w:t>rrivals</w:t>
            </w:r>
          </w:p>
        </w:tc>
        <w:tc>
          <w:tcPr>
            <w:tcW w:w="1134" w:type="dxa"/>
            <w:noWrap/>
            <w:hideMark/>
          </w:tcPr>
          <w:p w14:paraId="7CE85038"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8,496</w:t>
            </w:r>
          </w:p>
        </w:tc>
        <w:tc>
          <w:tcPr>
            <w:tcW w:w="1134" w:type="dxa"/>
            <w:noWrap/>
            <w:hideMark/>
          </w:tcPr>
          <w:p w14:paraId="775A822E"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8,567</w:t>
            </w:r>
          </w:p>
        </w:tc>
        <w:tc>
          <w:tcPr>
            <w:tcW w:w="1134" w:type="dxa"/>
            <w:noWrap/>
            <w:hideMark/>
          </w:tcPr>
          <w:p w14:paraId="66411911"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9,271</w:t>
            </w:r>
          </w:p>
        </w:tc>
        <w:tc>
          <w:tcPr>
            <w:tcW w:w="1134" w:type="dxa"/>
            <w:noWrap/>
            <w:hideMark/>
          </w:tcPr>
          <w:p w14:paraId="6A6B92D7"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8,802</w:t>
            </w:r>
          </w:p>
        </w:tc>
        <w:tc>
          <w:tcPr>
            <w:tcW w:w="1520" w:type="dxa"/>
            <w:noWrap/>
            <w:hideMark/>
          </w:tcPr>
          <w:p w14:paraId="3BED3100"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35,136</w:t>
            </w:r>
          </w:p>
        </w:tc>
      </w:tr>
      <w:tr w:rsidR="00E01BB3" w14:paraId="70D7C4CF" w14:textId="77777777" w:rsidTr="00276AA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F796329" w14:textId="3E112E6D" w:rsidR="00E01BB3" w:rsidRDefault="00E01BB3" w:rsidP="00574DAF">
            <w:pPr>
              <w:ind w:left="178" w:firstLine="43"/>
              <w:rPr>
                <w:color w:val="FFFFFF"/>
              </w:rPr>
            </w:pPr>
            <w:r>
              <w:rPr>
                <w:color w:val="FFFFFF"/>
              </w:rPr>
              <w:t>Occupied Bed Days (G</w:t>
            </w:r>
            <w:r w:rsidR="00693AFB">
              <w:rPr>
                <w:color w:val="FFFFFF"/>
              </w:rPr>
              <w:t>and</w:t>
            </w:r>
            <w:r>
              <w:rPr>
                <w:color w:val="FFFFFF"/>
              </w:rPr>
              <w:t>A)</w:t>
            </w:r>
          </w:p>
        </w:tc>
        <w:tc>
          <w:tcPr>
            <w:tcW w:w="1134" w:type="dxa"/>
            <w:noWrap/>
            <w:hideMark/>
          </w:tcPr>
          <w:p w14:paraId="3EDDE04E"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47,162</w:t>
            </w:r>
          </w:p>
        </w:tc>
        <w:tc>
          <w:tcPr>
            <w:tcW w:w="1134" w:type="dxa"/>
            <w:noWrap/>
            <w:hideMark/>
          </w:tcPr>
          <w:p w14:paraId="60F2E3F4"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47,920</w:t>
            </w:r>
          </w:p>
        </w:tc>
        <w:tc>
          <w:tcPr>
            <w:tcW w:w="1134" w:type="dxa"/>
            <w:noWrap/>
            <w:hideMark/>
          </w:tcPr>
          <w:p w14:paraId="611FFCC0"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48,598</w:t>
            </w:r>
          </w:p>
        </w:tc>
        <w:tc>
          <w:tcPr>
            <w:tcW w:w="1134" w:type="dxa"/>
            <w:noWrap/>
            <w:hideMark/>
          </w:tcPr>
          <w:p w14:paraId="23304E48"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48,718</w:t>
            </w:r>
          </w:p>
        </w:tc>
        <w:tc>
          <w:tcPr>
            <w:tcW w:w="1520" w:type="dxa"/>
            <w:noWrap/>
            <w:hideMark/>
          </w:tcPr>
          <w:p w14:paraId="0F37F5A7" w14:textId="77777777" w:rsidR="00E01BB3" w:rsidRDefault="00E01BB3">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192,398</w:t>
            </w:r>
          </w:p>
        </w:tc>
      </w:tr>
      <w:tr w:rsidR="00E01BB3" w14:paraId="492F586D" w14:textId="77777777" w:rsidTr="00276AA0">
        <w:trPr>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0A61B6F" w14:textId="239E2D26" w:rsidR="00E01BB3" w:rsidRDefault="00E01BB3" w:rsidP="00574DAF">
            <w:pPr>
              <w:ind w:left="178" w:firstLine="43"/>
              <w:rPr>
                <w:color w:val="FFFFFF"/>
              </w:rPr>
            </w:pPr>
            <w:r>
              <w:rPr>
                <w:color w:val="FFFFFF"/>
              </w:rPr>
              <w:t xml:space="preserve">Beds </w:t>
            </w:r>
            <w:r w:rsidR="00FA7815">
              <w:rPr>
                <w:color w:val="FFFFFF"/>
              </w:rPr>
              <w:t>o</w:t>
            </w:r>
            <w:r>
              <w:rPr>
                <w:color w:val="FFFFFF"/>
              </w:rPr>
              <w:t>pen (G</w:t>
            </w:r>
            <w:r w:rsidR="00693AFB">
              <w:rPr>
                <w:color w:val="FFFFFF"/>
              </w:rPr>
              <w:t>and</w:t>
            </w:r>
            <w:r>
              <w:rPr>
                <w:color w:val="FFFFFF"/>
              </w:rPr>
              <w:t>A)</w:t>
            </w:r>
          </w:p>
        </w:tc>
        <w:tc>
          <w:tcPr>
            <w:tcW w:w="1134" w:type="dxa"/>
            <w:noWrap/>
            <w:hideMark/>
          </w:tcPr>
          <w:p w14:paraId="1F7729E6"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51,150</w:t>
            </w:r>
          </w:p>
        </w:tc>
        <w:tc>
          <w:tcPr>
            <w:tcW w:w="1134" w:type="dxa"/>
            <w:noWrap/>
            <w:hideMark/>
          </w:tcPr>
          <w:p w14:paraId="398F155A"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50,968</w:t>
            </w:r>
          </w:p>
        </w:tc>
        <w:tc>
          <w:tcPr>
            <w:tcW w:w="1134" w:type="dxa"/>
            <w:noWrap/>
            <w:hideMark/>
          </w:tcPr>
          <w:p w14:paraId="4132EB65"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50,526</w:t>
            </w:r>
          </w:p>
        </w:tc>
        <w:tc>
          <w:tcPr>
            <w:tcW w:w="1134" w:type="dxa"/>
            <w:noWrap/>
            <w:hideMark/>
          </w:tcPr>
          <w:p w14:paraId="597D6964"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50,479</w:t>
            </w:r>
          </w:p>
        </w:tc>
        <w:tc>
          <w:tcPr>
            <w:tcW w:w="1520" w:type="dxa"/>
            <w:noWrap/>
            <w:hideMark/>
          </w:tcPr>
          <w:p w14:paraId="3B410A27" w14:textId="77777777" w:rsidR="00E01BB3" w:rsidRDefault="00E01BB3">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203,123</w:t>
            </w:r>
          </w:p>
        </w:tc>
      </w:tr>
      <w:tr w:rsidR="00E01BB3" w14:paraId="155B8A09" w14:textId="77777777" w:rsidTr="00276AA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8603AC5" w14:textId="5D92E3DA" w:rsidR="00E01BB3" w:rsidRDefault="00E01BB3" w:rsidP="00574DAF">
            <w:pPr>
              <w:ind w:left="178" w:firstLine="43"/>
              <w:rPr>
                <w:color w:val="FFFFFF"/>
              </w:rPr>
            </w:pPr>
            <w:r>
              <w:rPr>
                <w:color w:val="FFFFFF"/>
              </w:rPr>
              <w:t xml:space="preserve">Bed Occupancy </w:t>
            </w:r>
            <w:r w:rsidR="00054095">
              <w:rPr>
                <w:color w:val="FFFFFF"/>
              </w:rPr>
              <w:t>per cent</w:t>
            </w:r>
            <w:r>
              <w:rPr>
                <w:color w:val="FFFFFF"/>
              </w:rPr>
              <w:t xml:space="preserve"> (G</w:t>
            </w:r>
            <w:r w:rsidR="00693AFB">
              <w:rPr>
                <w:color w:val="FFFFFF"/>
              </w:rPr>
              <w:t>and</w:t>
            </w:r>
            <w:r>
              <w:rPr>
                <w:color w:val="FFFFFF"/>
              </w:rPr>
              <w:t>A)</w:t>
            </w:r>
          </w:p>
        </w:tc>
        <w:tc>
          <w:tcPr>
            <w:tcW w:w="1134" w:type="dxa"/>
            <w:noWrap/>
            <w:hideMark/>
          </w:tcPr>
          <w:p w14:paraId="5EBB63FE" w14:textId="452537BF"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92.2</w:t>
            </w:r>
            <w:r w:rsidR="00054095">
              <w:rPr>
                <w:color w:val="000000"/>
              </w:rPr>
              <w:t>per cent</w:t>
            </w:r>
          </w:p>
        </w:tc>
        <w:tc>
          <w:tcPr>
            <w:tcW w:w="1134" w:type="dxa"/>
            <w:noWrap/>
            <w:hideMark/>
          </w:tcPr>
          <w:p w14:paraId="55F7EB9A" w14:textId="6CF871DD"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94.0</w:t>
            </w:r>
            <w:r w:rsidR="00054095">
              <w:rPr>
                <w:color w:val="000000"/>
              </w:rPr>
              <w:t>per cent</w:t>
            </w:r>
          </w:p>
        </w:tc>
        <w:tc>
          <w:tcPr>
            <w:tcW w:w="1134" w:type="dxa"/>
            <w:noWrap/>
            <w:hideMark/>
          </w:tcPr>
          <w:p w14:paraId="2316551A" w14:textId="185FDF5F"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96.2</w:t>
            </w:r>
            <w:r w:rsidR="00054095">
              <w:rPr>
                <w:color w:val="000000"/>
              </w:rPr>
              <w:t>per cent</w:t>
            </w:r>
          </w:p>
        </w:tc>
        <w:tc>
          <w:tcPr>
            <w:tcW w:w="1134" w:type="dxa"/>
            <w:noWrap/>
            <w:hideMark/>
          </w:tcPr>
          <w:p w14:paraId="2ACB9E56" w14:textId="437216A3" w:rsidR="00E01BB3" w:rsidRDefault="00E01BB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96.5</w:t>
            </w:r>
            <w:r w:rsidR="00054095">
              <w:rPr>
                <w:color w:val="000000"/>
              </w:rPr>
              <w:t>per cent</w:t>
            </w:r>
          </w:p>
        </w:tc>
        <w:tc>
          <w:tcPr>
            <w:tcW w:w="1520" w:type="dxa"/>
            <w:noWrap/>
            <w:hideMark/>
          </w:tcPr>
          <w:p w14:paraId="6086258D" w14:textId="18EC5C26" w:rsidR="00E01BB3" w:rsidRDefault="00E01BB3">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94.7</w:t>
            </w:r>
            <w:r w:rsidR="00054095">
              <w:rPr>
                <w:b/>
                <w:bCs/>
                <w:color w:val="000000"/>
              </w:rPr>
              <w:t>per cent</w:t>
            </w:r>
          </w:p>
        </w:tc>
      </w:tr>
      <w:tr w:rsidR="00E01BB3" w14:paraId="37E80354" w14:textId="77777777" w:rsidTr="00276AA0">
        <w:trPr>
          <w:trHeight w:val="54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3CB3FC0" w14:textId="630D9443" w:rsidR="00E01BB3" w:rsidRDefault="00E01BB3" w:rsidP="00574DAF">
            <w:pPr>
              <w:ind w:left="178" w:firstLine="43"/>
              <w:rPr>
                <w:color w:val="FFFFFF"/>
              </w:rPr>
            </w:pPr>
            <w:r>
              <w:rPr>
                <w:color w:val="FFFFFF"/>
              </w:rPr>
              <w:t xml:space="preserve">Beds Occupancy </w:t>
            </w:r>
            <w:r w:rsidR="00054095">
              <w:rPr>
                <w:color w:val="FFFFFF"/>
              </w:rPr>
              <w:t>per cent</w:t>
            </w:r>
            <w:r>
              <w:rPr>
                <w:color w:val="FFFFFF"/>
              </w:rPr>
              <w:t xml:space="preserve"> (Critical Care)</w:t>
            </w:r>
          </w:p>
        </w:tc>
        <w:tc>
          <w:tcPr>
            <w:tcW w:w="1134" w:type="dxa"/>
            <w:noWrap/>
            <w:hideMark/>
          </w:tcPr>
          <w:p w14:paraId="5759A9B3" w14:textId="15626240"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50.0</w:t>
            </w:r>
            <w:r w:rsidR="00054095">
              <w:rPr>
                <w:color w:val="000000"/>
              </w:rPr>
              <w:t>per cent</w:t>
            </w:r>
          </w:p>
        </w:tc>
        <w:tc>
          <w:tcPr>
            <w:tcW w:w="1134" w:type="dxa"/>
            <w:noWrap/>
            <w:hideMark/>
          </w:tcPr>
          <w:p w14:paraId="25D02919" w14:textId="4C0D22C9"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57.1</w:t>
            </w:r>
            <w:r w:rsidR="00054095">
              <w:rPr>
                <w:color w:val="000000"/>
              </w:rPr>
              <w:t>per cent</w:t>
            </w:r>
          </w:p>
        </w:tc>
        <w:tc>
          <w:tcPr>
            <w:tcW w:w="1134" w:type="dxa"/>
            <w:noWrap/>
            <w:hideMark/>
          </w:tcPr>
          <w:p w14:paraId="3DC55B3B" w14:textId="20B8D6F5"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58.4</w:t>
            </w:r>
            <w:r w:rsidR="00054095">
              <w:rPr>
                <w:color w:val="000000"/>
              </w:rPr>
              <w:t>per cent</w:t>
            </w:r>
          </w:p>
        </w:tc>
        <w:tc>
          <w:tcPr>
            <w:tcW w:w="1134" w:type="dxa"/>
            <w:noWrap/>
            <w:hideMark/>
          </w:tcPr>
          <w:p w14:paraId="5749B448" w14:textId="276A94A0" w:rsidR="00E01BB3" w:rsidRDefault="00E01BB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58.7</w:t>
            </w:r>
            <w:r w:rsidR="00054095">
              <w:rPr>
                <w:color w:val="000000"/>
              </w:rPr>
              <w:t>per cent</w:t>
            </w:r>
          </w:p>
        </w:tc>
        <w:tc>
          <w:tcPr>
            <w:tcW w:w="1520" w:type="dxa"/>
            <w:noWrap/>
            <w:hideMark/>
          </w:tcPr>
          <w:p w14:paraId="419623CB" w14:textId="7CF92ED9" w:rsidR="00E01BB3" w:rsidRDefault="00E01BB3">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56.2</w:t>
            </w:r>
            <w:r w:rsidR="00054095">
              <w:rPr>
                <w:b/>
                <w:bCs/>
                <w:color w:val="000000"/>
              </w:rPr>
              <w:t>per cent</w:t>
            </w:r>
          </w:p>
        </w:tc>
      </w:tr>
      <w:tr w:rsidR="00505E57" w14:paraId="3F9C4F3A" w14:textId="77777777" w:rsidTr="00276AA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628" w:type="dxa"/>
            <w:noWrap/>
          </w:tcPr>
          <w:p w14:paraId="3C0086DF" w14:textId="77777777" w:rsidR="00505E57" w:rsidRDefault="00505E57" w:rsidP="00574DAF">
            <w:pPr>
              <w:ind w:left="178" w:firstLine="43"/>
              <w:rPr>
                <w:color w:val="FFFFFF"/>
              </w:rPr>
            </w:pPr>
          </w:p>
        </w:tc>
        <w:tc>
          <w:tcPr>
            <w:tcW w:w="1134" w:type="dxa"/>
            <w:noWrap/>
          </w:tcPr>
          <w:p w14:paraId="7B42F8FE" w14:textId="77777777" w:rsidR="00505E57" w:rsidRDefault="00505E57">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noWrap/>
          </w:tcPr>
          <w:p w14:paraId="53571C43" w14:textId="77777777" w:rsidR="00505E57" w:rsidRDefault="00505E57">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noWrap/>
          </w:tcPr>
          <w:p w14:paraId="4FE41712" w14:textId="77777777" w:rsidR="00505E57" w:rsidRDefault="00505E57">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noWrap/>
          </w:tcPr>
          <w:p w14:paraId="7C55FA7B" w14:textId="77777777" w:rsidR="00505E57" w:rsidRDefault="00505E57">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520" w:type="dxa"/>
            <w:noWrap/>
          </w:tcPr>
          <w:p w14:paraId="097744F0" w14:textId="77777777" w:rsidR="00505E57" w:rsidRDefault="00505E57">
            <w:pPr>
              <w:jc w:val="center"/>
              <w:cnfStyle w:val="000000100000" w:firstRow="0" w:lastRow="0" w:firstColumn="0" w:lastColumn="0" w:oddVBand="0" w:evenVBand="0" w:oddHBand="1" w:evenHBand="0" w:firstRowFirstColumn="0" w:firstRowLastColumn="0" w:lastRowFirstColumn="0" w:lastRowLastColumn="0"/>
              <w:rPr>
                <w:b/>
                <w:bCs/>
                <w:color w:val="000000"/>
              </w:rPr>
            </w:pPr>
          </w:p>
        </w:tc>
      </w:tr>
    </w:tbl>
    <w:p w14:paraId="5AD48C86" w14:textId="77777777" w:rsidR="00864C0F" w:rsidRDefault="00864C0F" w:rsidP="00864C0F">
      <w:pPr>
        <w:rPr>
          <w:rFonts w:ascii="Calibri" w:hAnsi="Calibri"/>
          <w:sz w:val="22"/>
        </w:rPr>
      </w:pPr>
      <w:bookmarkStart w:id="42" w:name="_Toc163125560"/>
    </w:p>
    <w:p w14:paraId="271FD6CF" w14:textId="77777777" w:rsidR="00E01BB3" w:rsidRDefault="00E01BB3" w:rsidP="00E8059A">
      <w:pPr>
        <w:pStyle w:val="Heading3"/>
        <w:sectPr w:rsidR="00E01BB3" w:rsidSect="007D1FB3">
          <w:headerReference w:type="even" r:id="rId31"/>
          <w:headerReference w:type="default" r:id="rId32"/>
          <w:footerReference w:type="even" r:id="rId33"/>
          <w:footerReference w:type="default" r:id="rId34"/>
          <w:headerReference w:type="first" r:id="rId35"/>
          <w:footerReference w:type="first" r:id="rId36"/>
          <w:pgSz w:w="11906" w:h="16838"/>
          <w:pgMar w:top="737" w:right="1133" w:bottom="1106" w:left="1077" w:header="703" w:footer="306" w:gutter="0"/>
          <w:pgNumType w:start="0"/>
          <w:cols w:space="708"/>
          <w:titlePg/>
          <w:docGrid w:linePitch="360"/>
        </w:sectPr>
      </w:pPr>
    </w:p>
    <w:p w14:paraId="0B808CC8" w14:textId="13C03014" w:rsidR="00230D3B" w:rsidRDefault="002E4D19" w:rsidP="00E8059A">
      <w:pPr>
        <w:pStyle w:val="Heading3"/>
        <w:rPr>
          <w:color w:val="2F5496" w:themeColor="accent1" w:themeShade="BF"/>
        </w:rPr>
      </w:pPr>
      <w:r w:rsidRPr="00FF4581">
        <w:rPr>
          <w:color w:val="2F5496" w:themeColor="accent1" w:themeShade="BF"/>
        </w:rPr>
        <w:lastRenderedPageBreak/>
        <w:t>Board Structure</w:t>
      </w:r>
      <w:bookmarkEnd w:id="42"/>
      <w:r w:rsidR="00A00044" w:rsidRPr="00FF4581">
        <w:rPr>
          <w:color w:val="2F5496" w:themeColor="accent1" w:themeShade="BF"/>
        </w:rPr>
        <w:t xml:space="preserve"> as of 2024/2025</w:t>
      </w:r>
    </w:p>
    <w:p w14:paraId="7110052A" w14:textId="5E4B7C90" w:rsidR="00FD7C15" w:rsidRPr="00FD7C15" w:rsidRDefault="00FD7C15" w:rsidP="00FD7C15"/>
    <w:p w14:paraId="365E30E0" w14:textId="4F012EE1" w:rsidR="00FD7C15" w:rsidRPr="00FD7C15" w:rsidRDefault="00FD7C15" w:rsidP="00FD7C15">
      <w:r w:rsidRPr="00FF4581">
        <w:rPr>
          <w:noProof/>
          <w:color w:val="2F5496" w:themeColor="accent1" w:themeShade="BF"/>
        </w:rPr>
        <w:drawing>
          <wp:inline distT="0" distB="0" distL="0" distR="0" wp14:anchorId="38C82962" wp14:editId="5B7B7F49">
            <wp:extent cx="7893050" cy="2242820"/>
            <wp:effectExtent l="0" t="0" r="6350" b="0"/>
            <wp:docPr id="11" name="Diagram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DA5965E" w14:textId="77777777" w:rsidR="006E52A9" w:rsidRDefault="006E52A9" w:rsidP="006E52A9"/>
    <w:p w14:paraId="34867974" w14:textId="77777777" w:rsidR="006E52A9" w:rsidRPr="006E52A9" w:rsidRDefault="00D2757A" w:rsidP="006E52A9">
      <w:r w:rsidRPr="00BD3F2B">
        <w:rPr>
          <w:noProof/>
          <w:color w:val="00B050"/>
        </w:rPr>
        <w:drawing>
          <wp:inline distT="0" distB="0" distL="0" distR="0" wp14:anchorId="7A69532C" wp14:editId="272FE781">
            <wp:extent cx="7867015" cy="1974850"/>
            <wp:effectExtent l="0" t="0" r="6985" b="0"/>
            <wp:docPr id="12" name="Diagram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5EE20CC" w14:textId="77777777" w:rsidR="006E52A9" w:rsidRDefault="006E52A9" w:rsidP="00DA29FA">
      <w:pPr>
        <w:pStyle w:val="Heading3"/>
        <w:sectPr w:rsidR="006E52A9" w:rsidSect="006E52A9">
          <w:headerReference w:type="even" r:id="rId47"/>
          <w:headerReference w:type="default" r:id="rId48"/>
          <w:headerReference w:type="first" r:id="rId49"/>
          <w:footerReference w:type="first" r:id="rId50"/>
          <w:pgSz w:w="16838" w:h="11906" w:orient="landscape"/>
          <w:pgMar w:top="1077" w:right="737" w:bottom="1133" w:left="1106" w:header="703" w:footer="709" w:gutter="0"/>
          <w:pgNumType w:start="0"/>
          <w:cols w:space="708"/>
          <w:titlePg/>
          <w:docGrid w:linePitch="360"/>
        </w:sectPr>
      </w:pPr>
      <w:bookmarkStart w:id="43" w:name="_Toc163125561"/>
    </w:p>
    <w:p w14:paraId="3B6CFACA" w14:textId="77777777" w:rsidR="00FE7A17" w:rsidRPr="00FF4581" w:rsidRDefault="002E4D19" w:rsidP="00DA29FA">
      <w:pPr>
        <w:pStyle w:val="Heading3"/>
        <w:rPr>
          <w:color w:val="2F5496" w:themeColor="accent1" w:themeShade="BF"/>
        </w:rPr>
      </w:pPr>
      <w:r w:rsidRPr="00FF4581">
        <w:rPr>
          <w:color w:val="2F5496" w:themeColor="accent1" w:themeShade="BF"/>
        </w:rPr>
        <w:lastRenderedPageBreak/>
        <w:t xml:space="preserve">Participation in National Clinical Audits (NCA) </w:t>
      </w:r>
      <w:r w:rsidR="0048530D" w:rsidRPr="00FF4581">
        <w:rPr>
          <w:color w:val="2F5496" w:themeColor="accent1" w:themeShade="BF"/>
        </w:rPr>
        <w:t>and National Confidential E</w:t>
      </w:r>
      <w:r w:rsidRPr="00FF4581">
        <w:rPr>
          <w:color w:val="2F5496" w:themeColor="accent1" w:themeShade="BF"/>
        </w:rPr>
        <w:t>nquiries into Patient Outcome and Death (NCEPOD)</w:t>
      </w:r>
      <w:bookmarkEnd w:id="43"/>
    </w:p>
    <w:p w14:paraId="5EDDF890" w14:textId="77777777" w:rsidR="002142FE" w:rsidRPr="00BD4F5C" w:rsidRDefault="002142FE" w:rsidP="002142FE">
      <w:r w:rsidRPr="00BD4F5C">
        <w:t xml:space="preserve">The Trust’s participation in National Clinical Audits and National Confidential Enquiries into Patient Outcome and Death enables us to benchmark the quality of the services that we provide against other NHS Trusts. It also highlights best practice in providing high quality patient care and drives continuous improvement across our services. </w:t>
      </w:r>
    </w:p>
    <w:p w14:paraId="04959CB5" w14:textId="3790AE8B" w:rsidR="002142FE" w:rsidRDefault="00673D98" w:rsidP="002142FE">
      <w:bookmarkStart w:id="44" w:name="_Hlk165455682"/>
      <w:r w:rsidRPr="00077A10">
        <w:t>During 202</w:t>
      </w:r>
      <w:r>
        <w:t>4</w:t>
      </w:r>
      <w:r w:rsidRPr="00077A10">
        <w:t>/2</w:t>
      </w:r>
      <w:r>
        <w:t>5</w:t>
      </w:r>
      <w:r w:rsidRPr="00077A10">
        <w:t xml:space="preserve"> there were </w:t>
      </w:r>
      <w:r>
        <w:t>59</w:t>
      </w:r>
      <w:r w:rsidRPr="00077A10">
        <w:t xml:space="preserve"> </w:t>
      </w:r>
      <w:r>
        <w:t xml:space="preserve">mandatory </w:t>
      </w:r>
      <w:r w:rsidRPr="00077A10">
        <w:t>national clinical audit</w:t>
      </w:r>
      <w:r>
        <w:t xml:space="preserve"> programmes</w:t>
      </w:r>
      <w:r w:rsidRPr="00077A10">
        <w:t xml:space="preserve"> on NHS</w:t>
      </w:r>
      <w:r>
        <w:t xml:space="preserve"> </w:t>
      </w:r>
      <w:r w:rsidRPr="00077A10">
        <w:t>E</w:t>
      </w:r>
      <w:r>
        <w:t>ngland’s</w:t>
      </w:r>
      <w:r w:rsidRPr="00077A10">
        <w:t xml:space="preserve"> Quality Account List, of</w:t>
      </w:r>
      <w:r>
        <w:t xml:space="preserve"> those listed, 20 were not applicable to Medway.  Of the remaining 39 programmes</w:t>
      </w:r>
      <w:r w:rsidRPr="003124AB">
        <w:t>, the Trust participated in 3</w:t>
      </w:r>
      <w:r w:rsidR="00947CBB">
        <w:t>8</w:t>
      </w:r>
      <w:r w:rsidR="00FA7815">
        <w:t xml:space="preserve"> (</w:t>
      </w:r>
      <w:r w:rsidRPr="003124AB">
        <w:t>9</w:t>
      </w:r>
      <w:r w:rsidR="00947CBB">
        <w:t>7</w:t>
      </w:r>
      <w:r w:rsidR="00054095">
        <w:t>per cent</w:t>
      </w:r>
      <w:r w:rsidR="00FA7815">
        <w:t xml:space="preserve">) of </w:t>
      </w:r>
      <w:r w:rsidRPr="00BD4F5C">
        <w:t>eligible audits.</w:t>
      </w:r>
      <w:r w:rsidR="002142FE" w:rsidRPr="00BD4F5C">
        <w:t xml:space="preserve"> </w:t>
      </w:r>
    </w:p>
    <w:p w14:paraId="7AA990E9" w14:textId="3F4B302A" w:rsidR="00F155AE" w:rsidRPr="00F155AE" w:rsidRDefault="002142FE" w:rsidP="00F90673">
      <w:pPr>
        <w:rPr>
          <w:i/>
        </w:rPr>
      </w:pPr>
      <w:r>
        <w:t>The</w:t>
      </w:r>
      <w:r w:rsidR="00947CBB">
        <w:t>re was one</w:t>
      </w:r>
      <w:r>
        <w:t xml:space="preserve"> eligible audit that we did not participate</w:t>
      </w:r>
      <w:r w:rsidR="00FA7815">
        <w:t xml:space="preserve"> in, </w:t>
      </w:r>
      <w:r>
        <w:t>as follows:</w:t>
      </w:r>
    </w:p>
    <w:p w14:paraId="56292D95" w14:textId="77777777" w:rsidR="002142FE" w:rsidRDefault="002142FE" w:rsidP="00013BDA">
      <w:pPr>
        <w:pStyle w:val="ListParagraph"/>
        <w:numPr>
          <w:ilvl w:val="0"/>
          <w:numId w:val="33"/>
        </w:numPr>
      </w:pPr>
      <w:bookmarkStart w:id="45" w:name="_Hlk194669432"/>
      <w:r w:rsidRPr="0016564C">
        <w:t>Emergency Medicine QIPs</w:t>
      </w:r>
    </w:p>
    <w:bookmarkEnd w:id="44"/>
    <w:bookmarkEnd w:id="45"/>
    <w:p w14:paraId="04C69F8C" w14:textId="2EE2B7A7" w:rsidR="002D32EF" w:rsidRDefault="002D32EF" w:rsidP="00BD4F5C">
      <w:r w:rsidRPr="002D32EF">
        <w:t xml:space="preserve">When a new audit lead came it to post it was identified that, although the RCEM subscription fee was paid for </w:t>
      </w:r>
      <w:r w:rsidR="00FA7815">
        <w:t>20</w:t>
      </w:r>
      <w:r w:rsidRPr="002D32EF">
        <w:t xml:space="preserve">24/25 to participate in the Emergency Medicine QIPs, no cases had been submitted.  There appears to have been a lapse in the divisional governance process at the time and therefore there was no escalation opportunity to allow communication with our </w:t>
      </w:r>
      <w:r w:rsidR="00FA7815">
        <w:t>c</w:t>
      </w:r>
      <w:r w:rsidRPr="002D32EF">
        <w:t>ommissioners. To ensure this does not happen again the Quality Assurance and Compliance Team now have access to the RCEM portal and will be reporting quarterly updates through care group and divisional governance board on the number of cases submitted. Where it is found that there are no cases this will be escalated appropriately to allow time to rectify the data submission and ensure compliance.</w:t>
      </w:r>
    </w:p>
    <w:p w14:paraId="52E37F59" w14:textId="77777777" w:rsidR="00BD4F5C" w:rsidRPr="00B5100A" w:rsidRDefault="00BD4F5C" w:rsidP="00BD4F5C">
      <w:r w:rsidRPr="00BD4F5C">
        <w:t>The list of national clinical audits</w:t>
      </w:r>
      <w:r w:rsidR="00A559BF">
        <w:t xml:space="preserve"> and</w:t>
      </w:r>
      <w:r w:rsidRPr="00BD4F5C">
        <w:t xml:space="preserve"> number or registered cases submitted for each audit are detailed in </w:t>
      </w:r>
      <w:hyperlink w:anchor="_Annex_3:_National" w:history="1">
        <w:r w:rsidRPr="00DD4F3B">
          <w:rPr>
            <w:rStyle w:val="Hyperlink"/>
            <w:rFonts w:eastAsiaTheme="majorEastAsia"/>
          </w:rPr>
          <w:t>Annex 3</w:t>
        </w:r>
        <w:r w:rsidRPr="00DD4F3B">
          <w:rPr>
            <w:rStyle w:val="Hyperlink"/>
          </w:rPr>
          <w:t xml:space="preserve"> </w:t>
        </w:r>
      </w:hyperlink>
      <w:r w:rsidRPr="00BD4F5C">
        <w:t xml:space="preserve">(page </w:t>
      </w:r>
      <w:r w:rsidR="00DD4F3B" w:rsidRPr="00D87143">
        <w:t>5</w:t>
      </w:r>
      <w:r w:rsidR="005C612B" w:rsidRPr="00D87143">
        <w:t>2</w:t>
      </w:r>
      <w:r w:rsidRPr="008F4657">
        <w:t>).</w:t>
      </w:r>
      <w:r w:rsidRPr="00BD4F5C">
        <w:t xml:space="preserve"> Some areas have been marked as ‘in progress’ which means that the data is still being collated for the 202</w:t>
      </w:r>
      <w:r w:rsidR="00701BE8">
        <w:t>4</w:t>
      </w:r>
      <w:r w:rsidRPr="00BD4F5C">
        <w:t>/2</w:t>
      </w:r>
      <w:r w:rsidR="00701BE8">
        <w:t>5</w:t>
      </w:r>
      <w:r w:rsidRPr="00BD4F5C">
        <w:t xml:space="preserve"> reporting period.</w:t>
      </w:r>
      <w:r w:rsidRPr="00BD4F5C">
        <w:rPr>
          <w:rFonts w:cs="Arial"/>
        </w:rPr>
        <w:t xml:space="preserve"> </w:t>
      </w:r>
      <w:r w:rsidRPr="00BD4F5C">
        <w:t>Annex 3 also contains a summary of some of the key audit achievements and planned actions for improvement.</w:t>
      </w:r>
    </w:p>
    <w:p w14:paraId="7C9949BA" w14:textId="77777777" w:rsidR="00FE7A17" w:rsidRPr="00FF4581" w:rsidRDefault="002E4D19" w:rsidP="00FE7A17">
      <w:pPr>
        <w:pStyle w:val="Heading3"/>
        <w:rPr>
          <w:color w:val="2F5496" w:themeColor="accent1" w:themeShade="BF"/>
        </w:rPr>
      </w:pPr>
      <w:bookmarkStart w:id="46" w:name="_Toc163125562"/>
      <w:bookmarkStart w:id="47" w:name="_Hlk167451273"/>
      <w:r w:rsidRPr="00FF4581">
        <w:rPr>
          <w:color w:val="2F5496" w:themeColor="accent1" w:themeShade="BF"/>
        </w:rPr>
        <w:t>Local Audits</w:t>
      </w:r>
      <w:bookmarkEnd w:id="46"/>
    </w:p>
    <w:p w14:paraId="1FAE60F4" w14:textId="77777777" w:rsidR="00E1744A" w:rsidRPr="00B5100A" w:rsidRDefault="00E1744A" w:rsidP="00E1744A">
      <w:pPr>
        <w:rPr>
          <w:rFonts w:cs="Arial"/>
        </w:rPr>
      </w:pPr>
      <w:r w:rsidRPr="00B5100A">
        <w:rPr>
          <w:rFonts w:cs="Arial"/>
        </w:rPr>
        <w:t xml:space="preserve">Clinical audit drives improvement through a cycle of service reviews against recognised standards and then provides a baseline for implementing change as required. We also use audit to benchmark our care against local and national guidelines so we can put resources into areas requiring improvement; this is part of our commitment to ensuring best treatment and care for our patients. </w:t>
      </w:r>
    </w:p>
    <w:p w14:paraId="7FCA3832" w14:textId="77777777" w:rsidR="00E1744A" w:rsidRPr="00B5100A" w:rsidRDefault="00E1744A" w:rsidP="00E1744A">
      <w:r w:rsidRPr="00B5100A">
        <w:t xml:space="preserve">Local clinical audits are selected on the basis of various priorities and requirements including annual audit cycles, commissioning requirements, emerging incident themes, risks or complaints, trust priorities and many others.  </w:t>
      </w:r>
    </w:p>
    <w:p w14:paraId="0BDAC1EA" w14:textId="4AAC4C72" w:rsidR="00023ED1" w:rsidRPr="00023ED1" w:rsidRDefault="00023ED1" w:rsidP="00023ED1">
      <w:pPr>
        <w:rPr>
          <w:rFonts w:cs="Arial"/>
        </w:rPr>
      </w:pPr>
      <w:bookmarkStart w:id="48" w:name="_Hlk167445561"/>
      <w:bookmarkStart w:id="49" w:name="_Hlk167445687"/>
      <w:r w:rsidRPr="00023ED1">
        <w:rPr>
          <w:rFonts w:cs="Arial"/>
        </w:rPr>
        <w:t>100</w:t>
      </w:r>
      <w:r w:rsidR="00FA7815">
        <w:rPr>
          <w:rFonts w:cs="Arial"/>
        </w:rPr>
        <w:t xml:space="preserve"> </w:t>
      </w:r>
      <w:r w:rsidR="00054095">
        <w:rPr>
          <w:rFonts w:cs="Arial"/>
        </w:rPr>
        <w:t>per cent</w:t>
      </w:r>
      <w:r w:rsidRPr="00023ED1">
        <w:rPr>
          <w:rFonts w:cs="Arial"/>
        </w:rPr>
        <w:t xml:space="preserve"> of registered local Clinical Audits/QI projects</w:t>
      </w:r>
      <w:r w:rsidR="00F155AE">
        <w:rPr>
          <w:rFonts w:cs="Arial"/>
        </w:rPr>
        <w:t xml:space="preserve"> align</w:t>
      </w:r>
      <w:r w:rsidRPr="00023ED1">
        <w:rPr>
          <w:rFonts w:cs="Arial"/>
        </w:rPr>
        <w:t xml:space="preserve"> to a Patient First breakthrough objective or a Trust Quality Priority under the following domains:</w:t>
      </w:r>
    </w:p>
    <w:p w14:paraId="624DE946" w14:textId="77777777" w:rsidR="00023ED1" w:rsidRDefault="00023ED1" w:rsidP="00013BDA">
      <w:pPr>
        <w:pStyle w:val="ListParagraph"/>
        <w:numPr>
          <w:ilvl w:val="0"/>
          <w:numId w:val="13"/>
        </w:numPr>
        <w:rPr>
          <w:rFonts w:cs="Arial"/>
        </w:rPr>
      </w:pPr>
      <w:r>
        <w:rPr>
          <w:rFonts w:cs="Arial"/>
        </w:rPr>
        <w:t>People</w:t>
      </w:r>
    </w:p>
    <w:p w14:paraId="61FB1644" w14:textId="77777777" w:rsidR="00023ED1" w:rsidRDefault="00023ED1" w:rsidP="00013BDA">
      <w:pPr>
        <w:pStyle w:val="ListParagraph"/>
        <w:numPr>
          <w:ilvl w:val="0"/>
          <w:numId w:val="13"/>
        </w:numPr>
        <w:rPr>
          <w:rFonts w:cs="Arial"/>
        </w:rPr>
      </w:pPr>
      <w:r>
        <w:rPr>
          <w:rFonts w:cs="Arial"/>
        </w:rPr>
        <w:t>Quality</w:t>
      </w:r>
    </w:p>
    <w:p w14:paraId="789227DC" w14:textId="77777777" w:rsidR="00023ED1" w:rsidRDefault="00023ED1" w:rsidP="00013BDA">
      <w:pPr>
        <w:pStyle w:val="ListParagraph"/>
        <w:numPr>
          <w:ilvl w:val="0"/>
          <w:numId w:val="13"/>
        </w:numPr>
        <w:rPr>
          <w:rFonts w:cs="Arial"/>
        </w:rPr>
      </w:pPr>
      <w:r>
        <w:rPr>
          <w:rFonts w:cs="Arial"/>
        </w:rPr>
        <w:t>Systems and Partnerships</w:t>
      </w:r>
    </w:p>
    <w:p w14:paraId="1A10181D" w14:textId="4EFD95E4" w:rsidR="00023ED1" w:rsidRDefault="00023ED1" w:rsidP="00013BDA">
      <w:pPr>
        <w:pStyle w:val="ListParagraph"/>
        <w:numPr>
          <w:ilvl w:val="0"/>
          <w:numId w:val="13"/>
        </w:numPr>
        <w:rPr>
          <w:rFonts w:cs="Arial"/>
        </w:rPr>
      </w:pPr>
      <w:r>
        <w:rPr>
          <w:rFonts w:cs="Arial"/>
        </w:rPr>
        <w:t>Sustainability</w:t>
      </w:r>
    </w:p>
    <w:bookmarkEnd w:id="48"/>
    <w:bookmarkEnd w:id="49"/>
    <w:p w14:paraId="7679C74E" w14:textId="3D93FD21" w:rsidR="00E1744A" w:rsidRPr="00ED72CF" w:rsidRDefault="00E1744A" w:rsidP="00365EE6">
      <w:pPr>
        <w:rPr>
          <w:rFonts w:cs="Arial"/>
        </w:rPr>
      </w:pPr>
      <w:r w:rsidRPr="00D33D47">
        <w:rPr>
          <w:rFonts w:cs="Arial"/>
        </w:rPr>
        <w:t>The data below shows that in 202</w:t>
      </w:r>
      <w:r w:rsidR="004B2467" w:rsidRPr="00D33D47">
        <w:rPr>
          <w:rFonts w:cs="Arial"/>
        </w:rPr>
        <w:t>4</w:t>
      </w:r>
      <w:r w:rsidRPr="00D33D47">
        <w:rPr>
          <w:rFonts w:cs="Arial"/>
        </w:rPr>
        <w:t>/2</w:t>
      </w:r>
      <w:r w:rsidR="004B2467" w:rsidRPr="00D33D47">
        <w:rPr>
          <w:rFonts w:cs="Arial"/>
        </w:rPr>
        <w:t>5</w:t>
      </w:r>
      <w:r w:rsidRPr="00D33D47">
        <w:rPr>
          <w:rFonts w:cs="Arial"/>
        </w:rPr>
        <w:t xml:space="preserve"> the number of registered local audits </w:t>
      </w:r>
      <w:r w:rsidR="007D300B">
        <w:rPr>
          <w:rFonts w:cs="Arial"/>
        </w:rPr>
        <w:t>de</w:t>
      </w:r>
      <w:r w:rsidRPr="00D33D47">
        <w:rPr>
          <w:rFonts w:cs="Arial"/>
        </w:rPr>
        <w:t>creased</w:t>
      </w:r>
      <w:r w:rsidR="00FA7815">
        <w:rPr>
          <w:rFonts w:cs="Arial"/>
        </w:rPr>
        <w:t xml:space="preserve">. </w:t>
      </w:r>
      <w:r w:rsidR="00803643" w:rsidRPr="00D33D47">
        <w:rPr>
          <w:rFonts w:cs="Arial"/>
        </w:rPr>
        <w:t xml:space="preserve">To </w:t>
      </w:r>
      <w:r w:rsidR="00ED72CF" w:rsidRPr="00D33D47">
        <w:rPr>
          <w:rFonts w:cs="Arial"/>
        </w:rPr>
        <w:t>ensure</w:t>
      </w:r>
      <w:r w:rsidR="00365EE6" w:rsidRPr="00D33D47">
        <w:rPr>
          <w:rFonts w:cs="Arial"/>
        </w:rPr>
        <w:t xml:space="preserve"> local clinical audits registered on the Local Audit database </w:t>
      </w:r>
      <w:r w:rsidR="000E6383" w:rsidRPr="00D33D47">
        <w:rPr>
          <w:rFonts w:cs="Arial"/>
        </w:rPr>
        <w:t>will be</w:t>
      </w:r>
      <w:r w:rsidR="00365EE6" w:rsidRPr="00D33D47">
        <w:rPr>
          <w:rFonts w:cs="Arial"/>
        </w:rPr>
        <w:t xml:space="preserve"> </w:t>
      </w:r>
      <w:r w:rsidR="00ED72CF" w:rsidRPr="00D33D47">
        <w:rPr>
          <w:rFonts w:cs="Arial"/>
        </w:rPr>
        <w:t>compl</w:t>
      </w:r>
      <w:r w:rsidR="00ED72CF" w:rsidRPr="00ED72CF">
        <w:rPr>
          <w:rFonts w:cs="Arial"/>
        </w:rPr>
        <w:t xml:space="preserve">eted they are </w:t>
      </w:r>
      <w:r w:rsidR="00365EE6" w:rsidRPr="00ED72CF">
        <w:rPr>
          <w:rFonts w:cs="Arial"/>
        </w:rPr>
        <w:t>monitored through Divisional and Care Group</w:t>
      </w:r>
      <w:r w:rsidR="000E6383" w:rsidRPr="00ED72CF">
        <w:rPr>
          <w:rFonts w:cs="Arial"/>
        </w:rPr>
        <w:t xml:space="preserve"> and </w:t>
      </w:r>
      <w:r w:rsidR="00ED72CF" w:rsidRPr="00ED72CF">
        <w:rPr>
          <w:rFonts w:cs="Arial"/>
        </w:rPr>
        <w:t>any issues</w:t>
      </w:r>
      <w:r w:rsidR="000E6383" w:rsidRPr="00ED72CF">
        <w:rPr>
          <w:rFonts w:cs="Arial"/>
        </w:rPr>
        <w:t xml:space="preserve"> escalated to the Clinical </w:t>
      </w:r>
      <w:r w:rsidR="000E6383" w:rsidRPr="00ED72CF">
        <w:rPr>
          <w:rFonts w:cs="Arial"/>
        </w:rPr>
        <w:lastRenderedPageBreak/>
        <w:t>Effectiveness and Outcomes Group.</w:t>
      </w:r>
      <w:r w:rsidR="00ED72CF" w:rsidRPr="00ED72CF">
        <w:rPr>
          <w:rFonts w:cs="Arial"/>
        </w:rPr>
        <w:t xml:space="preserve">  A yearly review of the</w:t>
      </w:r>
      <w:r w:rsidR="00ED72CF">
        <w:rPr>
          <w:rFonts w:cs="Arial"/>
        </w:rPr>
        <w:t xml:space="preserve"> audit</w:t>
      </w:r>
      <w:r w:rsidR="00ED72CF" w:rsidRPr="00ED72CF">
        <w:rPr>
          <w:rFonts w:cs="Arial"/>
        </w:rPr>
        <w:t xml:space="preserve"> status is completed</w:t>
      </w:r>
      <w:r w:rsidR="00ED72CF">
        <w:rPr>
          <w:rFonts w:cs="Arial"/>
        </w:rPr>
        <w:t xml:space="preserve"> and audit leads contacted to ensure the information is update to date</w:t>
      </w:r>
      <w:r w:rsidR="00ED72CF" w:rsidRPr="00ED72CF">
        <w:rPr>
          <w:rFonts w:cs="Arial"/>
        </w:rPr>
        <w:t>.</w:t>
      </w:r>
    </w:p>
    <w:p w14:paraId="38DFF312" w14:textId="6C3F9FCC" w:rsidR="00E1744A" w:rsidRDefault="00E1744A" w:rsidP="00013BDA">
      <w:pPr>
        <w:pStyle w:val="ListParagraph"/>
        <w:numPr>
          <w:ilvl w:val="0"/>
          <w:numId w:val="29"/>
        </w:numPr>
        <w:rPr>
          <w:rFonts w:cs="Arial"/>
        </w:rPr>
      </w:pPr>
      <w:r w:rsidRPr="00D33D47">
        <w:rPr>
          <w:rFonts w:cs="Arial"/>
        </w:rPr>
        <w:t>In the year 2023/24 there were 24</w:t>
      </w:r>
      <w:r w:rsidR="006E13D6" w:rsidRPr="00D33D47">
        <w:rPr>
          <w:rFonts w:cs="Arial"/>
        </w:rPr>
        <w:t>9</w:t>
      </w:r>
      <w:r w:rsidRPr="00D33D47">
        <w:rPr>
          <w:rFonts w:cs="Arial"/>
        </w:rPr>
        <w:t xml:space="preserve"> projects with </w:t>
      </w:r>
      <w:r w:rsidR="00907510" w:rsidRPr="00D33D47">
        <w:rPr>
          <w:rFonts w:cs="Arial"/>
        </w:rPr>
        <w:t>1</w:t>
      </w:r>
      <w:r w:rsidR="006E13D6" w:rsidRPr="00D33D47">
        <w:rPr>
          <w:rFonts w:cs="Arial"/>
        </w:rPr>
        <w:t>56</w:t>
      </w:r>
      <w:r w:rsidRPr="00D33D47">
        <w:rPr>
          <w:rFonts w:cs="Arial"/>
        </w:rPr>
        <w:t xml:space="preserve"> projects being completed, 2</w:t>
      </w:r>
      <w:r w:rsidR="006E13D6" w:rsidRPr="00D33D47">
        <w:rPr>
          <w:rFonts w:cs="Arial"/>
        </w:rPr>
        <w:t>1</w:t>
      </w:r>
      <w:r w:rsidRPr="00D33D47">
        <w:rPr>
          <w:rFonts w:cs="Arial"/>
        </w:rPr>
        <w:t xml:space="preserve"> abandoned, </w:t>
      </w:r>
      <w:r w:rsidR="00FA7815">
        <w:rPr>
          <w:rFonts w:cs="Arial"/>
        </w:rPr>
        <w:t>one</w:t>
      </w:r>
      <w:r w:rsidRPr="00D33D47">
        <w:rPr>
          <w:rFonts w:cs="Arial"/>
        </w:rPr>
        <w:t xml:space="preserve"> rejected and </w:t>
      </w:r>
      <w:r w:rsidR="006E13D6" w:rsidRPr="00D33D47">
        <w:rPr>
          <w:rFonts w:cs="Arial"/>
        </w:rPr>
        <w:t>71</w:t>
      </w:r>
      <w:r w:rsidRPr="00D33D47">
        <w:rPr>
          <w:rFonts w:cs="Arial"/>
        </w:rPr>
        <w:t xml:space="preserve"> are still in progress.</w:t>
      </w:r>
      <w:r w:rsidRPr="00D33D47">
        <w:rPr>
          <w:rFonts w:cs="Arial"/>
        </w:rPr>
        <w:tab/>
      </w:r>
    </w:p>
    <w:p w14:paraId="027CDD93" w14:textId="77777777" w:rsidR="00D33D47" w:rsidRPr="00D33D47" w:rsidRDefault="00D33D47" w:rsidP="00D33D47">
      <w:pPr>
        <w:pStyle w:val="ListParagraph"/>
        <w:rPr>
          <w:rFonts w:cs="Arial"/>
        </w:rPr>
      </w:pPr>
    </w:p>
    <w:p w14:paraId="0B4CF053" w14:textId="4A135251" w:rsidR="004B2467" w:rsidRPr="00D33D47" w:rsidRDefault="004B2467" w:rsidP="00013BDA">
      <w:pPr>
        <w:pStyle w:val="ListParagraph"/>
        <w:numPr>
          <w:ilvl w:val="0"/>
          <w:numId w:val="29"/>
        </w:numPr>
        <w:rPr>
          <w:rFonts w:cs="Arial"/>
        </w:rPr>
      </w:pPr>
      <w:r w:rsidRPr="00D33D47">
        <w:rPr>
          <w:rFonts w:cs="Arial"/>
        </w:rPr>
        <w:t>In the year 2024/25 there were 3</w:t>
      </w:r>
      <w:r w:rsidR="00F471D7" w:rsidRPr="00D33D47">
        <w:rPr>
          <w:rFonts w:cs="Arial"/>
        </w:rPr>
        <w:t>4</w:t>
      </w:r>
      <w:r w:rsidR="007D300B">
        <w:rPr>
          <w:rFonts w:cs="Arial"/>
        </w:rPr>
        <w:t>3</w:t>
      </w:r>
      <w:r w:rsidRPr="00D33D47">
        <w:rPr>
          <w:rFonts w:cs="Arial"/>
        </w:rPr>
        <w:t xml:space="preserve"> projects with 1</w:t>
      </w:r>
      <w:r w:rsidR="00F471D7" w:rsidRPr="00D33D47">
        <w:rPr>
          <w:rFonts w:cs="Arial"/>
        </w:rPr>
        <w:t>14</w:t>
      </w:r>
      <w:r w:rsidRPr="00D33D47">
        <w:rPr>
          <w:rFonts w:cs="Arial"/>
        </w:rPr>
        <w:t xml:space="preserve"> projects being completed, </w:t>
      </w:r>
      <w:r w:rsidR="00FA7815">
        <w:rPr>
          <w:rFonts w:cs="Arial"/>
        </w:rPr>
        <w:t xml:space="preserve">seven </w:t>
      </w:r>
      <w:r w:rsidRPr="00D33D47">
        <w:rPr>
          <w:rFonts w:cs="Arial"/>
        </w:rPr>
        <w:t xml:space="preserve">abandoned, </w:t>
      </w:r>
      <w:r w:rsidR="00FA7815">
        <w:rPr>
          <w:rFonts w:cs="Arial"/>
        </w:rPr>
        <w:t>three</w:t>
      </w:r>
      <w:r w:rsidRPr="00D33D47">
        <w:rPr>
          <w:rFonts w:cs="Arial"/>
        </w:rPr>
        <w:t xml:space="preserve"> rejected and </w:t>
      </w:r>
      <w:r w:rsidR="00F471D7" w:rsidRPr="00D33D47">
        <w:rPr>
          <w:rFonts w:cs="Arial"/>
        </w:rPr>
        <w:t>2</w:t>
      </w:r>
      <w:r w:rsidR="007D300B">
        <w:rPr>
          <w:rFonts w:cs="Arial"/>
        </w:rPr>
        <w:t>19</w:t>
      </w:r>
      <w:r w:rsidRPr="00D33D47">
        <w:rPr>
          <w:rFonts w:cs="Arial"/>
        </w:rPr>
        <w:t xml:space="preserve"> are still in progress</w:t>
      </w:r>
    </w:p>
    <w:p w14:paraId="21AC622B" w14:textId="77777777" w:rsidR="007D300B" w:rsidRDefault="007D300B" w:rsidP="001C3908">
      <w:pPr>
        <w:pStyle w:val="Heading4"/>
      </w:pPr>
      <w:r>
        <w:rPr>
          <w:noProof/>
        </w:rPr>
        <w:drawing>
          <wp:inline distT="0" distB="0" distL="0" distR="0" wp14:anchorId="23937F04" wp14:editId="0DF60C99">
            <wp:extent cx="6156960" cy="2880360"/>
            <wp:effectExtent l="0" t="0" r="15240" b="15240"/>
            <wp:docPr id="14" name="Chart 14" descr="A graph showing the progress status of local audits for 2024 to 205 by division.&#10;&#10;In 2024/25 the number of registered local audits decreased by %.  To ensure local clinical audits registered on the Local Audit database will be completed they are monitored through Divisional and Care Group and any issues escalated to the Clinical Effectiveness and Outcomes Group.  A yearly review of the audit status is completed and audit leads contacted to ensure the information is update to date.&#10;• In the year 2023/24 there were 249 projects with 156 projects being completed, 21 abandoned, 1 rejected and 71 are still in progress. &#10;&#10;• In the year 2024/25 there were 343 projects with 114 projects being completed, 7 abandoned, 3 rejected and 219 are still in progress&#10;">
              <a:extLst xmlns:a="http://schemas.openxmlformats.org/drawingml/2006/main">
                <a:ext uri="{FF2B5EF4-FFF2-40B4-BE49-F238E27FC236}">
                  <a16:creationId xmlns:a16="http://schemas.microsoft.com/office/drawing/2014/main" id="{2207D4EC-5BA0-43FB-A1BA-123D171F1B5C}"/>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D3ED710" w14:textId="77777777" w:rsidR="007D300B" w:rsidRDefault="007D300B" w:rsidP="001C3908">
      <w:pPr>
        <w:pStyle w:val="Heading4"/>
      </w:pPr>
    </w:p>
    <w:p w14:paraId="1ECD6E66" w14:textId="610891C2" w:rsidR="001C3908" w:rsidRDefault="001C3908" w:rsidP="001C3908">
      <w:pPr>
        <w:pStyle w:val="Heading4"/>
      </w:pPr>
      <w:r w:rsidRPr="001C3908">
        <w:t xml:space="preserve">Surgical </w:t>
      </w:r>
      <w:r w:rsidR="00693AFB">
        <w:t>and</w:t>
      </w:r>
      <w:r w:rsidRPr="001C3908">
        <w:t xml:space="preserve"> Anaesthetics</w:t>
      </w:r>
      <w:r w:rsidR="00D511F7">
        <w:t xml:space="preserve"> </w:t>
      </w:r>
      <w:r w:rsidRPr="001C3908">
        <w:t>(SA) and Women, Children’s and Young People (WCYP) Divisions</w:t>
      </w:r>
    </w:p>
    <w:p w14:paraId="4A10F860" w14:textId="67CE8B45" w:rsidR="001C3908" w:rsidRPr="005F3E89" w:rsidRDefault="001C3908" w:rsidP="001C3908">
      <w:r w:rsidRPr="005F3E89">
        <w:t xml:space="preserve">There </w:t>
      </w:r>
      <w:r w:rsidR="00974806" w:rsidRPr="005F3E89">
        <w:t>is</w:t>
      </w:r>
      <w:r w:rsidRPr="005F3E89">
        <w:t xml:space="preserve"> currently a combined total of </w:t>
      </w:r>
      <w:r w:rsidR="00ED72CF" w:rsidRPr="005F3E89">
        <w:t xml:space="preserve">168 </w:t>
      </w:r>
      <w:r w:rsidRPr="005F3E89">
        <w:t xml:space="preserve">registered Local Audits in the Surgical </w:t>
      </w:r>
      <w:r w:rsidR="00693AFB">
        <w:t>and</w:t>
      </w:r>
      <w:r w:rsidRPr="005F3E89">
        <w:t xml:space="preserve"> Anaesthetics (SA) and Women, Children’s and Young People (WCYP) Divisions. Out of these, </w:t>
      </w:r>
      <w:r w:rsidR="00ED72CF" w:rsidRPr="005F3E89">
        <w:t>60</w:t>
      </w:r>
      <w:r w:rsidRPr="005F3E89">
        <w:t xml:space="preserve"> projects have been completed, with </w:t>
      </w:r>
      <w:r w:rsidR="00ED72CF" w:rsidRPr="005F3E89">
        <w:t>44 in SA and 16 in WCYP</w:t>
      </w:r>
      <w:r w:rsidRPr="005F3E89">
        <w:t xml:space="preserve">. </w:t>
      </w:r>
    </w:p>
    <w:p w14:paraId="081552FF" w14:textId="0595CEBB" w:rsidR="001C3908" w:rsidRPr="005F3E89" w:rsidRDefault="001C3908" w:rsidP="001C3908">
      <w:r w:rsidRPr="005F3E89">
        <w:t xml:space="preserve">At present, </w:t>
      </w:r>
      <w:r w:rsidR="00ED72CF" w:rsidRPr="005F3E89">
        <w:t>105</w:t>
      </w:r>
      <w:r w:rsidRPr="005F3E89">
        <w:t xml:space="preserve"> projects are in various stages of completion, with a majority of </w:t>
      </w:r>
      <w:r w:rsidR="00ED72CF" w:rsidRPr="005F3E89">
        <w:t>67</w:t>
      </w:r>
      <w:r w:rsidRPr="005F3E89">
        <w:t xml:space="preserve"> in the SA and </w:t>
      </w:r>
      <w:r w:rsidR="00ED72CF" w:rsidRPr="005F3E89">
        <w:t>38</w:t>
      </w:r>
      <w:r w:rsidRPr="005F3E89">
        <w:t xml:space="preserve"> in the WCYP.  </w:t>
      </w:r>
      <w:r w:rsidR="00FA7815">
        <w:t xml:space="preserve">One </w:t>
      </w:r>
      <w:r w:rsidR="00ED72CF" w:rsidRPr="005F3E89">
        <w:t>audit was rejected in SA</w:t>
      </w:r>
      <w:r w:rsidRPr="005F3E89">
        <w:t>.</w:t>
      </w:r>
    </w:p>
    <w:p w14:paraId="351DA521" w14:textId="34430799" w:rsidR="001C3908" w:rsidRDefault="001C3908" w:rsidP="001C3908">
      <w:r w:rsidRPr="005F3E89">
        <w:t>This data emphasi</w:t>
      </w:r>
      <w:r w:rsidR="00FA7815">
        <w:t>s</w:t>
      </w:r>
      <w:r w:rsidRPr="005F3E89">
        <w:t>es a strong emphasis on ongoing efforts, with the majority of projects actively being worked on, and a substantial number already completed.</w:t>
      </w:r>
    </w:p>
    <w:p w14:paraId="4D54A812" w14:textId="77777777" w:rsidR="001C3908" w:rsidRDefault="00317054" w:rsidP="004465F4">
      <w:pPr>
        <w:jc w:val="center"/>
        <w:rPr>
          <w:rFonts w:cs="Arial"/>
        </w:rPr>
      </w:pPr>
      <w:r>
        <w:rPr>
          <w:noProof/>
        </w:rPr>
        <w:lastRenderedPageBreak/>
        <w:drawing>
          <wp:inline distT="0" distB="0" distL="0" distR="0" wp14:anchorId="0170BA80" wp14:editId="3EB67041">
            <wp:extent cx="5867400" cy="3648075"/>
            <wp:effectExtent l="0" t="0" r="12700" b="9525"/>
            <wp:docPr id="8" name="Chart 8" descr="A chart showing the progress status of local audits in 2024 to 2025 for the Surgical and Anaesthetics and Women, Children’s and Young People divisions.&#10;&#10;There is currently a combined total of 168 registered Local Audits in the Surgical &amp; Anaesthetics (SA) and Women, Children’s and Young People (WCYP) Divisions. Out of these, 60 projects have been completed, with 44 in SA and 16 in WCYP. &#10;At present, 105 projects are in various stages of completion, with a majority of 67 in the SA and 38 in the WCYP.  1 audit was rejected in SA.&#10;This data emphasizes a strong emphasis on ongoing efforts, with the majority of projects actively being worked on, and a substantial number already completed.&#10;&#10;">
              <a:extLst xmlns:a="http://schemas.openxmlformats.org/drawingml/2006/main">
                <a:ext uri="{FF2B5EF4-FFF2-40B4-BE49-F238E27FC236}">
                  <a16:creationId xmlns:a16="http://schemas.microsoft.com/office/drawing/2014/main" id="{2207D4EC-5BA0-43FB-A1BA-123D171F1B5C}"/>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C0A683" w14:textId="77777777" w:rsidR="004465F4" w:rsidRDefault="001C3908" w:rsidP="004465F4">
      <w:pPr>
        <w:pStyle w:val="Heading4"/>
      </w:pPr>
      <w:bookmarkStart w:id="50" w:name="_Hlk168322860"/>
      <w:bookmarkStart w:id="51" w:name="_Toc163125563"/>
      <w:bookmarkEnd w:id="47"/>
      <w:r>
        <w:t xml:space="preserve">Medicine and Emergency Care </w:t>
      </w:r>
      <w:r w:rsidR="00C065C3">
        <w:t>(</w:t>
      </w:r>
      <w:r>
        <w:t>EC</w:t>
      </w:r>
      <w:r w:rsidR="00C065C3">
        <w:t>)</w:t>
      </w:r>
      <w:r>
        <w:t xml:space="preserve"> </w:t>
      </w:r>
      <w:r w:rsidR="00C065C3">
        <w:t>and Cancer and Core Clinical Services (</w:t>
      </w:r>
      <w:r>
        <w:t>CC</w:t>
      </w:r>
      <w:r w:rsidR="00C065C3">
        <w:t>C</w:t>
      </w:r>
      <w:r>
        <w:t>S</w:t>
      </w:r>
      <w:r w:rsidR="00C065C3">
        <w:t>)</w:t>
      </w:r>
      <w:r w:rsidR="004465F4">
        <w:t xml:space="preserve"> </w:t>
      </w:r>
      <w:r w:rsidR="004465F4" w:rsidRPr="001C3908">
        <w:t>Divisions</w:t>
      </w:r>
    </w:p>
    <w:p w14:paraId="50C0BF9D" w14:textId="77777777" w:rsidR="004465F4" w:rsidRPr="00451CAA" w:rsidRDefault="004465F4" w:rsidP="004465F4">
      <w:r w:rsidRPr="00451CAA">
        <w:t xml:space="preserve">There </w:t>
      </w:r>
      <w:r w:rsidR="00974806" w:rsidRPr="00451CAA">
        <w:t>is</w:t>
      </w:r>
      <w:r w:rsidRPr="00451CAA">
        <w:t xml:space="preserve"> currently a combined total of 1</w:t>
      </w:r>
      <w:r w:rsidR="00451CAA" w:rsidRPr="00451CAA">
        <w:t>75</w:t>
      </w:r>
      <w:r w:rsidRPr="00451CAA">
        <w:t xml:space="preserve"> registered Local Audits in the Cancer and Core Clinical Services (CCCS) and Medicine and Emergency Care (MEC) Divisions. Out of these, </w:t>
      </w:r>
      <w:r w:rsidR="00451CAA" w:rsidRPr="00451CAA">
        <w:t>54</w:t>
      </w:r>
      <w:r w:rsidRPr="00451CAA">
        <w:t xml:space="preserve"> projects have been completed, with 2</w:t>
      </w:r>
      <w:r w:rsidR="00451CAA" w:rsidRPr="00451CAA">
        <w:t>1</w:t>
      </w:r>
      <w:r w:rsidRPr="00451CAA">
        <w:t xml:space="preserve"> in CCCS and 3</w:t>
      </w:r>
      <w:r w:rsidR="00451CAA" w:rsidRPr="00451CAA">
        <w:t>3</w:t>
      </w:r>
      <w:r w:rsidRPr="00451CAA">
        <w:t xml:space="preserve"> in MEC. </w:t>
      </w:r>
    </w:p>
    <w:p w14:paraId="0D83C394" w14:textId="68F1DF88" w:rsidR="004465F4" w:rsidRDefault="004465F4" w:rsidP="004465F4">
      <w:r w:rsidRPr="00451CAA">
        <w:t xml:space="preserve">At present, </w:t>
      </w:r>
      <w:r w:rsidR="00451CAA" w:rsidRPr="00451CAA">
        <w:t>114</w:t>
      </w:r>
      <w:r w:rsidRPr="00451CAA">
        <w:t xml:space="preserve"> projects are in various stages of completion, with a significant majority of </w:t>
      </w:r>
      <w:r w:rsidR="00451CAA" w:rsidRPr="00451CAA">
        <w:t>81</w:t>
      </w:r>
      <w:r w:rsidRPr="00451CAA">
        <w:t xml:space="preserve"> in the MEC and </w:t>
      </w:r>
      <w:r w:rsidR="00451CAA" w:rsidRPr="00451CAA">
        <w:t>33</w:t>
      </w:r>
      <w:r w:rsidRPr="00451CAA">
        <w:t xml:space="preserve"> in the CCCS</w:t>
      </w:r>
      <w:r w:rsidR="00451CAA" w:rsidRPr="00451CAA">
        <w:t>.</w:t>
      </w:r>
      <w:r w:rsidRPr="00451CAA">
        <w:t xml:space="preserve"> </w:t>
      </w:r>
      <w:r w:rsidR="00FA7815">
        <w:t>Two</w:t>
      </w:r>
      <w:r w:rsidRPr="00451CAA">
        <w:t xml:space="preserve"> projects</w:t>
      </w:r>
      <w:r w:rsidR="00551ABE">
        <w:t>, one duplication and one research based,</w:t>
      </w:r>
      <w:r w:rsidR="00441013">
        <w:t xml:space="preserve"> </w:t>
      </w:r>
      <w:r w:rsidR="00451CAA" w:rsidRPr="00451CAA">
        <w:t>were rejected in MEC</w:t>
      </w:r>
      <w:r w:rsidR="00FA7815">
        <w:t>.</w:t>
      </w:r>
    </w:p>
    <w:p w14:paraId="12F2BA91" w14:textId="77777777" w:rsidR="00451CAA" w:rsidRDefault="00D33D47" w:rsidP="00FD7C15">
      <w:pPr>
        <w:jc w:val="center"/>
      </w:pPr>
      <w:r>
        <w:rPr>
          <w:noProof/>
        </w:rPr>
        <w:lastRenderedPageBreak/>
        <w:drawing>
          <wp:inline distT="0" distB="0" distL="0" distR="0" wp14:anchorId="538DBDA5" wp14:editId="5AAA1223">
            <wp:extent cx="5314951" cy="4267200"/>
            <wp:effectExtent l="0" t="0" r="6350" b="12700"/>
            <wp:docPr id="449" name="Chart 449" descr="Chart showing the progress status of local audits for 2024 to 2025 for Medicine and Emergency Care (EC) and Cancer and Core Clinical Services (CCCS) Divisions.&#10;&#10;There is currently a combined total of 175 registered Local Audits in the Cancer and Core Clinical Services (CCCS) and Medicine and Emergency Care (MEC) Divisions. Out of these, 54 projects have been completed, with 21 in CCCS and 33 in MEC. &#10;At present, 114 projects are in various stages of completion, with a significant majority of 81 in the MEC and 33 in the CCCS. 2 projects, one duplication and one research based, were rejected in MEC &#10;">
              <a:extLst xmlns:a="http://schemas.openxmlformats.org/drawingml/2006/main">
                <a:ext uri="{FF2B5EF4-FFF2-40B4-BE49-F238E27FC236}">
                  <a16:creationId xmlns:a16="http://schemas.microsoft.com/office/drawing/2014/main" id="{C728A3D8-BE98-4B64-AFC8-981E3716B09D}"/>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bookmarkEnd w:id="50"/>
    <w:p w14:paraId="04EC1031" w14:textId="77777777" w:rsidR="000F3988" w:rsidRDefault="000F3988" w:rsidP="00E677E7"/>
    <w:p w14:paraId="6F35CE29" w14:textId="77777777" w:rsidR="002E4D19" w:rsidRPr="00FF4581" w:rsidRDefault="002E4D19" w:rsidP="00DA29FA">
      <w:pPr>
        <w:pStyle w:val="Heading3"/>
        <w:rPr>
          <w:color w:val="2F5496" w:themeColor="accent1" w:themeShade="BF"/>
        </w:rPr>
      </w:pPr>
      <w:bookmarkStart w:id="52" w:name="_Hlk194667832"/>
      <w:bookmarkStart w:id="53" w:name="_Hlk193890369"/>
      <w:r w:rsidRPr="00FF4581">
        <w:rPr>
          <w:color w:val="2F5496" w:themeColor="accent1" w:themeShade="BF"/>
        </w:rPr>
        <w:t>Patient Led Assessment in the Care Environment (PLACE)</w:t>
      </w:r>
      <w:bookmarkEnd w:id="51"/>
    </w:p>
    <w:p w14:paraId="7E32FB18" w14:textId="0A507665" w:rsidR="00137C0F" w:rsidRDefault="00137C0F" w:rsidP="0023126F">
      <w:r w:rsidRPr="002E529F">
        <w:t>The PLACE assessments</w:t>
      </w:r>
      <w:r>
        <w:t xml:space="preserve"> were carried out in October 2024</w:t>
      </w:r>
      <w:r w:rsidRPr="002E529F">
        <w:t>, the assessment team consisted of patient assessors</w:t>
      </w:r>
      <w:r w:rsidR="00FA7815">
        <w:t>,</w:t>
      </w:r>
      <w:r w:rsidRPr="002E529F">
        <w:t xml:space="preserve"> </w:t>
      </w:r>
      <w:r w:rsidR="00BA5FB4">
        <w:t xml:space="preserve">Trust Governors </w:t>
      </w:r>
      <w:r w:rsidRPr="002E529F">
        <w:t>and Trust staff who</w:t>
      </w:r>
      <w:r>
        <w:t xml:space="preserve"> looked at the elements of the </w:t>
      </w:r>
      <w:r w:rsidRPr="002E529F">
        <w:t>PLACE</w:t>
      </w:r>
      <w:r>
        <w:t xml:space="preserve"> </w:t>
      </w:r>
      <w:r w:rsidRPr="002E529F">
        <w:t>c</w:t>
      </w:r>
      <w:r>
        <w:t>riteria including Cleanliness, Condition and Appearance, Dementia, D</w:t>
      </w:r>
      <w:r w:rsidRPr="002E529F">
        <w:t>isability</w:t>
      </w:r>
      <w:r>
        <w:t xml:space="preserve"> </w:t>
      </w:r>
      <w:r w:rsidRPr="002E529F">
        <w:t xml:space="preserve">and </w:t>
      </w:r>
      <w:r>
        <w:t>Access, Privacy, D</w:t>
      </w:r>
      <w:r w:rsidRPr="002E529F">
        <w:t xml:space="preserve">ignity </w:t>
      </w:r>
      <w:r w:rsidR="00693AFB">
        <w:t>and</w:t>
      </w:r>
      <w:r w:rsidRPr="002E529F">
        <w:t xml:space="preserve"> </w:t>
      </w:r>
      <w:r>
        <w:t>Wellbeing and F</w:t>
      </w:r>
      <w:r w:rsidRPr="002E529F">
        <w:t>ood.</w:t>
      </w:r>
      <w:r w:rsidRPr="00137C0F">
        <w:t xml:space="preserve"> </w:t>
      </w:r>
      <w:r w:rsidRPr="002E529F">
        <w:t>Each element was scored either</w:t>
      </w:r>
      <w:r>
        <w:t xml:space="preserve"> </w:t>
      </w:r>
      <w:r w:rsidRPr="002E529F">
        <w:t>as a</w:t>
      </w:r>
      <w:r w:rsidR="0023126F">
        <w:t xml:space="preserve"> </w:t>
      </w:r>
      <w:r w:rsidRPr="002E529F">
        <w:t xml:space="preserve">pass, fail or qualified pass, the results are then submitted to the </w:t>
      </w:r>
      <w:r w:rsidR="00BA5FB4">
        <w:t>Health and Social Care Information Centre (</w:t>
      </w:r>
      <w:r w:rsidRPr="002E529F">
        <w:t>HSCIC</w:t>
      </w:r>
      <w:r w:rsidR="00BA5FB4">
        <w:t>)</w:t>
      </w:r>
      <w:r w:rsidRPr="002E529F">
        <w:t xml:space="preserve"> a result is then calcu</w:t>
      </w:r>
      <w:r>
        <w:t xml:space="preserve">lated and published nationally. </w:t>
      </w:r>
      <w:r w:rsidRPr="002E529F">
        <w:t>The submitted results to the H</w:t>
      </w:r>
      <w:r w:rsidR="00FA7815">
        <w:t xml:space="preserve">SCIC </w:t>
      </w:r>
      <w:r>
        <w:t xml:space="preserve">have been </w:t>
      </w:r>
      <w:r w:rsidRPr="002E529F">
        <w:t>analysed and shown comparatively with our</w:t>
      </w:r>
      <w:r>
        <w:t xml:space="preserve"> previous years</w:t>
      </w:r>
      <w:r w:rsidRPr="002E529F">
        <w:t xml:space="preserve"> </w:t>
      </w:r>
      <w:r>
        <w:t xml:space="preserve">and </w:t>
      </w:r>
      <w:r w:rsidRPr="002E529F">
        <w:t>the</w:t>
      </w:r>
      <w:r>
        <w:t xml:space="preserve"> results show a slight improvement on the previous year however there are still improvements that need to be made. There are actions plans being worked through as part of the PLACE action group in order to increase engagement Trust wide. </w:t>
      </w:r>
      <w:r w:rsidR="00FA7815">
        <w:t>‘</w:t>
      </w:r>
      <w:r>
        <w:t>PLACE Lite</w:t>
      </w:r>
      <w:r w:rsidR="00FA7815">
        <w:t>’</w:t>
      </w:r>
      <w:r>
        <w:t xml:space="preserve"> is being organised in order to address any concerns ahead of annual PLACE audit. </w:t>
      </w:r>
    </w:p>
    <w:p w14:paraId="04D7BFD5" w14:textId="77777777" w:rsidR="00F13F3D" w:rsidRPr="00137C0F" w:rsidRDefault="00F13F3D" w:rsidP="00F13F3D">
      <w:pPr>
        <w:rPr>
          <w:rFonts w:cs="Arial"/>
          <w:szCs w:val="24"/>
        </w:rPr>
      </w:pPr>
      <w:r w:rsidRPr="00137C0F">
        <w:rPr>
          <w:rFonts w:cs="Arial"/>
          <w:szCs w:val="24"/>
        </w:rPr>
        <w:t xml:space="preserve">Areas </w:t>
      </w:r>
      <w:r w:rsidR="000F3988">
        <w:rPr>
          <w:rFonts w:cs="Arial"/>
          <w:szCs w:val="24"/>
        </w:rPr>
        <w:t>of</w:t>
      </w:r>
      <w:r w:rsidRPr="00137C0F">
        <w:rPr>
          <w:rFonts w:cs="Arial"/>
          <w:szCs w:val="24"/>
        </w:rPr>
        <w:t xml:space="preserve"> improvement are: </w:t>
      </w:r>
    </w:p>
    <w:tbl>
      <w:tblPr>
        <w:tblStyle w:val="TableGrid"/>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409"/>
      </w:tblGrid>
      <w:tr w:rsidR="009C5B70" w:rsidRPr="009C5B70" w14:paraId="37881F35" w14:textId="77777777" w:rsidTr="009C5B70">
        <w:tc>
          <w:tcPr>
            <w:tcW w:w="3118" w:type="dxa"/>
          </w:tcPr>
          <w:p w14:paraId="230A774C" w14:textId="77777777" w:rsidR="009C5B70" w:rsidRPr="009C5B70" w:rsidRDefault="009C5B70" w:rsidP="00C84DE2">
            <w:pPr>
              <w:rPr>
                <w:rFonts w:cs="Arial"/>
                <w:szCs w:val="24"/>
              </w:rPr>
            </w:pPr>
            <w:r w:rsidRPr="009C5B70">
              <w:rPr>
                <w:rFonts w:cs="Arial"/>
                <w:szCs w:val="24"/>
              </w:rPr>
              <w:t>Combined Food</w:t>
            </w:r>
          </w:p>
        </w:tc>
        <w:tc>
          <w:tcPr>
            <w:tcW w:w="2409" w:type="dxa"/>
          </w:tcPr>
          <w:p w14:paraId="6D4CD4AF" w14:textId="21E2546A" w:rsidR="009C5B70" w:rsidRPr="009C5B70" w:rsidRDefault="009C5B70" w:rsidP="00C84DE2">
            <w:pPr>
              <w:rPr>
                <w:rFonts w:cs="Arial"/>
                <w:szCs w:val="24"/>
              </w:rPr>
            </w:pPr>
            <w:r w:rsidRPr="009C5B70">
              <w:rPr>
                <w:rFonts w:cs="Arial"/>
                <w:szCs w:val="24"/>
              </w:rPr>
              <w:t>+ 3.12</w:t>
            </w:r>
            <w:r w:rsidR="00FA7815">
              <w:rPr>
                <w:rFonts w:cs="Arial"/>
                <w:szCs w:val="24"/>
              </w:rPr>
              <w:t xml:space="preserve"> </w:t>
            </w:r>
            <w:r w:rsidR="00054095">
              <w:rPr>
                <w:rFonts w:cs="Arial"/>
                <w:szCs w:val="24"/>
              </w:rPr>
              <w:t>per cent</w:t>
            </w:r>
          </w:p>
        </w:tc>
      </w:tr>
      <w:tr w:rsidR="009C5B70" w:rsidRPr="009C5B70" w14:paraId="581CE5B0" w14:textId="77777777" w:rsidTr="009C5B70">
        <w:tc>
          <w:tcPr>
            <w:tcW w:w="3118" w:type="dxa"/>
          </w:tcPr>
          <w:p w14:paraId="7C2201CD" w14:textId="77777777" w:rsidR="009C5B70" w:rsidRPr="009C5B70" w:rsidRDefault="009C5B70" w:rsidP="00C84DE2">
            <w:pPr>
              <w:rPr>
                <w:rFonts w:cs="Arial"/>
                <w:szCs w:val="24"/>
              </w:rPr>
            </w:pPr>
            <w:r w:rsidRPr="009C5B70">
              <w:rPr>
                <w:rFonts w:cs="Arial"/>
                <w:szCs w:val="24"/>
              </w:rPr>
              <w:t>Dementia</w:t>
            </w:r>
          </w:p>
        </w:tc>
        <w:tc>
          <w:tcPr>
            <w:tcW w:w="2409" w:type="dxa"/>
          </w:tcPr>
          <w:p w14:paraId="1D0B5DDF" w14:textId="02CD25AD" w:rsidR="009C5B70" w:rsidRPr="009C5B70" w:rsidRDefault="009C5B70" w:rsidP="00C84DE2">
            <w:pPr>
              <w:rPr>
                <w:rFonts w:cs="Arial"/>
                <w:szCs w:val="24"/>
              </w:rPr>
            </w:pPr>
            <w:r w:rsidRPr="009C5B70">
              <w:rPr>
                <w:rFonts w:cs="Arial"/>
                <w:szCs w:val="24"/>
              </w:rPr>
              <w:t>+ 1.82</w:t>
            </w:r>
            <w:r w:rsidR="00FA7815">
              <w:rPr>
                <w:rFonts w:cs="Arial"/>
                <w:szCs w:val="24"/>
              </w:rPr>
              <w:t xml:space="preserve"> </w:t>
            </w:r>
            <w:r w:rsidR="00054095">
              <w:rPr>
                <w:rFonts w:cs="Arial"/>
                <w:szCs w:val="24"/>
              </w:rPr>
              <w:t>per cent</w:t>
            </w:r>
          </w:p>
        </w:tc>
      </w:tr>
      <w:tr w:rsidR="009C5B70" w:rsidRPr="009C5B70" w14:paraId="01DEE0DC" w14:textId="77777777" w:rsidTr="009C5B70">
        <w:tc>
          <w:tcPr>
            <w:tcW w:w="3118" w:type="dxa"/>
          </w:tcPr>
          <w:p w14:paraId="67A47B2F" w14:textId="77777777" w:rsidR="009C5B70" w:rsidRPr="009C5B70" w:rsidRDefault="009C5B70" w:rsidP="00C84DE2">
            <w:pPr>
              <w:rPr>
                <w:rFonts w:cs="Arial"/>
                <w:szCs w:val="24"/>
              </w:rPr>
            </w:pPr>
            <w:r w:rsidRPr="009C5B70">
              <w:rPr>
                <w:rFonts w:cs="Arial"/>
                <w:szCs w:val="24"/>
              </w:rPr>
              <w:t xml:space="preserve">Disability </w:t>
            </w:r>
          </w:p>
        </w:tc>
        <w:tc>
          <w:tcPr>
            <w:tcW w:w="2409" w:type="dxa"/>
          </w:tcPr>
          <w:p w14:paraId="280FD158" w14:textId="132B160C" w:rsidR="009C5B70" w:rsidRPr="009C5B70" w:rsidRDefault="009C5B70" w:rsidP="00C84DE2">
            <w:pPr>
              <w:rPr>
                <w:rFonts w:cs="Arial"/>
                <w:szCs w:val="24"/>
              </w:rPr>
            </w:pPr>
            <w:r w:rsidRPr="009C5B70">
              <w:rPr>
                <w:rFonts w:cs="Arial"/>
                <w:szCs w:val="24"/>
              </w:rPr>
              <w:t>+ 2.81</w:t>
            </w:r>
            <w:r w:rsidR="00FA7815">
              <w:rPr>
                <w:rFonts w:cs="Arial"/>
                <w:szCs w:val="24"/>
              </w:rPr>
              <w:t xml:space="preserve"> </w:t>
            </w:r>
            <w:r w:rsidR="00054095">
              <w:rPr>
                <w:rFonts w:cs="Arial"/>
                <w:szCs w:val="24"/>
              </w:rPr>
              <w:t>per cent</w:t>
            </w:r>
          </w:p>
        </w:tc>
      </w:tr>
    </w:tbl>
    <w:p w14:paraId="30DFEEB9" w14:textId="77777777" w:rsidR="00242DE5" w:rsidRDefault="00242DE5" w:rsidP="00F13F3D">
      <w:pPr>
        <w:jc w:val="both"/>
        <w:rPr>
          <w:rFonts w:cs="Arial"/>
        </w:rPr>
      </w:pPr>
    </w:p>
    <w:p w14:paraId="19D5F7F7" w14:textId="77777777" w:rsidR="008C6AA1" w:rsidRDefault="008C6AA1" w:rsidP="00F13F3D">
      <w:pPr>
        <w:jc w:val="both"/>
        <w:rPr>
          <w:rFonts w:cs="Arial"/>
        </w:rPr>
      </w:pPr>
    </w:p>
    <w:p w14:paraId="40968085" w14:textId="77777777" w:rsidR="00F13F3D" w:rsidRDefault="00F13F3D" w:rsidP="00F13F3D">
      <w:pPr>
        <w:jc w:val="both"/>
        <w:rPr>
          <w:rFonts w:cs="Arial"/>
        </w:rPr>
      </w:pPr>
      <w:r w:rsidRPr="00137C0F">
        <w:rPr>
          <w:rFonts w:cs="Arial"/>
        </w:rPr>
        <w:t>Results compared to other trusts.</w:t>
      </w:r>
    </w:p>
    <w:p w14:paraId="11803C0C" w14:textId="7F8C5F3D" w:rsidR="000C2406" w:rsidRPr="000C2406" w:rsidRDefault="000C2406" w:rsidP="00F13F3D">
      <w:pPr>
        <w:jc w:val="both"/>
        <w:rPr>
          <w:rFonts w:cs="Arial"/>
          <w:b/>
          <w:bCs/>
          <w:i/>
          <w:iCs/>
        </w:rPr>
      </w:pPr>
      <w:r w:rsidRPr="000C2406">
        <w:rPr>
          <w:rFonts w:cs="Arial"/>
          <w:b/>
          <w:bCs/>
          <w:i/>
          <w:iCs/>
          <w:color w:val="000000"/>
          <w:sz w:val="22"/>
        </w:rPr>
        <w:lastRenderedPageBreak/>
        <w:t>Medway Foundation Trust compared Locally</w:t>
      </w:r>
    </w:p>
    <w:tbl>
      <w:tblPr>
        <w:tblStyle w:val="GridTable3-Accent6"/>
        <w:tblW w:w="9629" w:type="dxa"/>
        <w:tblLook w:val="04A0" w:firstRow="1" w:lastRow="0" w:firstColumn="1" w:lastColumn="0" w:noHBand="0" w:noVBand="1"/>
      </w:tblPr>
      <w:tblGrid>
        <w:gridCol w:w="4094"/>
        <w:gridCol w:w="1072"/>
        <w:gridCol w:w="1513"/>
        <w:gridCol w:w="1108"/>
        <w:gridCol w:w="1842"/>
      </w:tblGrid>
      <w:tr w:rsidR="00137C0F" w:rsidRPr="0023126F" w14:paraId="4D29C10C" w14:textId="77777777" w:rsidTr="009C5B70">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4094" w:type="dxa"/>
            <w:noWrap/>
            <w:hideMark/>
          </w:tcPr>
          <w:p w14:paraId="1D539CED" w14:textId="77777777" w:rsidR="00137C0F" w:rsidRPr="0023126F" w:rsidRDefault="00137C0F" w:rsidP="0028079C">
            <w:pPr>
              <w:rPr>
                <w:rFonts w:cs="Arial"/>
                <w:b w:val="0"/>
                <w:color w:val="000000"/>
                <w:sz w:val="22"/>
              </w:rPr>
            </w:pPr>
            <w:r w:rsidRPr="0023126F">
              <w:rPr>
                <w:rFonts w:cs="Arial"/>
                <w:color w:val="000000"/>
                <w:sz w:val="22"/>
              </w:rPr>
              <w:t>Domain</w:t>
            </w:r>
          </w:p>
        </w:tc>
        <w:tc>
          <w:tcPr>
            <w:tcW w:w="1072" w:type="dxa"/>
            <w:hideMark/>
          </w:tcPr>
          <w:p w14:paraId="2BB7EB11" w14:textId="77777777" w:rsidR="00137C0F" w:rsidRPr="0023126F" w:rsidRDefault="00137C0F" w:rsidP="0028079C">
            <w:pPr>
              <w:jc w:val="center"/>
              <w:cnfStyle w:val="100000000000" w:firstRow="1" w:lastRow="0" w:firstColumn="0" w:lastColumn="0" w:oddVBand="0" w:evenVBand="0" w:oddHBand="0" w:evenHBand="0" w:firstRowFirstColumn="0" w:firstRowLastColumn="0" w:lastRowFirstColumn="0" w:lastRowLastColumn="0"/>
              <w:rPr>
                <w:rFonts w:cs="Arial"/>
                <w:b w:val="0"/>
                <w:color w:val="000000"/>
                <w:sz w:val="22"/>
              </w:rPr>
            </w:pPr>
            <w:r w:rsidRPr="0023126F">
              <w:rPr>
                <w:rFonts w:cs="Arial"/>
                <w:color w:val="000000"/>
                <w:sz w:val="22"/>
              </w:rPr>
              <w:t>Medway 2024</w:t>
            </w:r>
          </w:p>
        </w:tc>
        <w:tc>
          <w:tcPr>
            <w:tcW w:w="1513" w:type="dxa"/>
            <w:hideMark/>
          </w:tcPr>
          <w:p w14:paraId="49C1C324" w14:textId="77777777" w:rsidR="00137C0F" w:rsidRPr="0023126F" w:rsidRDefault="00137C0F" w:rsidP="0028079C">
            <w:pPr>
              <w:jc w:val="center"/>
              <w:cnfStyle w:val="100000000000" w:firstRow="1" w:lastRow="0" w:firstColumn="0" w:lastColumn="0" w:oddVBand="0" w:evenVBand="0" w:oddHBand="0" w:evenHBand="0" w:firstRowFirstColumn="0" w:firstRowLastColumn="0" w:lastRowFirstColumn="0" w:lastRowLastColumn="0"/>
              <w:rPr>
                <w:rFonts w:cs="Arial"/>
                <w:b w:val="0"/>
                <w:color w:val="000000"/>
                <w:sz w:val="22"/>
              </w:rPr>
            </w:pPr>
            <w:r w:rsidRPr="0023126F">
              <w:rPr>
                <w:rFonts w:cs="Arial"/>
                <w:color w:val="000000"/>
                <w:sz w:val="22"/>
              </w:rPr>
              <w:t>East Kent (William Harvey) 2024</w:t>
            </w:r>
          </w:p>
        </w:tc>
        <w:tc>
          <w:tcPr>
            <w:tcW w:w="1108" w:type="dxa"/>
          </w:tcPr>
          <w:p w14:paraId="29681F5C" w14:textId="77777777" w:rsidR="00137C0F" w:rsidRPr="0023126F" w:rsidRDefault="00137C0F" w:rsidP="0028079C">
            <w:pPr>
              <w:tabs>
                <w:tab w:val="center" w:pos="383"/>
              </w:tabs>
              <w:jc w:val="center"/>
              <w:cnfStyle w:val="100000000000" w:firstRow="1" w:lastRow="0" w:firstColumn="0" w:lastColumn="0" w:oddVBand="0" w:evenVBand="0" w:oddHBand="0" w:evenHBand="0" w:firstRowFirstColumn="0" w:firstRowLastColumn="0" w:lastRowFirstColumn="0" w:lastRowLastColumn="0"/>
              <w:rPr>
                <w:rFonts w:cs="Arial"/>
                <w:b w:val="0"/>
                <w:color w:val="000000"/>
                <w:sz w:val="22"/>
              </w:rPr>
            </w:pPr>
          </w:p>
          <w:p w14:paraId="1A87D9C0" w14:textId="77777777" w:rsidR="00137C0F" w:rsidRPr="0023126F" w:rsidRDefault="00137C0F" w:rsidP="0028079C">
            <w:pPr>
              <w:tabs>
                <w:tab w:val="center" w:pos="383"/>
              </w:tabs>
              <w:jc w:val="center"/>
              <w:cnfStyle w:val="100000000000" w:firstRow="1" w:lastRow="0" w:firstColumn="0" w:lastColumn="0" w:oddVBand="0" w:evenVBand="0" w:oddHBand="0" w:evenHBand="0" w:firstRowFirstColumn="0" w:firstRowLastColumn="0" w:lastRowFirstColumn="0" w:lastRowLastColumn="0"/>
              <w:rPr>
                <w:rFonts w:cs="Arial"/>
                <w:b w:val="0"/>
                <w:color w:val="000000"/>
                <w:sz w:val="22"/>
              </w:rPr>
            </w:pPr>
            <w:r w:rsidRPr="0023126F">
              <w:rPr>
                <w:rFonts w:cs="Arial"/>
                <w:color w:val="000000"/>
                <w:sz w:val="22"/>
              </w:rPr>
              <w:t>Dartford</w:t>
            </w:r>
          </w:p>
          <w:p w14:paraId="68B95F9B" w14:textId="77777777" w:rsidR="00137C0F" w:rsidRPr="0023126F" w:rsidRDefault="00137C0F" w:rsidP="0028079C">
            <w:pPr>
              <w:tabs>
                <w:tab w:val="center" w:pos="383"/>
              </w:tabs>
              <w:jc w:val="center"/>
              <w:cnfStyle w:val="100000000000" w:firstRow="1" w:lastRow="0" w:firstColumn="0" w:lastColumn="0" w:oddVBand="0" w:evenVBand="0" w:oddHBand="0" w:evenHBand="0" w:firstRowFirstColumn="0" w:firstRowLastColumn="0" w:lastRowFirstColumn="0" w:lastRowLastColumn="0"/>
              <w:rPr>
                <w:rFonts w:cs="Arial"/>
                <w:b w:val="0"/>
                <w:color w:val="000000"/>
                <w:sz w:val="22"/>
              </w:rPr>
            </w:pPr>
            <w:r w:rsidRPr="0023126F">
              <w:rPr>
                <w:rFonts w:cs="Arial"/>
                <w:color w:val="000000"/>
                <w:sz w:val="22"/>
              </w:rPr>
              <w:t>2024</w:t>
            </w:r>
          </w:p>
        </w:tc>
        <w:tc>
          <w:tcPr>
            <w:tcW w:w="1842" w:type="dxa"/>
          </w:tcPr>
          <w:p w14:paraId="2A95BABD" w14:textId="4F6AA0E2" w:rsidR="00137C0F" w:rsidRPr="0023126F" w:rsidRDefault="00137C0F" w:rsidP="0028079C">
            <w:pPr>
              <w:jc w:val="center"/>
              <w:cnfStyle w:val="100000000000" w:firstRow="1" w:lastRow="0" w:firstColumn="0" w:lastColumn="0" w:oddVBand="0" w:evenVBand="0" w:oddHBand="0" w:evenHBand="0" w:firstRowFirstColumn="0" w:firstRowLastColumn="0" w:lastRowFirstColumn="0" w:lastRowLastColumn="0"/>
              <w:rPr>
                <w:rFonts w:cs="Arial"/>
                <w:b w:val="0"/>
                <w:color w:val="000000"/>
                <w:sz w:val="22"/>
              </w:rPr>
            </w:pPr>
            <w:r w:rsidRPr="0023126F">
              <w:rPr>
                <w:rFonts w:cs="Arial"/>
                <w:color w:val="000000"/>
                <w:sz w:val="22"/>
              </w:rPr>
              <w:t>Maidstone</w:t>
            </w:r>
            <w:r w:rsidR="00FA7815">
              <w:rPr>
                <w:rFonts w:cs="Arial"/>
                <w:color w:val="000000"/>
                <w:sz w:val="22"/>
              </w:rPr>
              <w:t xml:space="preserve"> and</w:t>
            </w:r>
            <w:r w:rsidRPr="0023126F">
              <w:rPr>
                <w:rFonts w:cs="Arial"/>
                <w:color w:val="000000"/>
                <w:sz w:val="22"/>
              </w:rPr>
              <w:t xml:space="preserve"> Tonbridge Wells</w:t>
            </w:r>
            <w:r w:rsidR="009C5B70">
              <w:rPr>
                <w:rFonts w:cs="Arial"/>
                <w:color w:val="000000"/>
                <w:sz w:val="22"/>
              </w:rPr>
              <w:t xml:space="preserve"> </w:t>
            </w:r>
            <w:r w:rsidRPr="0023126F">
              <w:rPr>
                <w:rFonts w:cs="Arial"/>
                <w:color w:val="000000"/>
                <w:sz w:val="22"/>
              </w:rPr>
              <w:t>2024</w:t>
            </w:r>
          </w:p>
        </w:tc>
      </w:tr>
      <w:tr w:rsidR="00137C0F" w:rsidRPr="0023126F" w14:paraId="70F027FF" w14:textId="77777777" w:rsidTr="009C5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4" w:type="dxa"/>
            <w:noWrap/>
            <w:hideMark/>
          </w:tcPr>
          <w:p w14:paraId="55DFC1C6" w14:textId="77777777" w:rsidR="00137C0F" w:rsidRPr="0023126F" w:rsidRDefault="00137C0F" w:rsidP="0028079C">
            <w:pPr>
              <w:rPr>
                <w:rFonts w:cs="Arial"/>
                <w:color w:val="000000"/>
                <w:sz w:val="22"/>
              </w:rPr>
            </w:pPr>
            <w:r w:rsidRPr="0023126F">
              <w:rPr>
                <w:rFonts w:cs="Arial"/>
                <w:color w:val="000000"/>
                <w:sz w:val="22"/>
              </w:rPr>
              <w:t>Cleanliness</w:t>
            </w:r>
          </w:p>
        </w:tc>
        <w:tc>
          <w:tcPr>
            <w:tcW w:w="1072" w:type="dxa"/>
            <w:noWrap/>
            <w:hideMark/>
          </w:tcPr>
          <w:p w14:paraId="0419AFA9"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94.42</w:t>
            </w:r>
          </w:p>
        </w:tc>
        <w:tc>
          <w:tcPr>
            <w:tcW w:w="1513" w:type="dxa"/>
            <w:noWrap/>
            <w:hideMark/>
          </w:tcPr>
          <w:p w14:paraId="68749AFE"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98.41</w:t>
            </w:r>
          </w:p>
        </w:tc>
        <w:tc>
          <w:tcPr>
            <w:tcW w:w="1108" w:type="dxa"/>
          </w:tcPr>
          <w:p w14:paraId="5C6AEFBE"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98.85</w:t>
            </w:r>
          </w:p>
        </w:tc>
        <w:tc>
          <w:tcPr>
            <w:tcW w:w="1842" w:type="dxa"/>
            <w:noWrap/>
          </w:tcPr>
          <w:p w14:paraId="0D7C3454"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98.49</w:t>
            </w:r>
          </w:p>
        </w:tc>
      </w:tr>
      <w:tr w:rsidR="00137C0F" w:rsidRPr="0023126F" w14:paraId="3C64684E" w14:textId="77777777" w:rsidTr="009C5B70">
        <w:trPr>
          <w:trHeight w:val="300"/>
        </w:trPr>
        <w:tc>
          <w:tcPr>
            <w:cnfStyle w:val="001000000000" w:firstRow="0" w:lastRow="0" w:firstColumn="1" w:lastColumn="0" w:oddVBand="0" w:evenVBand="0" w:oddHBand="0" w:evenHBand="0" w:firstRowFirstColumn="0" w:firstRowLastColumn="0" w:lastRowFirstColumn="0" w:lastRowLastColumn="0"/>
            <w:tcW w:w="4094" w:type="dxa"/>
            <w:noWrap/>
            <w:hideMark/>
          </w:tcPr>
          <w:p w14:paraId="483B454B" w14:textId="77777777" w:rsidR="00137C0F" w:rsidRPr="0023126F" w:rsidRDefault="00137C0F" w:rsidP="0028079C">
            <w:pPr>
              <w:rPr>
                <w:rFonts w:cs="Arial"/>
                <w:color w:val="000000"/>
                <w:sz w:val="22"/>
              </w:rPr>
            </w:pPr>
            <w:r w:rsidRPr="0023126F">
              <w:rPr>
                <w:rFonts w:cs="Arial"/>
                <w:color w:val="000000"/>
                <w:sz w:val="22"/>
              </w:rPr>
              <w:t>Combined Food</w:t>
            </w:r>
          </w:p>
        </w:tc>
        <w:tc>
          <w:tcPr>
            <w:tcW w:w="1072" w:type="dxa"/>
            <w:noWrap/>
            <w:hideMark/>
          </w:tcPr>
          <w:p w14:paraId="24DE1834"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82.34</w:t>
            </w:r>
          </w:p>
        </w:tc>
        <w:tc>
          <w:tcPr>
            <w:tcW w:w="1513" w:type="dxa"/>
            <w:noWrap/>
            <w:hideMark/>
          </w:tcPr>
          <w:p w14:paraId="77534114"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86.48</w:t>
            </w:r>
          </w:p>
        </w:tc>
        <w:tc>
          <w:tcPr>
            <w:tcW w:w="1108" w:type="dxa"/>
          </w:tcPr>
          <w:p w14:paraId="4FF49353"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89.97</w:t>
            </w:r>
          </w:p>
        </w:tc>
        <w:tc>
          <w:tcPr>
            <w:tcW w:w="1842" w:type="dxa"/>
            <w:noWrap/>
          </w:tcPr>
          <w:p w14:paraId="74C4C91E"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86.86</w:t>
            </w:r>
          </w:p>
        </w:tc>
      </w:tr>
      <w:tr w:rsidR="00137C0F" w:rsidRPr="0023126F" w14:paraId="3E0135E3" w14:textId="77777777" w:rsidTr="009C5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4" w:type="dxa"/>
            <w:noWrap/>
            <w:hideMark/>
          </w:tcPr>
          <w:p w14:paraId="73023B18" w14:textId="77777777" w:rsidR="00137C0F" w:rsidRPr="0023126F" w:rsidRDefault="00137C0F" w:rsidP="0028079C">
            <w:pPr>
              <w:rPr>
                <w:rFonts w:cs="Arial"/>
                <w:color w:val="000000"/>
                <w:sz w:val="22"/>
              </w:rPr>
            </w:pPr>
            <w:r w:rsidRPr="0023126F">
              <w:rPr>
                <w:rFonts w:cs="Arial"/>
                <w:color w:val="000000"/>
                <w:sz w:val="22"/>
              </w:rPr>
              <w:t>Organisational Food</w:t>
            </w:r>
          </w:p>
        </w:tc>
        <w:tc>
          <w:tcPr>
            <w:tcW w:w="1072" w:type="dxa"/>
            <w:noWrap/>
            <w:hideMark/>
          </w:tcPr>
          <w:p w14:paraId="37A201DA"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89.93</w:t>
            </w:r>
          </w:p>
        </w:tc>
        <w:tc>
          <w:tcPr>
            <w:tcW w:w="1513" w:type="dxa"/>
            <w:noWrap/>
            <w:hideMark/>
          </w:tcPr>
          <w:p w14:paraId="5D2DE508"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92.71</w:t>
            </w:r>
          </w:p>
        </w:tc>
        <w:tc>
          <w:tcPr>
            <w:tcW w:w="1108" w:type="dxa"/>
          </w:tcPr>
          <w:p w14:paraId="44B83FC5"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99.48</w:t>
            </w:r>
          </w:p>
        </w:tc>
        <w:tc>
          <w:tcPr>
            <w:tcW w:w="1842" w:type="dxa"/>
            <w:noWrap/>
          </w:tcPr>
          <w:p w14:paraId="6B733690"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93.75</w:t>
            </w:r>
          </w:p>
        </w:tc>
      </w:tr>
      <w:tr w:rsidR="00137C0F" w:rsidRPr="0023126F" w14:paraId="4435FE16" w14:textId="77777777" w:rsidTr="009C5B70">
        <w:trPr>
          <w:trHeight w:val="300"/>
        </w:trPr>
        <w:tc>
          <w:tcPr>
            <w:cnfStyle w:val="001000000000" w:firstRow="0" w:lastRow="0" w:firstColumn="1" w:lastColumn="0" w:oddVBand="0" w:evenVBand="0" w:oddHBand="0" w:evenHBand="0" w:firstRowFirstColumn="0" w:firstRowLastColumn="0" w:lastRowFirstColumn="0" w:lastRowLastColumn="0"/>
            <w:tcW w:w="4094" w:type="dxa"/>
            <w:noWrap/>
            <w:hideMark/>
          </w:tcPr>
          <w:p w14:paraId="4F7D1DCE" w14:textId="77777777" w:rsidR="00137C0F" w:rsidRPr="0023126F" w:rsidRDefault="00137C0F" w:rsidP="0028079C">
            <w:pPr>
              <w:rPr>
                <w:rFonts w:cs="Arial"/>
                <w:color w:val="000000"/>
                <w:sz w:val="22"/>
              </w:rPr>
            </w:pPr>
            <w:r w:rsidRPr="0023126F">
              <w:rPr>
                <w:rFonts w:cs="Arial"/>
                <w:color w:val="000000"/>
                <w:sz w:val="22"/>
              </w:rPr>
              <w:t>Ward Food</w:t>
            </w:r>
          </w:p>
        </w:tc>
        <w:tc>
          <w:tcPr>
            <w:tcW w:w="1072" w:type="dxa"/>
            <w:noWrap/>
            <w:hideMark/>
          </w:tcPr>
          <w:p w14:paraId="0DED4799"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80.38</w:t>
            </w:r>
          </w:p>
        </w:tc>
        <w:tc>
          <w:tcPr>
            <w:tcW w:w="1513" w:type="dxa"/>
            <w:noWrap/>
            <w:hideMark/>
          </w:tcPr>
          <w:p w14:paraId="62E0714D"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89.93</w:t>
            </w:r>
          </w:p>
        </w:tc>
        <w:tc>
          <w:tcPr>
            <w:tcW w:w="1108" w:type="dxa"/>
          </w:tcPr>
          <w:p w14:paraId="57678411"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86.81</w:t>
            </w:r>
          </w:p>
        </w:tc>
        <w:tc>
          <w:tcPr>
            <w:tcW w:w="1842" w:type="dxa"/>
            <w:noWrap/>
          </w:tcPr>
          <w:p w14:paraId="39426C00"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84.25</w:t>
            </w:r>
          </w:p>
        </w:tc>
      </w:tr>
      <w:tr w:rsidR="00137C0F" w:rsidRPr="0023126F" w14:paraId="0AE0A906" w14:textId="77777777" w:rsidTr="009C5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4" w:type="dxa"/>
            <w:noWrap/>
            <w:hideMark/>
          </w:tcPr>
          <w:p w14:paraId="666173C6" w14:textId="77777777" w:rsidR="00137C0F" w:rsidRPr="0023126F" w:rsidRDefault="00137C0F" w:rsidP="0028079C">
            <w:pPr>
              <w:rPr>
                <w:rFonts w:cs="Arial"/>
                <w:color w:val="000000"/>
                <w:sz w:val="22"/>
              </w:rPr>
            </w:pPr>
            <w:r w:rsidRPr="0023126F">
              <w:rPr>
                <w:rFonts w:cs="Arial"/>
                <w:color w:val="000000"/>
                <w:sz w:val="22"/>
              </w:rPr>
              <w:t>Privacy, Dignity and Well being</w:t>
            </w:r>
          </w:p>
        </w:tc>
        <w:tc>
          <w:tcPr>
            <w:tcW w:w="1072" w:type="dxa"/>
            <w:noWrap/>
            <w:hideMark/>
          </w:tcPr>
          <w:p w14:paraId="43A34E58"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90.77</w:t>
            </w:r>
          </w:p>
        </w:tc>
        <w:tc>
          <w:tcPr>
            <w:tcW w:w="1513" w:type="dxa"/>
            <w:noWrap/>
            <w:hideMark/>
          </w:tcPr>
          <w:p w14:paraId="6B015085"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81.44</w:t>
            </w:r>
          </w:p>
        </w:tc>
        <w:tc>
          <w:tcPr>
            <w:tcW w:w="1108" w:type="dxa"/>
          </w:tcPr>
          <w:p w14:paraId="2C7AF441"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89.15</w:t>
            </w:r>
          </w:p>
        </w:tc>
        <w:tc>
          <w:tcPr>
            <w:tcW w:w="1842" w:type="dxa"/>
            <w:noWrap/>
          </w:tcPr>
          <w:p w14:paraId="03F937DC"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89.49</w:t>
            </w:r>
          </w:p>
        </w:tc>
      </w:tr>
      <w:tr w:rsidR="00137C0F" w:rsidRPr="0023126F" w14:paraId="4013B760" w14:textId="77777777" w:rsidTr="009C5B70">
        <w:trPr>
          <w:trHeight w:val="300"/>
        </w:trPr>
        <w:tc>
          <w:tcPr>
            <w:cnfStyle w:val="001000000000" w:firstRow="0" w:lastRow="0" w:firstColumn="1" w:lastColumn="0" w:oddVBand="0" w:evenVBand="0" w:oddHBand="0" w:evenHBand="0" w:firstRowFirstColumn="0" w:firstRowLastColumn="0" w:lastRowFirstColumn="0" w:lastRowLastColumn="0"/>
            <w:tcW w:w="4094" w:type="dxa"/>
            <w:noWrap/>
            <w:hideMark/>
          </w:tcPr>
          <w:p w14:paraId="67C10433" w14:textId="322B8EDB" w:rsidR="00137C0F" w:rsidRPr="0023126F" w:rsidRDefault="00137C0F" w:rsidP="0028079C">
            <w:pPr>
              <w:rPr>
                <w:rFonts w:cs="Arial"/>
                <w:color w:val="000000"/>
                <w:sz w:val="22"/>
              </w:rPr>
            </w:pPr>
            <w:r w:rsidRPr="0023126F">
              <w:rPr>
                <w:rFonts w:cs="Arial"/>
                <w:color w:val="000000"/>
                <w:sz w:val="22"/>
              </w:rPr>
              <w:t xml:space="preserve">Condition Appearance </w:t>
            </w:r>
            <w:r w:rsidR="00693AFB">
              <w:rPr>
                <w:rFonts w:cs="Arial"/>
                <w:color w:val="000000"/>
                <w:sz w:val="22"/>
              </w:rPr>
              <w:t>and</w:t>
            </w:r>
            <w:r w:rsidRPr="0023126F">
              <w:rPr>
                <w:rFonts w:cs="Arial"/>
                <w:color w:val="000000"/>
                <w:sz w:val="22"/>
              </w:rPr>
              <w:t xml:space="preserve"> Maintenance</w:t>
            </w:r>
          </w:p>
        </w:tc>
        <w:tc>
          <w:tcPr>
            <w:tcW w:w="1072" w:type="dxa"/>
            <w:noWrap/>
            <w:hideMark/>
          </w:tcPr>
          <w:p w14:paraId="72CAFB21"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91.03</w:t>
            </w:r>
          </w:p>
        </w:tc>
        <w:tc>
          <w:tcPr>
            <w:tcW w:w="1513" w:type="dxa"/>
            <w:noWrap/>
            <w:hideMark/>
          </w:tcPr>
          <w:p w14:paraId="701122B0"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99.80</w:t>
            </w:r>
          </w:p>
        </w:tc>
        <w:tc>
          <w:tcPr>
            <w:tcW w:w="1108" w:type="dxa"/>
          </w:tcPr>
          <w:p w14:paraId="5C6CA3F6"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96.16</w:t>
            </w:r>
          </w:p>
        </w:tc>
        <w:tc>
          <w:tcPr>
            <w:tcW w:w="1842" w:type="dxa"/>
            <w:noWrap/>
          </w:tcPr>
          <w:p w14:paraId="4EDAEF1B"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98.85</w:t>
            </w:r>
          </w:p>
        </w:tc>
      </w:tr>
      <w:tr w:rsidR="00137C0F" w:rsidRPr="0023126F" w14:paraId="7DA42DD4" w14:textId="77777777" w:rsidTr="009C5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4" w:type="dxa"/>
            <w:noWrap/>
            <w:hideMark/>
          </w:tcPr>
          <w:p w14:paraId="4F6EAC2D" w14:textId="77777777" w:rsidR="00137C0F" w:rsidRPr="0023126F" w:rsidRDefault="00137C0F" w:rsidP="0028079C">
            <w:pPr>
              <w:rPr>
                <w:rFonts w:cs="Arial"/>
                <w:color w:val="000000"/>
                <w:sz w:val="22"/>
              </w:rPr>
            </w:pPr>
            <w:r w:rsidRPr="0023126F">
              <w:rPr>
                <w:rFonts w:cs="Arial"/>
                <w:color w:val="000000"/>
                <w:sz w:val="22"/>
              </w:rPr>
              <w:t>Dementia</w:t>
            </w:r>
          </w:p>
        </w:tc>
        <w:tc>
          <w:tcPr>
            <w:tcW w:w="1072" w:type="dxa"/>
            <w:noWrap/>
            <w:hideMark/>
          </w:tcPr>
          <w:p w14:paraId="63D00D11"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84.55</w:t>
            </w:r>
          </w:p>
        </w:tc>
        <w:tc>
          <w:tcPr>
            <w:tcW w:w="1513" w:type="dxa"/>
            <w:noWrap/>
            <w:hideMark/>
          </w:tcPr>
          <w:p w14:paraId="3F923365"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80.85</w:t>
            </w:r>
          </w:p>
        </w:tc>
        <w:tc>
          <w:tcPr>
            <w:tcW w:w="1108" w:type="dxa"/>
          </w:tcPr>
          <w:p w14:paraId="66CA8AF2"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82.85</w:t>
            </w:r>
          </w:p>
        </w:tc>
        <w:tc>
          <w:tcPr>
            <w:tcW w:w="1842" w:type="dxa"/>
            <w:noWrap/>
          </w:tcPr>
          <w:p w14:paraId="03415D47" w14:textId="77777777" w:rsidR="00137C0F" w:rsidRPr="0023126F" w:rsidRDefault="00137C0F" w:rsidP="0028079C">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85.37</w:t>
            </w:r>
          </w:p>
        </w:tc>
      </w:tr>
      <w:tr w:rsidR="00137C0F" w:rsidRPr="0023126F" w14:paraId="0379613A" w14:textId="77777777" w:rsidTr="009C5B70">
        <w:trPr>
          <w:trHeight w:val="315"/>
        </w:trPr>
        <w:tc>
          <w:tcPr>
            <w:cnfStyle w:val="001000000000" w:firstRow="0" w:lastRow="0" w:firstColumn="1" w:lastColumn="0" w:oddVBand="0" w:evenVBand="0" w:oddHBand="0" w:evenHBand="0" w:firstRowFirstColumn="0" w:firstRowLastColumn="0" w:lastRowFirstColumn="0" w:lastRowLastColumn="0"/>
            <w:tcW w:w="4094" w:type="dxa"/>
            <w:noWrap/>
            <w:hideMark/>
          </w:tcPr>
          <w:p w14:paraId="1E7F1156" w14:textId="77777777" w:rsidR="00137C0F" w:rsidRPr="0023126F" w:rsidRDefault="00137C0F" w:rsidP="0028079C">
            <w:pPr>
              <w:rPr>
                <w:rFonts w:cs="Arial"/>
                <w:color w:val="000000"/>
                <w:sz w:val="22"/>
              </w:rPr>
            </w:pPr>
            <w:r w:rsidRPr="0023126F">
              <w:rPr>
                <w:rFonts w:cs="Arial"/>
                <w:color w:val="000000"/>
                <w:sz w:val="22"/>
              </w:rPr>
              <w:t>Disability</w:t>
            </w:r>
          </w:p>
        </w:tc>
        <w:tc>
          <w:tcPr>
            <w:tcW w:w="1072" w:type="dxa"/>
            <w:noWrap/>
            <w:hideMark/>
          </w:tcPr>
          <w:p w14:paraId="0BC8C944"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87.37</w:t>
            </w:r>
          </w:p>
        </w:tc>
        <w:tc>
          <w:tcPr>
            <w:tcW w:w="1513" w:type="dxa"/>
            <w:noWrap/>
            <w:hideMark/>
          </w:tcPr>
          <w:p w14:paraId="30DDF1F2"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79.24</w:t>
            </w:r>
          </w:p>
        </w:tc>
        <w:tc>
          <w:tcPr>
            <w:tcW w:w="1108" w:type="dxa"/>
          </w:tcPr>
          <w:p w14:paraId="4D97AC40"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83.52</w:t>
            </w:r>
          </w:p>
        </w:tc>
        <w:tc>
          <w:tcPr>
            <w:tcW w:w="1842" w:type="dxa"/>
            <w:noWrap/>
          </w:tcPr>
          <w:p w14:paraId="4EB7FD33" w14:textId="77777777" w:rsidR="00137C0F" w:rsidRPr="0023126F" w:rsidRDefault="00137C0F" w:rsidP="0028079C">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88.57</w:t>
            </w:r>
          </w:p>
        </w:tc>
      </w:tr>
    </w:tbl>
    <w:p w14:paraId="62939D6C" w14:textId="77777777" w:rsidR="000F3988" w:rsidRPr="0023126F" w:rsidRDefault="000F3988" w:rsidP="00F13F3D">
      <w:pPr>
        <w:jc w:val="both"/>
        <w:rPr>
          <w:rFonts w:cs="Arial"/>
        </w:rPr>
      </w:pPr>
    </w:p>
    <w:p w14:paraId="540B30A5" w14:textId="77777777" w:rsidR="00F13F3D" w:rsidRPr="000F3988" w:rsidRDefault="00F13F3D" w:rsidP="00F13F3D">
      <w:pPr>
        <w:jc w:val="both"/>
        <w:rPr>
          <w:rFonts w:cs="Arial"/>
        </w:rPr>
      </w:pPr>
      <w:r w:rsidRPr="000F3988">
        <w:rPr>
          <w:rFonts w:cs="Arial"/>
        </w:rPr>
        <w:t>Results compared from 202</w:t>
      </w:r>
      <w:r w:rsidR="000F3988" w:rsidRPr="000F3988">
        <w:rPr>
          <w:rFonts w:cs="Arial"/>
        </w:rPr>
        <w:t>3</w:t>
      </w:r>
      <w:r w:rsidRPr="000F3988">
        <w:rPr>
          <w:rFonts w:cs="Arial"/>
        </w:rPr>
        <w:t>.</w:t>
      </w:r>
    </w:p>
    <w:tbl>
      <w:tblPr>
        <w:tblStyle w:val="PlainTable5"/>
        <w:tblW w:w="9696" w:type="dxa"/>
        <w:tblLook w:val="04A0" w:firstRow="1" w:lastRow="0" w:firstColumn="1" w:lastColumn="0" w:noHBand="0" w:noVBand="1"/>
      </w:tblPr>
      <w:tblGrid>
        <w:gridCol w:w="5551"/>
        <w:gridCol w:w="902"/>
        <w:gridCol w:w="1018"/>
        <w:gridCol w:w="893"/>
        <w:gridCol w:w="1332"/>
      </w:tblGrid>
      <w:tr w:rsidR="000F3988" w:rsidRPr="0023126F" w14:paraId="10887B1F" w14:textId="77777777" w:rsidTr="000F3988">
        <w:trPr>
          <w:cnfStyle w:val="100000000000" w:firstRow="1" w:lastRow="0" w:firstColumn="0" w:lastColumn="0" w:oddVBand="0" w:evenVBand="0" w:oddHBand="0" w:evenHBand="0" w:firstRowFirstColumn="0" w:firstRowLastColumn="0" w:lastRowFirstColumn="0" w:lastRowLastColumn="0"/>
          <w:trHeight w:val="583"/>
          <w:tblHeader/>
        </w:trPr>
        <w:tc>
          <w:tcPr>
            <w:cnfStyle w:val="001000000100" w:firstRow="0" w:lastRow="0" w:firstColumn="1" w:lastColumn="0" w:oddVBand="0" w:evenVBand="0" w:oddHBand="0" w:evenHBand="0" w:firstRowFirstColumn="1" w:firstRowLastColumn="0" w:lastRowFirstColumn="0" w:lastRowLastColumn="0"/>
            <w:tcW w:w="5551" w:type="dxa"/>
            <w:tcBorders>
              <w:top w:val="nil"/>
              <w:left w:val="nil"/>
            </w:tcBorders>
            <w:noWrap/>
            <w:hideMark/>
          </w:tcPr>
          <w:p w14:paraId="4C55FFCF" w14:textId="77777777" w:rsidR="000F3988" w:rsidRPr="0023126F" w:rsidRDefault="000F3988">
            <w:pPr>
              <w:spacing w:after="0"/>
              <w:rPr>
                <w:rFonts w:cs="Arial"/>
                <w:b/>
                <w:color w:val="000000"/>
                <w:sz w:val="22"/>
              </w:rPr>
            </w:pPr>
            <w:r w:rsidRPr="0023126F">
              <w:rPr>
                <w:rFonts w:cs="Arial"/>
                <w:b/>
                <w:color w:val="000000"/>
                <w:sz w:val="22"/>
              </w:rPr>
              <w:t>Domain</w:t>
            </w:r>
          </w:p>
        </w:tc>
        <w:tc>
          <w:tcPr>
            <w:tcW w:w="873" w:type="dxa"/>
            <w:tcBorders>
              <w:top w:val="nil"/>
              <w:left w:val="nil"/>
              <w:right w:val="nil"/>
            </w:tcBorders>
            <w:noWrap/>
            <w:hideMark/>
          </w:tcPr>
          <w:p w14:paraId="1A43882F" w14:textId="21B7C8C8" w:rsidR="000F3988" w:rsidRPr="0023126F" w:rsidRDefault="000F3988">
            <w:pPr>
              <w:spacing w:after="0"/>
              <w:jc w:val="center"/>
              <w:cnfStyle w:val="100000000000" w:firstRow="1" w:lastRow="0" w:firstColumn="0" w:lastColumn="0" w:oddVBand="0" w:evenVBand="0" w:oddHBand="0" w:evenHBand="0" w:firstRowFirstColumn="0" w:firstRowLastColumn="0" w:lastRowFirstColumn="0" w:lastRowLastColumn="0"/>
              <w:rPr>
                <w:rFonts w:cs="Arial"/>
                <w:b/>
                <w:color w:val="000000"/>
                <w:sz w:val="22"/>
              </w:rPr>
            </w:pPr>
            <w:r w:rsidRPr="0023126F">
              <w:rPr>
                <w:rFonts w:cs="Arial"/>
                <w:b/>
                <w:color w:val="000000"/>
                <w:sz w:val="22"/>
              </w:rPr>
              <w:t>2022</w:t>
            </w:r>
            <w:r w:rsidR="00FA7815">
              <w:rPr>
                <w:rFonts w:cs="Arial"/>
                <w:b/>
                <w:color w:val="000000"/>
                <w:sz w:val="22"/>
              </w:rPr>
              <w:t>%</w:t>
            </w:r>
          </w:p>
        </w:tc>
        <w:tc>
          <w:tcPr>
            <w:tcW w:w="1018" w:type="dxa"/>
            <w:tcBorders>
              <w:top w:val="nil"/>
              <w:left w:val="nil"/>
              <w:right w:val="nil"/>
            </w:tcBorders>
            <w:noWrap/>
            <w:hideMark/>
          </w:tcPr>
          <w:p w14:paraId="71D7CDDC" w14:textId="77777777" w:rsidR="00FA7815" w:rsidRDefault="000F3988">
            <w:pPr>
              <w:spacing w:after="0"/>
              <w:jc w:val="center"/>
              <w:cnfStyle w:val="100000000000" w:firstRow="1" w:lastRow="0" w:firstColumn="0" w:lastColumn="0" w:oddVBand="0" w:evenVBand="0" w:oddHBand="0" w:evenHBand="0" w:firstRowFirstColumn="0" w:firstRowLastColumn="0" w:lastRowFirstColumn="0" w:lastRowLastColumn="0"/>
              <w:rPr>
                <w:rFonts w:cs="Arial"/>
                <w:b/>
                <w:i w:val="0"/>
                <w:iCs w:val="0"/>
                <w:color w:val="000000"/>
                <w:sz w:val="22"/>
              </w:rPr>
            </w:pPr>
            <w:r w:rsidRPr="0023126F">
              <w:rPr>
                <w:rFonts w:cs="Arial"/>
                <w:b/>
                <w:color w:val="000000"/>
                <w:sz w:val="22"/>
              </w:rPr>
              <w:t>202</w:t>
            </w:r>
            <w:r w:rsidR="00FA7815">
              <w:rPr>
                <w:rFonts w:cs="Arial"/>
                <w:b/>
                <w:color w:val="000000"/>
                <w:sz w:val="22"/>
              </w:rPr>
              <w:t>3</w:t>
            </w:r>
          </w:p>
          <w:p w14:paraId="2BCC40B4" w14:textId="0041A807" w:rsidR="000F3988" w:rsidRPr="0023126F" w:rsidRDefault="00FA7815">
            <w:pPr>
              <w:spacing w:after="0"/>
              <w:jc w:val="center"/>
              <w:cnfStyle w:val="100000000000" w:firstRow="1" w:lastRow="0" w:firstColumn="0" w:lastColumn="0" w:oddVBand="0" w:evenVBand="0" w:oddHBand="0" w:evenHBand="0" w:firstRowFirstColumn="0" w:firstRowLastColumn="0" w:lastRowFirstColumn="0" w:lastRowLastColumn="0"/>
              <w:rPr>
                <w:rFonts w:cs="Arial"/>
                <w:b/>
                <w:color w:val="000000"/>
                <w:sz w:val="22"/>
              </w:rPr>
            </w:pPr>
            <w:r>
              <w:rPr>
                <w:rFonts w:cs="Arial"/>
                <w:b/>
                <w:color w:val="000000"/>
                <w:sz w:val="22"/>
              </w:rPr>
              <w:t xml:space="preserve"> %</w:t>
            </w:r>
          </w:p>
        </w:tc>
        <w:tc>
          <w:tcPr>
            <w:tcW w:w="922" w:type="dxa"/>
            <w:tcBorders>
              <w:top w:val="nil"/>
              <w:left w:val="nil"/>
              <w:right w:val="nil"/>
            </w:tcBorders>
          </w:tcPr>
          <w:p w14:paraId="346EF8A1" w14:textId="77777777" w:rsidR="000F3988" w:rsidRDefault="000F3988">
            <w:pPr>
              <w:spacing w:after="0"/>
              <w:jc w:val="center"/>
              <w:cnfStyle w:val="100000000000" w:firstRow="1" w:lastRow="0" w:firstColumn="0" w:lastColumn="0" w:oddVBand="0" w:evenVBand="0" w:oddHBand="0" w:evenHBand="0" w:firstRowFirstColumn="0" w:firstRowLastColumn="0" w:lastRowFirstColumn="0" w:lastRowLastColumn="0"/>
              <w:rPr>
                <w:rFonts w:cs="Arial"/>
                <w:b/>
                <w:i w:val="0"/>
                <w:iCs w:val="0"/>
                <w:color w:val="000000"/>
                <w:sz w:val="22"/>
              </w:rPr>
            </w:pPr>
            <w:r w:rsidRPr="0023126F">
              <w:rPr>
                <w:rFonts w:cs="Arial"/>
                <w:b/>
                <w:color w:val="000000"/>
                <w:sz w:val="22"/>
              </w:rPr>
              <w:t>2024</w:t>
            </w:r>
          </w:p>
          <w:p w14:paraId="55DAF3C2" w14:textId="2044FFD3" w:rsidR="00FA7815" w:rsidRPr="0023126F" w:rsidRDefault="00FA7815">
            <w:pPr>
              <w:spacing w:after="0"/>
              <w:jc w:val="center"/>
              <w:cnfStyle w:val="100000000000" w:firstRow="1" w:lastRow="0" w:firstColumn="0" w:lastColumn="0" w:oddVBand="0" w:evenVBand="0" w:oddHBand="0" w:evenHBand="0" w:firstRowFirstColumn="0" w:firstRowLastColumn="0" w:lastRowFirstColumn="0" w:lastRowLastColumn="0"/>
              <w:rPr>
                <w:rFonts w:cs="Arial"/>
                <w:b/>
                <w:color w:val="000000"/>
                <w:sz w:val="22"/>
              </w:rPr>
            </w:pPr>
            <w:r>
              <w:rPr>
                <w:rFonts w:cs="Arial"/>
                <w:b/>
                <w:color w:val="000000"/>
                <w:sz w:val="22"/>
              </w:rPr>
              <w:t>%</w:t>
            </w:r>
          </w:p>
        </w:tc>
        <w:tc>
          <w:tcPr>
            <w:tcW w:w="1332" w:type="dxa"/>
            <w:tcBorders>
              <w:top w:val="nil"/>
              <w:left w:val="nil"/>
              <w:right w:val="nil"/>
            </w:tcBorders>
            <w:noWrap/>
            <w:hideMark/>
          </w:tcPr>
          <w:p w14:paraId="4BC6466C" w14:textId="33655534" w:rsidR="000F3988" w:rsidRPr="0023126F" w:rsidRDefault="000F3988">
            <w:pPr>
              <w:spacing w:after="0"/>
              <w:jc w:val="center"/>
              <w:cnfStyle w:val="100000000000" w:firstRow="1" w:lastRow="0" w:firstColumn="0" w:lastColumn="0" w:oddVBand="0" w:evenVBand="0" w:oddHBand="0" w:evenHBand="0" w:firstRowFirstColumn="0" w:firstRowLastColumn="0" w:lastRowFirstColumn="0" w:lastRowLastColumn="0"/>
              <w:rPr>
                <w:rFonts w:cs="Arial"/>
                <w:b/>
                <w:color w:val="000000"/>
                <w:sz w:val="22"/>
              </w:rPr>
            </w:pPr>
            <w:r w:rsidRPr="0023126F">
              <w:rPr>
                <w:rFonts w:cs="Arial"/>
                <w:b/>
                <w:color w:val="000000"/>
                <w:sz w:val="22"/>
              </w:rPr>
              <w:t xml:space="preserve">Difference </w:t>
            </w:r>
            <w:r w:rsidR="00FA7815">
              <w:rPr>
                <w:rFonts w:cs="Arial"/>
                <w:b/>
                <w:color w:val="000000"/>
                <w:sz w:val="22"/>
              </w:rPr>
              <w:t>%</w:t>
            </w:r>
          </w:p>
        </w:tc>
      </w:tr>
      <w:tr w:rsidR="000F3988" w:rsidRPr="0023126F" w14:paraId="2125ACF2" w14:textId="77777777" w:rsidTr="0028079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551" w:type="dxa"/>
            <w:tcBorders>
              <w:top w:val="nil"/>
              <w:left w:val="nil"/>
              <w:bottom w:val="nil"/>
            </w:tcBorders>
            <w:noWrap/>
            <w:hideMark/>
          </w:tcPr>
          <w:p w14:paraId="5EE81E97" w14:textId="77777777" w:rsidR="000F3988" w:rsidRPr="0023126F" w:rsidRDefault="000F3988" w:rsidP="000F3988">
            <w:pPr>
              <w:spacing w:after="0"/>
              <w:rPr>
                <w:rFonts w:cs="Arial"/>
                <w:color w:val="000000"/>
                <w:sz w:val="22"/>
              </w:rPr>
            </w:pPr>
            <w:r w:rsidRPr="0023126F">
              <w:rPr>
                <w:rFonts w:cs="Arial"/>
                <w:color w:val="000000"/>
                <w:sz w:val="22"/>
              </w:rPr>
              <w:t>Cleanliness</w:t>
            </w:r>
          </w:p>
        </w:tc>
        <w:tc>
          <w:tcPr>
            <w:tcW w:w="873" w:type="dxa"/>
            <w:noWrap/>
            <w:hideMark/>
          </w:tcPr>
          <w:p w14:paraId="09EA67E4"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92.93</w:t>
            </w:r>
          </w:p>
        </w:tc>
        <w:tc>
          <w:tcPr>
            <w:tcW w:w="1018" w:type="dxa"/>
            <w:noWrap/>
            <w:hideMark/>
          </w:tcPr>
          <w:p w14:paraId="00A051ED"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95.71</w:t>
            </w:r>
          </w:p>
        </w:tc>
        <w:tc>
          <w:tcPr>
            <w:tcW w:w="922" w:type="dxa"/>
            <w:shd w:val="clear" w:color="auto" w:fill="92D050"/>
            <w:vAlign w:val="center"/>
          </w:tcPr>
          <w:p w14:paraId="21739823"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94.42</w:t>
            </w:r>
          </w:p>
        </w:tc>
        <w:tc>
          <w:tcPr>
            <w:tcW w:w="1332" w:type="dxa"/>
            <w:shd w:val="clear" w:color="auto" w:fill="92D050"/>
            <w:noWrap/>
            <w:hideMark/>
          </w:tcPr>
          <w:p w14:paraId="6AA0428B" w14:textId="4F641DF8"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- 1.2</w:t>
            </w:r>
            <w:r w:rsidR="00FA7815">
              <w:rPr>
                <w:rFonts w:cs="Arial"/>
                <w:color w:val="000000"/>
                <w:sz w:val="22"/>
              </w:rPr>
              <w:t>9</w:t>
            </w:r>
          </w:p>
        </w:tc>
      </w:tr>
      <w:tr w:rsidR="000F3988" w:rsidRPr="0023126F" w14:paraId="33A6838B" w14:textId="77777777" w:rsidTr="0028079C">
        <w:trPr>
          <w:trHeight w:val="291"/>
        </w:trPr>
        <w:tc>
          <w:tcPr>
            <w:cnfStyle w:val="001000000000" w:firstRow="0" w:lastRow="0" w:firstColumn="1" w:lastColumn="0" w:oddVBand="0" w:evenVBand="0" w:oddHBand="0" w:evenHBand="0" w:firstRowFirstColumn="0" w:firstRowLastColumn="0" w:lastRowFirstColumn="0" w:lastRowLastColumn="0"/>
            <w:tcW w:w="5551" w:type="dxa"/>
            <w:tcBorders>
              <w:top w:val="nil"/>
              <w:left w:val="nil"/>
              <w:bottom w:val="nil"/>
            </w:tcBorders>
            <w:noWrap/>
            <w:hideMark/>
          </w:tcPr>
          <w:p w14:paraId="3D688500" w14:textId="77777777" w:rsidR="000F3988" w:rsidRPr="0023126F" w:rsidRDefault="000F3988" w:rsidP="000F3988">
            <w:pPr>
              <w:spacing w:after="0"/>
              <w:rPr>
                <w:rFonts w:cs="Arial"/>
                <w:color w:val="000000"/>
                <w:sz w:val="22"/>
              </w:rPr>
            </w:pPr>
            <w:r w:rsidRPr="0023126F">
              <w:rPr>
                <w:rFonts w:cs="Arial"/>
                <w:color w:val="000000"/>
                <w:sz w:val="22"/>
              </w:rPr>
              <w:t>Combined Food</w:t>
            </w:r>
          </w:p>
        </w:tc>
        <w:tc>
          <w:tcPr>
            <w:tcW w:w="873" w:type="dxa"/>
            <w:noWrap/>
            <w:hideMark/>
          </w:tcPr>
          <w:p w14:paraId="6DC3169B"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86.24</w:t>
            </w:r>
          </w:p>
        </w:tc>
        <w:tc>
          <w:tcPr>
            <w:tcW w:w="1018" w:type="dxa"/>
            <w:noWrap/>
            <w:hideMark/>
          </w:tcPr>
          <w:p w14:paraId="70472EB1"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90.37</w:t>
            </w:r>
          </w:p>
        </w:tc>
        <w:tc>
          <w:tcPr>
            <w:tcW w:w="922" w:type="dxa"/>
            <w:shd w:val="clear" w:color="auto" w:fill="92D050"/>
            <w:vAlign w:val="center"/>
          </w:tcPr>
          <w:p w14:paraId="75D73C33"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82.34</w:t>
            </w:r>
          </w:p>
        </w:tc>
        <w:tc>
          <w:tcPr>
            <w:tcW w:w="1332" w:type="dxa"/>
            <w:shd w:val="clear" w:color="auto" w:fill="92D050"/>
            <w:noWrap/>
            <w:hideMark/>
          </w:tcPr>
          <w:p w14:paraId="5D2D7320" w14:textId="7E8D8C5F"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- 3.89</w:t>
            </w:r>
            <w:r w:rsidR="00FA7815">
              <w:rPr>
                <w:rFonts w:cs="Arial"/>
                <w:color w:val="000000"/>
                <w:sz w:val="22"/>
              </w:rPr>
              <w:t xml:space="preserve"> </w:t>
            </w:r>
          </w:p>
        </w:tc>
      </w:tr>
      <w:tr w:rsidR="000F3988" w:rsidRPr="0023126F" w14:paraId="31FE7F71" w14:textId="77777777" w:rsidTr="000F398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551" w:type="dxa"/>
            <w:tcBorders>
              <w:top w:val="nil"/>
              <w:left w:val="nil"/>
              <w:bottom w:val="nil"/>
            </w:tcBorders>
            <w:noWrap/>
            <w:hideMark/>
          </w:tcPr>
          <w:p w14:paraId="16113B13" w14:textId="77777777" w:rsidR="000F3988" w:rsidRPr="0023126F" w:rsidRDefault="000F3988" w:rsidP="000F3988">
            <w:pPr>
              <w:spacing w:after="0"/>
              <w:rPr>
                <w:rFonts w:cs="Arial"/>
                <w:color w:val="000000"/>
                <w:sz w:val="22"/>
              </w:rPr>
            </w:pPr>
            <w:r w:rsidRPr="0023126F">
              <w:rPr>
                <w:rFonts w:cs="Arial"/>
                <w:color w:val="000000"/>
                <w:sz w:val="22"/>
              </w:rPr>
              <w:t>Organisational Food</w:t>
            </w:r>
          </w:p>
        </w:tc>
        <w:tc>
          <w:tcPr>
            <w:tcW w:w="873" w:type="dxa"/>
            <w:noWrap/>
            <w:hideMark/>
          </w:tcPr>
          <w:p w14:paraId="2E13F7A2"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80.05</w:t>
            </w:r>
          </w:p>
        </w:tc>
        <w:tc>
          <w:tcPr>
            <w:tcW w:w="1018" w:type="dxa"/>
            <w:noWrap/>
            <w:hideMark/>
          </w:tcPr>
          <w:p w14:paraId="4F0FD060"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86.81</w:t>
            </w:r>
          </w:p>
        </w:tc>
        <w:tc>
          <w:tcPr>
            <w:tcW w:w="922" w:type="dxa"/>
            <w:shd w:val="clear" w:color="auto" w:fill="92D050"/>
            <w:vAlign w:val="center"/>
          </w:tcPr>
          <w:p w14:paraId="2CB9DA81"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89.93</w:t>
            </w:r>
          </w:p>
        </w:tc>
        <w:tc>
          <w:tcPr>
            <w:tcW w:w="1332" w:type="dxa"/>
            <w:shd w:val="clear" w:color="auto" w:fill="92D050"/>
            <w:noWrap/>
          </w:tcPr>
          <w:p w14:paraId="7100425B" w14:textId="174F265B"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+ 3.12</w:t>
            </w:r>
            <w:r w:rsidR="00FA7815">
              <w:rPr>
                <w:rFonts w:cs="Arial"/>
                <w:color w:val="000000"/>
                <w:sz w:val="22"/>
              </w:rPr>
              <w:t xml:space="preserve"> </w:t>
            </w:r>
          </w:p>
        </w:tc>
      </w:tr>
      <w:tr w:rsidR="000F3988" w:rsidRPr="0023126F" w14:paraId="73695938" w14:textId="77777777" w:rsidTr="000F3988">
        <w:trPr>
          <w:trHeight w:val="291"/>
        </w:trPr>
        <w:tc>
          <w:tcPr>
            <w:cnfStyle w:val="001000000000" w:firstRow="0" w:lastRow="0" w:firstColumn="1" w:lastColumn="0" w:oddVBand="0" w:evenVBand="0" w:oddHBand="0" w:evenHBand="0" w:firstRowFirstColumn="0" w:firstRowLastColumn="0" w:lastRowFirstColumn="0" w:lastRowLastColumn="0"/>
            <w:tcW w:w="5551" w:type="dxa"/>
            <w:tcBorders>
              <w:top w:val="nil"/>
              <w:left w:val="nil"/>
              <w:bottom w:val="nil"/>
            </w:tcBorders>
            <w:noWrap/>
            <w:hideMark/>
          </w:tcPr>
          <w:p w14:paraId="0B6BD890" w14:textId="77777777" w:rsidR="000F3988" w:rsidRPr="0023126F" w:rsidRDefault="000F3988" w:rsidP="000F3988">
            <w:pPr>
              <w:spacing w:after="0"/>
              <w:rPr>
                <w:rFonts w:cs="Arial"/>
                <w:color w:val="000000"/>
                <w:sz w:val="22"/>
              </w:rPr>
            </w:pPr>
            <w:r w:rsidRPr="0023126F">
              <w:rPr>
                <w:rFonts w:cs="Arial"/>
                <w:color w:val="000000"/>
                <w:sz w:val="22"/>
              </w:rPr>
              <w:t>Ward Food</w:t>
            </w:r>
          </w:p>
        </w:tc>
        <w:tc>
          <w:tcPr>
            <w:tcW w:w="873" w:type="dxa"/>
            <w:noWrap/>
            <w:hideMark/>
          </w:tcPr>
          <w:p w14:paraId="435FBCDE"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87.25</w:t>
            </w:r>
          </w:p>
        </w:tc>
        <w:tc>
          <w:tcPr>
            <w:tcW w:w="1018" w:type="dxa"/>
            <w:noWrap/>
            <w:hideMark/>
          </w:tcPr>
          <w:p w14:paraId="4ADD5F19"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91.27</w:t>
            </w:r>
          </w:p>
        </w:tc>
        <w:tc>
          <w:tcPr>
            <w:tcW w:w="922" w:type="dxa"/>
            <w:shd w:val="clear" w:color="auto" w:fill="92D050"/>
            <w:vAlign w:val="center"/>
          </w:tcPr>
          <w:p w14:paraId="299622BE"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80.38</w:t>
            </w:r>
          </w:p>
        </w:tc>
        <w:tc>
          <w:tcPr>
            <w:tcW w:w="1332" w:type="dxa"/>
            <w:shd w:val="clear" w:color="auto" w:fill="92D050"/>
            <w:noWrap/>
          </w:tcPr>
          <w:p w14:paraId="7FBF92A2" w14:textId="51827E29"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- 10.44</w:t>
            </w:r>
            <w:r w:rsidR="00FA7815">
              <w:rPr>
                <w:rFonts w:cs="Arial"/>
                <w:color w:val="000000"/>
                <w:sz w:val="22"/>
              </w:rPr>
              <w:t xml:space="preserve"> </w:t>
            </w:r>
          </w:p>
        </w:tc>
      </w:tr>
      <w:tr w:rsidR="000F3988" w:rsidRPr="0023126F" w14:paraId="35B3FAD2" w14:textId="77777777" w:rsidTr="000F398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551" w:type="dxa"/>
            <w:tcBorders>
              <w:top w:val="nil"/>
              <w:left w:val="nil"/>
              <w:bottom w:val="nil"/>
            </w:tcBorders>
            <w:noWrap/>
            <w:hideMark/>
          </w:tcPr>
          <w:p w14:paraId="2B90A9AA" w14:textId="77777777" w:rsidR="000F3988" w:rsidRPr="0023126F" w:rsidRDefault="000F3988" w:rsidP="000F3988">
            <w:pPr>
              <w:spacing w:after="0"/>
              <w:rPr>
                <w:rFonts w:cs="Arial"/>
                <w:color w:val="000000"/>
                <w:sz w:val="22"/>
              </w:rPr>
            </w:pPr>
            <w:r w:rsidRPr="0023126F">
              <w:rPr>
                <w:rFonts w:cs="Arial"/>
                <w:color w:val="000000"/>
                <w:sz w:val="22"/>
              </w:rPr>
              <w:t>Privacy, Dignity and Well being</w:t>
            </w:r>
          </w:p>
        </w:tc>
        <w:tc>
          <w:tcPr>
            <w:tcW w:w="873" w:type="dxa"/>
            <w:noWrap/>
            <w:hideMark/>
          </w:tcPr>
          <w:p w14:paraId="67C99D05"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69</w:t>
            </w:r>
          </w:p>
        </w:tc>
        <w:tc>
          <w:tcPr>
            <w:tcW w:w="1018" w:type="dxa"/>
            <w:noWrap/>
            <w:hideMark/>
          </w:tcPr>
          <w:p w14:paraId="3C99C6D9"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90.84</w:t>
            </w:r>
          </w:p>
        </w:tc>
        <w:tc>
          <w:tcPr>
            <w:tcW w:w="922" w:type="dxa"/>
            <w:shd w:val="clear" w:color="auto" w:fill="92D050"/>
            <w:vAlign w:val="center"/>
          </w:tcPr>
          <w:p w14:paraId="726E3A3C"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90.77</w:t>
            </w:r>
          </w:p>
        </w:tc>
        <w:tc>
          <w:tcPr>
            <w:tcW w:w="1332" w:type="dxa"/>
            <w:shd w:val="clear" w:color="auto" w:fill="92D050"/>
            <w:noWrap/>
          </w:tcPr>
          <w:p w14:paraId="09BD13F9" w14:textId="162ED5AC"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- 0.07</w:t>
            </w:r>
            <w:r w:rsidR="00FA7815">
              <w:rPr>
                <w:rFonts w:cs="Arial"/>
                <w:color w:val="000000"/>
                <w:sz w:val="22"/>
              </w:rPr>
              <w:t xml:space="preserve"> </w:t>
            </w:r>
          </w:p>
        </w:tc>
      </w:tr>
      <w:tr w:rsidR="000F3988" w:rsidRPr="0023126F" w14:paraId="08A14A56" w14:textId="77777777" w:rsidTr="000F3988">
        <w:trPr>
          <w:trHeight w:val="291"/>
        </w:trPr>
        <w:tc>
          <w:tcPr>
            <w:cnfStyle w:val="001000000000" w:firstRow="0" w:lastRow="0" w:firstColumn="1" w:lastColumn="0" w:oddVBand="0" w:evenVBand="0" w:oddHBand="0" w:evenHBand="0" w:firstRowFirstColumn="0" w:firstRowLastColumn="0" w:lastRowFirstColumn="0" w:lastRowLastColumn="0"/>
            <w:tcW w:w="5551" w:type="dxa"/>
            <w:tcBorders>
              <w:top w:val="nil"/>
              <w:left w:val="nil"/>
              <w:bottom w:val="nil"/>
            </w:tcBorders>
            <w:noWrap/>
            <w:hideMark/>
          </w:tcPr>
          <w:p w14:paraId="54AA0914" w14:textId="3FF5798A" w:rsidR="000F3988" w:rsidRPr="0023126F" w:rsidRDefault="000F3988" w:rsidP="000F3988">
            <w:pPr>
              <w:spacing w:after="0"/>
              <w:rPr>
                <w:rFonts w:cs="Arial"/>
                <w:color w:val="000000"/>
                <w:sz w:val="22"/>
              </w:rPr>
            </w:pPr>
            <w:r w:rsidRPr="0023126F">
              <w:rPr>
                <w:rFonts w:cs="Arial"/>
                <w:color w:val="000000"/>
                <w:sz w:val="22"/>
              </w:rPr>
              <w:t xml:space="preserve">Condition Appearance </w:t>
            </w:r>
            <w:r w:rsidR="00693AFB">
              <w:rPr>
                <w:rFonts w:cs="Arial"/>
                <w:color w:val="000000"/>
                <w:sz w:val="22"/>
              </w:rPr>
              <w:t>and</w:t>
            </w:r>
            <w:r w:rsidRPr="0023126F">
              <w:rPr>
                <w:rFonts w:cs="Arial"/>
                <w:color w:val="000000"/>
                <w:sz w:val="22"/>
              </w:rPr>
              <w:t xml:space="preserve"> Maintenance</w:t>
            </w:r>
          </w:p>
        </w:tc>
        <w:tc>
          <w:tcPr>
            <w:tcW w:w="873" w:type="dxa"/>
            <w:noWrap/>
            <w:hideMark/>
          </w:tcPr>
          <w:p w14:paraId="1A2B2659"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84.24</w:t>
            </w:r>
          </w:p>
        </w:tc>
        <w:tc>
          <w:tcPr>
            <w:tcW w:w="1018" w:type="dxa"/>
            <w:noWrap/>
            <w:hideMark/>
          </w:tcPr>
          <w:p w14:paraId="046AF542"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94.84</w:t>
            </w:r>
          </w:p>
        </w:tc>
        <w:tc>
          <w:tcPr>
            <w:tcW w:w="922" w:type="dxa"/>
            <w:shd w:val="clear" w:color="auto" w:fill="92D050"/>
            <w:vAlign w:val="center"/>
          </w:tcPr>
          <w:p w14:paraId="164F9F0D"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91.03</w:t>
            </w:r>
          </w:p>
        </w:tc>
        <w:tc>
          <w:tcPr>
            <w:tcW w:w="1332" w:type="dxa"/>
            <w:shd w:val="clear" w:color="auto" w:fill="92D050"/>
            <w:noWrap/>
          </w:tcPr>
          <w:p w14:paraId="07956070" w14:textId="02D1FCF9"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- 3.81</w:t>
            </w:r>
          </w:p>
        </w:tc>
      </w:tr>
      <w:tr w:rsidR="000F3988" w:rsidRPr="0023126F" w14:paraId="0B016389" w14:textId="77777777" w:rsidTr="000F398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551" w:type="dxa"/>
            <w:tcBorders>
              <w:top w:val="nil"/>
              <w:left w:val="nil"/>
              <w:bottom w:val="nil"/>
            </w:tcBorders>
            <w:noWrap/>
            <w:hideMark/>
          </w:tcPr>
          <w:p w14:paraId="2EAD67B6" w14:textId="77777777" w:rsidR="000F3988" w:rsidRPr="0023126F" w:rsidRDefault="000F3988" w:rsidP="000F3988">
            <w:pPr>
              <w:spacing w:after="0"/>
              <w:rPr>
                <w:rFonts w:cs="Arial"/>
                <w:color w:val="000000"/>
                <w:sz w:val="22"/>
              </w:rPr>
            </w:pPr>
            <w:r w:rsidRPr="0023126F">
              <w:rPr>
                <w:rFonts w:cs="Arial"/>
                <w:color w:val="000000"/>
                <w:sz w:val="22"/>
              </w:rPr>
              <w:t>Dementia</w:t>
            </w:r>
          </w:p>
        </w:tc>
        <w:tc>
          <w:tcPr>
            <w:tcW w:w="873" w:type="dxa"/>
            <w:noWrap/>
            <w:hideMark/>
          </w:tcPr>
          <w:p w14:paraId="4D7079DF"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63.79</w:t>
            </w:r>
          </w:p>
        </w:tc>
        <w:tc>
          <w:tcPr>
            <w:tcW w:w="1018" w:type="dxa"/>
            <w:noWrap/>
            <w:hideMark/>
          </w:tcPr>
          <w:p w14:paraId="6F004829"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82.73</w:t>
            </w:r>
          </w:p>
        </w:tc>
        <w:tc>
          <w:tcPr>
            <w:tcW w:w="922" w:type="dxa"/>
            <w:shd w:val="clear" w:color="auto" w:fill="92D050"/>
            <w:vAlign w:val="center"/>
          </w:tcPr>
          <w:p w14:paraId="78DD392A" w14:textId="77777777"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84.55</w:t>
            </w:r>
          </w:p>
        </w:tc>
        <w:tc>
          <w:tcPr>
            <w:tcW w:w="1332" w:type="dxa"/>
            <w:shd w:val="clear" w:color="auto" w:fill="92D050"/>
            <w:noWrap/>
          </w:tcPr>
          <w:p w14:paraId="59E6EC3A" w14:textId="4485B284" w:rsidR="000F3988" w:rsidRPr="0023126F" w:rsidRDefault="000F3988" w:rsidP="000F398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3126F">
              <w:rPr>
                <w:rFonts w:cs="Arial"/>
                <w:color w:val="000000"/>
                <w:sz w:val="22"/>
              </w:rPr>
              <w:t>+ 1.82</w:t>
            </w:r>
          </w:p>
        </w:tc>
      </w:tr>
      <w:tr w:rsidR="000F3988" w:rsidRPr="0023126F" w14:paraId="5120D3C8" w14:textId="77777777" w:rsidTr="000F3988">
        <w:trPr>
          <w:trHeight w:val="306"/>
        </w:trPr>
        <w:tc>
          <w:tcPr>
            <w:cnfStyle w:val="001000000000" w:firstRow="0" w:lastRow="0" w:firstColumn="1" w:lastColumn="0" w:oddVBand="0" w:evenVBand="0" w:oddHBand="0" w:evenHBand="0" w:firstRowFirstColumn="0" w:firstRowLastColumn="0" w:lastRowFirstColumn="0" w:lastRowLastColumn="0"/>
            <w:tcW w:w="5551" w:type="dxa"/>
            <w:tcBorders>
              <w:top w:val="nil"/>
              <w:left w:val="nil"/>
              <w:bottom w:val="nil"/>
            </w:tcBorders>
            <w:noWrap/>
            <w:hideMark/>
          </w:tcPr>
          <w:p w14:paraId="4F5438EA" w14:textId="77777777" w:rsidR="000F3988" w:rsidRPr="0023126F" w:rsidRDefault="000F3988" w:rsidP="000F3988">
            <w:pPr>
              <w:spacing w:after="0"/>
              <w:rPr>
                <w:rFonts w:cs="Arial"/>
                <w:color w:val="000000"/>
                <w:sz w:val="22"/>
              </w:rPr>
            </w:pPr>
            <w:r w:rsidRPr="0023126F">
              <w:rPr>
                <w:rFonts w:cs="Arial"/>
                <w:color w:val="000000"/>
                <w:sz w:val="22"/>
              </w:rPr>
              <w:t>Disability</w:t>
            </w:r>
          </w:p>
        </w:tc>
        <w:tc>
          <w:tcPr>
            <w:tcW w:w="873" w:type="dxa"/>
            <w:noWrap/>
            <w:hideMark/>
          </w:tcPr>
          <w:p w14:paraId="6D18410C"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69.08</w:t>
            </w:r>
          </w:p>
        </w:tc>
        <w:tc>
          <w:tcPr>
            <w:tcW w:w="1018" w:type="dxa"/>
            <w:noWrap/>
            <w:hideMark/>
          </w:tcPr>
          <w:p w14:paraId="5684539B"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84.56</w:t>
            </w:r>
          </w:p>
        </w:tc>
        <w:tc>
          <w:tcPr>
            <w:tcW w:w="922" w:type="dxa"/>
            <w:shd w:val="clear" w:color="auto" w:fill="92D050"/>
            <w:vAlign w:val="center"/>
          </w:tcPr>
          <w:p w14:paraId="2D885107" w14:textId="77777777"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87.37</w:t>
            </w:r>
          </w:p>
        </w:tc>
        <w:tc>
          <w:tcPr>
            <w:tcW w:w="1332" w:type="dxa"/>
            <w:shd w:val="clear" w:color="auto" w:fill="92D050"/>
            <w:noWrap/>
          </w:tcPr>
          <w:p w14:paraId="61994CB6" w14:textId="05A918D6" w:rsidR="000F3988" w:rsidRPr="0023126F" w:rsidRDefault="000F3988" w:rsidP="000F3988">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3126F">
              <w:rPr>
                <w:rFonts w:cs="Arial"/>
                <w:color w:val="000000"/>
                <w:sz w:val="22"/>
              </w:rPr>
              <w:t>+ 2.81</w:t>
            </w:r>
          </w:p>
        </w:tc>
      </w:tr>
    </w:tbl>
    <w:p w14:paraId="73698E8C" w14:textId="33C146C4" w:rsidR="00F13F3D" w:rsidRDefault="000F3988" w:rsidP="00F13F3D">
      <w:pPr>
        <w:rPr>
          <w:rFonts w:cs="Arial"/>
        </w:rPr>
      </w:pPr>
      <w:r>
        <w:rPr>
          <w:rFonts w:cs="Arial"/>
        </w:rPr>
        <w:t xml:space="preserve">Next </w:t>
      </w:r>
      <w:r w:rsidR="00FA7815">
        <w:rPr>
          <w:rFonts w:cs="Arial"/>
        </w:rPr>
        <w:t>s</w:t>
      </w:r>
      <w:r>
        <w:rPr>
          <w:rFonts w:cs="Arial"/>
        </w:rPr>
        <w:t>teps</w:t>
      </w:r>
      <w:r w:rsidR="00FA7815">
        <w:rPr>
          <w:rFonts w:cs="Arial"/>
        </w:rPr>
        <w:t>:</w:t>
      </w:r>
    </w:p>
    <w:p w14:paraId="338E8A78" w14:textId="77777777" w:rsidR="000F3988" w:rsidRPr="003E58D2" w:rsidRDefault="000F3988" w:rsidP="00013BDA">
      <w:pPr>
        <w:pStyle w:val="ListParagraph"/>
        <w:numPr>
          <w:ilvl w:val="0"/>
          <w:numId w:val="35"/>
        </w:numPr>
      </w:pPr>
      <w:r w:rsidRPr="003E58D2">
        <w:t>Robustly implement PLACE Lite and PLACE Action Group – clinical attendance is a concern</w:t>
      </w:r>
      <w:r w:rsidR="00551ABE">
        <w:t xml:space="preserve"> however steps are being taken to improve it</w:t>
      </w:r>
      <w:r w:rsidRPr="003E58D2">
        <w:t>.</w:t>
      </w:r>
    </w:p>
    <w:p w14:paraId="7E62EFF0" w14:textId="77777777" w:rsidR="000F3988" w:rsidRPr="003E58D2" w:rsidRDefault="000F3988" w:rsidP="00013BDA">
      <w:pPr>
        <w:pStyle w:val="ListParagraph"/>
        <w:numPr>
          <w:ilvl w:val="0"/>
          <w:numId w:val="35"/>
        </w:numPr>
      </w:pPr>
      <w:r>
        <w:t xml:space="preserve">Cleaning </w:t>
      </w:r>
      <w:r w:rsidRPr="003E58D2">
        <w:t xml:space="preserve">Services to demonstrate improvement by implementing an action plan to improve workforce capacity, equipment availability, training of staff and morale within the team. </w:t>
      </w:r>
      <w:r>
        <w:t xml:space="preserve"> </w:t>
      </w:r>
    </w:p>
    <w:p w14:paraId="349BBBEE" w14:textId="77777777" w:rsidR="000F3988" w:rsidRPr="003E58D2" w:rsidRDefault="000F3988" w:rsidP="00013BDA">
      <w:pPr>
        <w:pStyle w:val="ListParagraph"/>
        <w:numPr>
          <w:ilvl w:val="0"/>
          <w:numId w:val="35"/>
        </w:numPr>
      </w:pPr>
      <w:r w:rsidRPr="003E58D2">
        <w:t xml:space="preserve">The </w:t>
      </w:r>
      <w:r w:rsidR="00BA5FB4">
        <w:t xml:space="preserve">Housekeeping </w:t>
      </w:r>
      <w:r w:rsidRPr="003E58D2">
        <w:t xml:space="preserve">Team to review the National Standards of Cleanliness </w:t>
      </w:r>
      <w:r>
        <w:t xml:space="preserve">especially for </w:t>
      </w:r>
      <w:r w:rsidRPr="003E58D2">
        <w:t>deep cleaning of the site for cleanliness and estates.</w:t>
      </w:r>
    </w:p>
    <w:p w14:paraId="5585691C" w14:textId="77777777" w:rsidR="000F3988" w:rsidRDefault="000F3988" w:rsidP="00013BDA">
      <w:pPr>
        <w:pStyle w:val="ListParagraph"/>
        <w:numPr>
          <w:ilvl w:val="0"/>
          <w:numId w:val="35"/>
        </w:numPr>
      </w:pPr>
      <w:r w:rsidRPr="003E58D2">
        <w:t>Disability and Dementia compliance works to be taken by the Estates Teams.</w:t>
      </w:r>
    </w:p>
    <w:p w14:paraId="7A1E343B" w14:textId="268FCFC1" w:rsidR="000F3988" w:rsidRDefault="000F3988" w:rsidP="00013BDA">
      <w:pPr>
        <w:pStyle w:val="ListParagraph"/>
        <w:numPr>
          <w:ilvl w:val="0"/>
          <w:numId w:val="35"/>
        </w:numPr>
      </w:pPr>
      <w:r>
        <w:t xml:space="preserve">A cleaning Action Group being set up with stakeholders with progress report at the Cleaning </w:t>
      </w:r>
      <w:r w:rsidR="00693AFB">
        <w:t>and</w:t>
      </w:r>
      <w:r>
        <w:t xml:space="preserve"> Decontamination Group.</w:t>
      </w:r>
    </w:p>
    <w:p w14:paraId="73C6AC33" w14:textId="5B6B2347" w:rsidR="000F3988" w:rsidRDefault="000F3988" w:rsidP="00013BDA">
      <w:pPr>
        <w:pStyle w:val="ListParagraph"/>
        <w:numPr>
          <w:ilvl w:val="0"/>
          <w:numId w:val="35"/>
        </w:numPr>
      </w:pPr>
      <w:r>
        <w:t xml:space="preserve">Implementation of the </w:t>
      </w:r>
      <w:r w:rsidR="00FB3ED0">
        <w:t>e</w:t>
      </w:r>
      <w:r>
        <w:t xml:space="preserve">lectronic </w:t>
      </w:r>
      <w:r w:rsidR="00FB3ED0">
        <w:t>f</w:t>
      </w:r>
      <w:r>
        <w:t xml:space="preserve">ood </w:t>
      </w:r>
      <w:r w:rsidR="00FB3ED0">
        <w:t>o</w:t>
      </w:r>
      <w:r>
        <w:t xml:space="preserve">rdering </w:t>
      </w:r>
      <w:r w:rsidR="00FB3ED0">
        <w:t>s</w:t>
      </w:r>
      <w:r>
        <w:t xml:space="preserve">ystem to improve </w:t>
      </w:r>
      <w:r w:rsidR="00FB3ED0">
        <w:t>w</w:t>
      </w:r>
      <w:r>
        <w:t xml:space="preserve">ard </w:t>
      </w:r>
      <w:r w:rsidR="00FB3ED0">
        <w:t>f</w:t>
      </w:r>
      <w:r>
        <w:t xml:space="preserve">ood </w:t>
      </w:r>
      <w:r w:rsidR="00FB3ED0">
        <w:t>e</w:t>
      </w:r>
      <w:r>
        <w:t xml:space="preserve">xperience. </w:t>
      </w:r>
    </w:p>
    <w:p w14:paraId="27C9089B" w14:textId="0FDFBFBF" w:rsidR="000F3988" w:rsidRPr="003E58D2" w:rsidRDefault="000F3988" w:rsidP="00013BDA">
      <w:pPr>
        <w:pStyle w:val="ListParagraph"/>
        <w:numPr>
          <w:ilvl w:val="0"/>
          <w:numId w:val="35"/>
        </w:numPr>
      </w:pPr>
      <w:r>
        <w:t xml:space="preserve">The Catering </w:t>
      </w:r>
      <w:r w:rsidR="00693AFB">
        <w:t>and</w:t>
      </w:r>
      <w:r>
        <w:t xml:space="preserve"> Patient Food Action Group to review the PLACE scores and plan improvements.</w:t>
      </w:r>
    </w:p>
    <w:p w14:paraId="665BE152" w14:textId="77777777" w:rsidR="00DE4455" w:rsidRPr="00664F40" w:rsidRDefault="00DE4455" w:rsidP="00664F40">
      <w:pPr>
        <w:pStyle w:val="Heading3"/>
        <w:rPr>
          <w:color w:val="2F5496" w:themeColor="accent1" w:themeShade="BF"/>
          <w:sz w:val="32"/>
          <w:szCs w:val="32"/>
        </w:rPr>
      </w:pPr>
      <w:bookmarkStart w:id="54" w:name="_Toc163125564"/>
      <w:bookmarkStart w:id="55" w:name="_Toc163125569"/>
      <w:bookmarkEnd w:id="52"/>
      <w:bookmarkEnd w:id="53"/>
      <w:r w:rsidRPr="00664F40">
        <w:rPr>
          <w:color w:val="2F5496" w:themeColor="accent1" w:themeShade="BF"/>
          <w:sz w:val="32"/>
          <w:szCs w:val="32"/>
        </w:rPr>
        <w:lastRenderedPageBreak/>
        <w:t>Participation in Clinical Research</w:t>
      </w:r>
      <w:bookmarkEnd w:id="54"/>
    </w:p>
    <w:p w14:paraId="6DDFFDC6" w14:textId="45EC8FD9" w:rsidR="00A4736D" w:rsidRPr="006A62C9" w:rsidRDefault="00A4736D" w:rsidP="00A4736D">
      <w:pPr>
        <w:rPr>
          <w:rFonts w:cs="Arial"/>
        </w:rPr>
      </w:pPr>
      <w:r w:rsidRPr="006A62C9">
        <w:rPr>
          <w:rFonts w:cs="Arial"/>
        </w:rPr>
        <w:t>The Trust has committed to undertaking research as a driver for improving the quality of care and patient experience and is actively involved in research supported by the National Institute for Health and Care Research (NIHR). Furthermore, our Research and Innovation (R</w:t>
      </w:r>
      <w:r w:rsidR="00693AFB">
        <w:rPr>
          <w:rFonts w:cs="Arial"/>
        </w:rPr>
        <w:t>and</w:t>
      </w:r>
      <w:r w:rsidRPr="006A62C9">
        <w:rPr>
          <w:rFonts w:cs="Arial"/>
        </w:rPr>
        <w:t>I) strategy is heavily linked to specialty priorities agreed by the Department of Health (DoH) and NIHR. During 202</w:t>
      </w:r>
      <w:r>
        <w:rPr>
          <w:rFonts w:cs="Arial"/>
        </w:rPr>
        <w:t>4</w:t>
      </w:r>
      <w:r w:rsidRPr="006A62C9">
        <w:rPr>
          <w:rFonts w:cs="Arial"/>
        </w:rPr>
        <w:t>/2</w:t>
      </w:r>
      <w:r>
        <w:rPr>
          <w:rFonts w:cs="Arial"/>
        </w:rPr>
        <w:t>5</w:t>
      </w:r>
      <w:r w:rsidRPr="006A62C9">
        <w:rPr>
          <w:rFonts w:cs="Arial"/>
        </w:rPr>
        <w:t xml:space="preserve"> the capacity of clinical services to support research delivery has remained challenged due to national workforce and workload issues as services continue to recover from the various challenges the past year has shown. This however has not discouraged services engaging in research activity and has led to a year end position of </w:t>
      </w:r>
      <w:r>
        <w:rPr>
          <w:rFonts w:cs="Arial"/>
        </w:rPr>
        <w:t>4,162</w:t>
      </w:r>
      <w:r w:rsidRPr="006A62C9">
        <w:rPr>
          <w:rFonts w:cs="Arial"/>
        </w:rPr>
        <w:t xml:space="preserve"> participants recruited, exceeding our recruitment target of </w:t>
      </w:r>
      <w:r>
        <w:rPr>
          <w:rFonts w:cs="Arial"/>
        </w:rPr>
        <w:t>2,869.</w:t>
      </w:r>
    </w:p>
    <w:p w14:paraId="45177FDA" w14:textId="48B8B9F7" w:rsidR="00A4736D" w:rsidRDefault="00A4736D" w:rsidP="00A4736D">
      <w:pPr>
        <w:rPr>
          <w:noProof/>
        </w:rPr>
      </w:pPr>
      <w:r w:rsidRPr="006A62C9">
        <w:rPr>
          <w:rFonts w:cs="Arial"/>
        </w:rPr>
        <w:t>The comparative data below shows the N</w:t>
      </w:r>
      <w:r w:rsidR="00FB3ED0">
        <w:rPr>
          <w:rFonts w:cs="Arial"/>
        </w:rPr>
        <w:t xml:space="preserve">IHR </w:t>
      </w:r>
      <w:r w:rsidRPr="006A62C9">
        <w:rPr>
          <w:rFonts w:cs="Arial"/>
        </w:rPr>
        <w:t>requirement target and the actual recruitment figures for Medway and shows that the Trust continues to exceed its recruitment targets.</w:t>
      </w:r>
      <w:r w:rsidRPr="006A62C9">
        <w:rPr>
          <w:noProof/>
        </w:rPr>
        <w:t xml:space="preserve"> </w:t>
      </w:r>
    </w:p>
    <w:p w14:paraId="3190AFD4" w14:textId="77777777" w:rsidR="00A4736D" w:rsidRDefault="00A4736D" w:rsidP="00A4736D">
      <w:pPr>
        <w:rPr>
          <w:noProof/>
        </w:rPr>
      </w:pPr>
    </w:p>
    <w:p w14:paraId="16B6257F" w14:textId="77777777" w:rsidR="00A4736D" w:rsidRPr="006A62C9" w:rsidRDefault="00A4736D" w:rsidP="00A4736D">
      <w:pPr>
        <w:rPr>
          <w:noProof/>
        </w:rPr>
      </w:pPr>
      <w:r>
        <w:rPr>
          <w:noProof/>
        </w:rPr>
        <w:drawing>
          <wp:inline distT="0" distB="0" distL="0" distR="0" wp14:anchorId="501ED7AD" wp14:editId="65220CEA">
            <wp:extent cx="6156960" cy="2759075"/>
            <wp:effectExtent l="0" t="0" r="15240" b="9525"/>
            <wp:docPr id="1" name="Chart 1" descr="Chart showing patient recruitment to National Institute of Health Research (NIHR) suppported research at Medway NHS Foundation Trust - showing the annual recruitment target and the actual number of patients recruited into the NIHR adopted studies between 1 April 2014 and 31 March 2025.&#10;&#10;The comparative data shows the National Institute for Health and Care Research (NIHR) requirement target and the actual recruitment figures for Medway NHS Foundation Trust and shows that the Trust continues to exceed its recruitment targets. &#10;">
              <a:extLst xmlns:a="http://schemas.openxmlformats.org/drawingml/2006/main">
                <a:ext uri="{FF2B5EF4-FFF2-40B4-BE49-F238E27FC236}">
                  <a16:creationId xmlns:a16="http://schemas.microsoft.com/office/drawing/2014/main" id="{00000000-0008-0000-0000-00000B00000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C92591" w14:textId="77777777" w:rsidR="00A4736D" w:rsidRPr="006A62C9" w:rsidRDefault="00A4736D" w:rsidP="00A4736D">
      <w:pPr>
        <w:rPr>
          <w:rFonts w:cs="Arial"/>
          <w:sz w:val="16"/>
          <w:szCs w:val="16"/>
        </w:rPr>
      </w:pPr>
      <w:r w:rsidRPr="006A62C9">
        <w:rPr>
          <w:rFonts w:cs="Arial"/>
          <w:sz w:val="16"/>
          <w:szCs w:val="16"/>
        </w:rPr>
        <w:t xml:space="preserve">Chart1. the annual recruitment target and the actual number of patients recruited into the NIHR adopted studies between 1 April </w:t>
      </w:r>
      <w:r>
        <w:rPr>
          <w:rFonts w:cs="Arial"/>
          <w:sz w:val="16"/>
          <w:szCs w:val="16"/>
        </w:rPr>
        <w:t>2014</w:t>
      </w:r>
      <w:r w:rsidRPr="006A62C9">
        <w:rPr>
          <w:rFonts w:cs="Arial"/>
          <w:sz w:val="16"/>
          <w:szCs w:val="16"/>
        </w:rPr>
        <w:t xml:space="preserve"> and 31 March 202</w:t>
      </w:r>
      <w:r>
        <w:rPr>
          <w:rFonts w:cs="Arial"/>
          <w:sz w:val="16"/>
          <w:szCs w:val="16"/>
        </w:rPr>
        <w:t>5</w:t>
      </w:r>
      <w:r w:rsidRPr="006A62C9">
        <w:rPr>
          <w:rFonts w:cs="Arial"/>
          <w:sz w:val="16"/>
          <w:szCs w:val="16"/>
        </w:rPr>
        <w:t>.</w:t>
      </w:r>
    </w:p>
    <w:p w14:paraId="13B320DE" w14:textId="77777777" w:rsidR="00A4736D" w:rsidRPr="006A62C9" w:rsidRDefault="00A4736D" w:rsidP="00A4736D">
      <w:pPr>
        <w:rPr>
          <w:rFonts w:cs="Arial"/>
          <w:sz w:val="16"/>
          <w:szCs w:val="16"/>
        </w:rPr>
      </w:pPr>
    </w:p>
    <w:p w14:paraId="5A009B6B" w14:textId="428213C5" w:rsidR="00A4736D" w:rsidRDefault="00A4736D" w:rsidP="00A4736D">
      <w:pPr>
        <w:jc w:val="both"/>
        <w:rPr>
          <w:rFonts w:cs="Arial"/>
        </w:rPr>
      </w:pPr>
      <w:r w:rsidRPr="006A62C9">
        <w:rPr>
          <w:rFonts w:cs="Arial"/>
        </w:rPr>
        <w:t>In 202</w:t>
      </w:r>
      <w:r>
        <w:rPr>
          <w:rFonts w:cs="Arial"/>
        </w:rPr>
        <w:t>4</w:t>
      </w:r>
      <w:r w:rsidRPr="006A62C9">
        <w:rPr>
          <w:rFonts w:cs="Arial"/>
        </w:rPr>
        <w:t>/2</w:t>
      </w:r>
      <w:r>
        <w:rPr>
          <w:rFonts w:cs="Arial"/>
        </w:rPr>
        <w:t>5</w:t>
      </w:r>
      <w:r w:rsidRPr="006A62C9">
        <w:rPr>
          <w:rFonts w:cs="Arial"/>
        </w:rPr>
        <w:t xml:space="preserve"> Medway Foundation Trust was the</w:t>
      </w:r>
      <w:r w:rsidR="00FB3ED0">
        <w:rPr>
          <w:rFonts w:cs="Arial"/>
        </w:rPr>
        <w:t xml:space="preserve"> sixth </w:t>
      </w:r>
      <w:r w:rsidRPr="006A62C9">
        <w:rPr>
          <w:rFonts w:cs="Arial"/>
        </w:rPr>
        <w:t>highest performing organisation in terms of participant recruitment to clinical trials in the Kent, Surrey and Sussex region.</w:t>
      </w:r>
      <w:r>
        <w:rPr>
          <w:rFonts w:cs="Arial"/>
        </w:rPr>
        <w:t xml:space="preserve"> This was due to other organisations taking part in a large-scale study which </w:t>
      </w:r>
      <w:r w:rsidRPr="00384B7D">
        <w:rPr>
          <w:rFonts w:cs="Arial"/>
        </w:rPr>
        <w:t>Medway NHS Foundation Trust</w:t>
      </w:r>
      <w:r>
        <w:rPr>
          <w:rFonts w:cs="Arial"/>
        </w:rPr>
        <w:t xml:space="preserve"> did not participate in. </w:t>
      </w:r>
    </w:p>
    <w:p w14:paraId="64574F9B" w14:textId="77777777" w:rsidR="00A4736D" w:rsidRDefault="00A4736D" w:rsidP="00A4736D">
      <w:pPr>
        <w:jc w:val="both"/>
        <w:rPr>
          <w:rFonts w:cs="Arial"/>
        </w:rPr>
      </w:pPr>
    </w:p>
    <w:p w14:paraId="0495D131" w14:textId="77777777" w:rsidR="00A4736D" w:rsidRPr="006A62C9" w:rsidRDefault="00A4736D" w:rsidP="00A4736D">
      <w:pPr>
        <w:jc w:val="both"/>
        <w:rPr>
          <w:rFonts w:cs="Arial"/>
        </w:rPr>
      </w:pPr>
      <w:r w:rsidRPr="00384B7D">
        <w:rPr>
          <w:rFonts w:cs="Arial"/>
          <w:noProof/>
        </w:rPr>
        <w:lastRenderedPageBreak/>
        <w:drawing>
          <wp:inline distT="0" distB="0" distL="0" distR="0" wp14:anchorId="52A0CB6F" wp14:editId="2C07E3AF">
            <wp:extent cx="6156960" cy="3061335"/>
            <wp:effectExtent l="0" t="0" r="2540" b="0"/>
            <wp:docPr id="7" name="Picture 7" descr="A chart showing Medway NHS Foundation Trust performance compared to other Trust across Kent Surrey and Sussex Local Clinical Research Network. &#10;&#10;In 2024/25 Medway Foundation Trust was the 6th highest performing organisation in terms of participant recruitment to clinical trials in the Kent, Surrey and Sussex reg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art showing Medway NHS Foundation Trust performance compared to other Trust across Kent Surrey and Sussex Local Clinical Research Network. &#10;&#10;In 2024/25 Medway Foundation Trust was the 6th highest performing organisation in terms of participant recruitment to clinical trials in the Kent, Surrey and Sussex region.">
                      <a:extLst>
                        <a:ext uri="{C183D7F6-B498-43B3-948B-1728B52AA6E4}">
                          <adec:decorative xmlns:adec="http://schemas.microsoft.com/office/drawing/2017/decorative" val="0"/>
                        </a:ext>
                      </a:extLst>
                    </pic:cNvPr>
                    <pic:cNvPicPr/>
                  </pic:nvPicPr>
                  <pic:blipFill>
                    <a:blip r:embed="rId55"/>
                    <a:stretch>
                      <a:fillRect/>
                    </a:stretch>
                  </pic:blipFill>
                  <pic:spPr>
                    <a:xfrm>
                      <a:off x="0" y="0"/>
                      <a:ext cx="6156960" cy="3061335"/>
                    </a:xfrm>
                    <a:prstGeom prst="rect">
                      <a:avLst/>
                    </a:prstGeom>
                  </pic:spPr>
                </pic:pic>
              </a:graphicData>
            </a:graphic>
          </wp:inline>
        </w:drawing>
      </w:r>
    </w:p>
    <w:p w14:paraId="0286FD27" w14:textId="77777777" w:rsidR="00A4736D" w:rsidRPr="006A62C9" w:rsidRDefault="00A4736D" w:rsidP="00A4736D">
      <w:pPr>
        <w:jc w:val="center"/>
      </w:pPr>
    </w:p>
    <w:p w14:paraId="0FAA6510" w14:textId="77777777" w:rsidR="00A4736D" w:rsidRDefault="00A4736D" w:rsidP="00A4736D">
      <w:pPr>
        <w:rPr>
          <w:rFonts w:cs="Arial"/>
          <w:sz w:val="18"/>
          <w:szCs w:val="18"/>
        </w:rPr>
      </w:pPr>
      <w:r w:rsidRPr="006A62C9">
        <w:rPr>
          <w:rFonts w:cs="Arial"/>
          <w:sz w:val="18"/>
          <w:szCs w:val="18"/>
        </w:rPr>
        <w:t>Chart.2.  Medway NHS Foundation Trust performance compared to other Trust across Kent Surrey and Sussex Local Clinical Research Network</w:t>
      </w:r>
    </w:p>
    <w:p w14:paraId="16F3CA85" w14:textId="77777777" w:rsidR="00A4736D" w:rsidRPr="006A62C9" w:rsidRDefault="00A4736D" w:rsidP="00A4736D"/>
    <w:p w14:paraId="21AD012C" w14:textId="77777777" w:rsidR="00A4736D" w:rsidRPr="006A62C9" w:rsidRDefault="00A4736D" w:rsidP="00781281">
      <w:r w:rsidRPr="006A62C9">
        <w:t xml:space="preserve">Trust staff are able to keep abreast of the latest treatment possibilities through active participation in many different types of research, which has led to successful patient outcomes. </w:t>
      </w:r>
    </w:p>
    <w:p w14:paraId="0512B8F3" w14:textId="3C45D169" w:rsidR="00A4736D" w:rsidRDefault="00A4736D" w:rsidP="00781281">
      <w:r w:rsidRPr="006A62C9">
        <w:t>For the period 202</w:t>
      </w:r>
      <w:r>
        <w:t>4</w:t>
      </w:r>
      <w:r w:rsidRPr="006A62C9">
        <w:t>/2</w:t>
      </w:r>
      <w:r>
        <w:t>5</w:t>
      </w:r>
      <w:r w:rsidRPr="006A62C9">
        <w:t xml:space="preserve">, there were a total of </w:t>
      </w:r>
      <w:r>
        <w:t xml:space="preserve">113 </w:t>
      </w:r>
      <w:r w:rsidRPr="006A62C9">
        <w:t xml:space="preserve">research studies conducted at the Trust, including staff undertaking MSc final year dissertations. For the same period, the Trust took part in </w:t>
      </w:r>
      <w:r>
        <w:t>100</w:t>
      </w:r>
      <w:r w:rsidRPr="006A62C9">
        <w:t xml:space="preserve"> NIHR supported studies, including </w:t>
      </w:r>
      <w:r w:rsidR="00FB3ED0">
        <w:t xml:space="preserve">29 </w:t>
      </w:r>
      <w:r w:rsidRPr="006A62C9">
        <w:t>cancer specialty studies.</w:t>
      </w:r>
    </w:p>
    <w:p w14:paraId="3A4DEC17" w14:textId="77777777" w:rsidR="00A4736D" w:rsidRDefault="00A4736D" w:rsidP="00A4736D">
      <w:pPr>
        <w:jc w:val="both"/>
        <w:rPr>
          <w:rFonts w:cs="Arial"/>
          <w:szCs w:val="24"/>
        </w:rPr>
      </w:pPr>
    </w:p>
    <w:p w14:paraId="5A66EF78" w14:textId="77777777" w:rsidR="00A4736D" w:rsidRPr="006A62C9" w:rsidRDefault="00A4736D" w:rsidP="00A4736D">
      <w:pPr>
        <w:jc w:val="both"/>
        <w:rPr>
          <w:rFonts w:cs="Arial"/>
          <w:szCs w:val="24"/>
        </w:rPr>
      </w:pPr>
      <w:r>
        <w:rPr>
          <w:noProof/>
        </w:rPr>
        <w:drawing>
          <wp:inline distT="0" distB="0" distL="0" distR="0" wp14:anchorId="5EFC5B30" wp14:editId="2BAD9912">
            <wp:extent cx="5418773" cy="2541270"/>
            <wp:effectExtent l="0" t="0" r="17145" b="11430"/>
            <wp:docPr id="4" name="Chart 4" descr="A chart showing the number of studies that Medway NHS Foundation Trust participated in between 1 April 2014 and 31 March 2025.&#10;&#10;For the period 2024/25, there were a total of 113 research studies conducted at the Trust, including staff undertaking MSc final year dissertations. ">
              <a:extLst xmlns:a="http://schemas.openxmlformats.org/drawingml/2006/main">
                <a:ext uri="{FF2B5EF4-FFF2-40B4-BE49-F238E27FC236}">
                  <a16:creationId xmlns:a16="http://schemas.microsoft.com/office/drawing/2014/main" id="{00000000-0008-0000-0000-00000400000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9FDA284" w14:textId="77777777" w:rsidR="00A4736D" w:rsidRPr="006A62C9" w:rsidRDefault="00A4736D" w:rsidP="00A4736D">
      <w:pPr>
        <w:rPr>
          <w:rFonts w:cs="Arial"/>
        </w:rPr>
      </w:pPr>
      <w:r w:rsidRPr="006A62C9">
        <w:rPr>
          <w:rFonts w:cs="Arial"/>
          <w:sz w:val="18"/>
          <w:szCs w:val="18"/>
        </w:rPr>
        <w:t>Chart.3. the number of studies that Medway NHS Foundation Trust participated in between 1 April 201</w:t>
      </w:r>
      <w:r>
        <w:rPr>
          <w:rFonts w:cs="Arial"/>
          <w:sz w:val="18"/>
          <w:szCs w:val="18"/>
        </w:rPr>
        <w:t>4</w:t>
      </w:r>
      <w:r w:rsidRPr="006A62C9">
        <w:rPr>
          <w:rFonts w:cs="Arial"/>
          <w:sz w:val="18"/>
          <w:szCs w:val="18"/>
        </w:rPr>
        <w:t xml:space="preserve"> and 31 March 202</w:t>
      </w:r>
      <w:r>
        <w:rPr>
          <w:rFonts w:cs="Arial"/>
          <w:sz w:val="18"/>
          <w:szCs w:val="18"/>
        </w:rPr>
        <w:t>5</w:t>
      </w:r>
      <w:r w:rsidRPr="006A62C9">
        <w:rPr>
          <w:rFonts w:cs="Arial"/>
          <w:sz w:val="18"/>
          <w:szCs w:val="18"/>
        </w:rPr>
        <w:t>.</w:t>
      </w:r>
    </w:p>
    <w:p w14:paraId="52506636" w14:textId="77777777" w:rsidR="00A4736D" w:rsidRPr="006A62C9" w:rsidRDefault="00A4736D" w:rsidP="00A4736D">
      <w:r w:rsidRPr="006A62C9">
        <w:t xml:space="preserve">Conducting research requires commitment from staff and this commitment is evidenced by the number of clinical staff participating in research across various fields. There were approximately </w:t>
      </w:r>
      <w:r>
        <w:t>182</w:t>
      </w:r>
      <w:r w:rsidRPr="006A62C9">
        <w:t xml:space="preserve"> clinical staff participating in research approved by the Health Research </w:t>
      </w:r>
      <w:r w:rsidRPr="006A62C9">
        <w:lastRenderedPageBreak/>
        <w:t>Authority at the Trust between 1 April 2020 and 31 March 202</w:t>
      </w:r>
      <w:r>
        <w:t>5</w:t>
      </w:r>
      <w:r w:rsidRPr="006A62C9">
        <w:t xml:space="preserve"> resulting in over </w:t>
      </w:r>
      <w:r>
        <w:t xml:space="preserve">90 </w:t>
      </w:r>
      <w:r w:rsidRPr="006A62C9">
        <w:t xml:space="preserve">publications in peer reviewed journals.  </w:t>
      </w:r>
    </w:p>
    <w:p w14:paraId="716E11A9" w14:textId="067AD236" w:rsidR="00A4736D" w:rsidRPr="006A62C9" w:rsidRDefault="00A4736D" w:rsidP="00A4736D">
      <w:r w:rsidRPr="006A62C9">
        <w:t xml:space="preserve">Staff participating in research cover </w:t>
      </w:r>
      <w:r>
        <w:t xml:space="preserve">17 </w:t>
      </w:r>
      <w:r w:rsidRPr="006A62C9">
        <w:t xml:space="preserve">disease specialties, including studies looking into urgent </w:t>
      </w:r>
      <w:r w:rsidR="00FB3ED0">
        <w:t>p</w:t>
      </w:r>
      <w:r w:rsidRPr="006A62C9">
        <w:t xml:space="preserve">ublic </w:t>
      </w:r>
      <w:r w:rsidR="00FB3ED0">
        <w:t>h</w:t>
      </w:r>
      <w:r w:rsidRPr="006A62C9">
        <w:t xml:space="preserve">ealth research. </w:t>
      </w:r>
    </w:p>
    <w:p w14:paraId="26A87DC0" w14:textId="77777777" w:rsidR="00A4736D" w:rsidRPr="006A62C9" w:rsidRDefault="00A4736D" w:rsidP="00A4736D">
      <w:pPr>
        <w:jc w:val="center"/>
      </w:pPr>
      <w:r>
        <w:rPr>
          <w:noProof/>
        </w:rPr>
        <w:drawing>
          <wp:inline distT="0" distB="0" distL="0" distR="0" wp14:anchorId="37253B7F" wp14:editId="0306DE8E">
            <wp:extent cx="4572000" cy="2743200"/>
            <wp:effectExtent l="0" t="0" r="12700" b="12700"/>
            <wp:docPr id="5" name="Chart 5" descr="A chart showing the number of Studies Conducted Per Disease Speciality at Medway NHS Foundation Trust during 01 April 2024-31 March 2025. ">
              <a:extLst xmlns:a="http://schemas.openxmlformats.org/drawingml/2006/main">
                <a:ext uri="{FF2B5EF4-FFF2-40B4-BE49-F238E27FC236}">
                  <a16:creationId xmlns:a16="http://schemas.microsoft.com/office/drawing/2014/main" id="{27C415B5-459D-467D-8CB3-C151C02E2DFB}"/>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8ED043F" w14:textId="30DF244E" w:rsidR="00A4736D" w:rsidRPr="006A62C9" w:rsidRDefault="00A4736D" w:rsidP="00A4736D">
      <w:pPr>
        <w:rPr>
          <w:rFonts w:eastAsiaTheme="minorHAnsi" w:cs="Arial"/>
          <w:b/>
          <w:sz w:val="16"/>
          <w:szCs w:val="16"/>
        </w:rPr>
      </w:pPr>
      <w:r w:rsidRPr="006A62C9">
        <w:rPr>
          <w:rFonts w:cs="Arial"/>
          <w:sz w:val="16"/>
          <w:szCs w:val="16"/>
        </w:rPr>
        <w:t>Chart 4 Number of Studies Conducted Per Disease Speciality at Medway NHS Foundation Trust during 1 April 202</w:t>
      </w:r>
      <w:r>
        <w:rPr>
          <w:rFonts w:cs="Arial"/>
          <w:sz w:val="16"/>
          <w:szCs w:val="16"/>
        </w:rPr>
        <w:t>4</w:t>
      </w:r>
      <w:r w:rsidRPr="006A62C9">
        <w:rPr>
          <w:rFonts w:cs="Arial"/>
          <w:sz w:val="16"/>
          <w:szCs w:val="16"/>
        </w:rPr>
        <w:t>-31 March 202</w:t>
      </w:r>
      <w:r>
        <w:rPr>
          <w:rFonts w:cs="Arial"/>
          <w:sz w:val="16"/>
          <w:szCs w:val="16"/>
        </w:rPr>
        <w:t>5</w:t>
      </w:r>
      <w:r w:rsidRPr="006A62C9">
        <w:rPr>
          <w:rFonts w:eastAsiaTheme="minorHAnsi" w:cs="Arial"/>
          <w:b/>
          <w:sz w:val="16"/>
          <w:szCs w:val="16"/>
        </w:rPr>
        <w:t xml:space="preserve">. </w:t>
      </w:r>
    </w:p>
    <w:p w14:paraId="27C8A208" w14:textId="77777777" w:rsidR="00A4736D" w:rsidRPr="006A62C9" w:rsidRDefault="00A4736D" w:rsidP="00A4736D">
      <w:pPr>
        <w:rPr>
          <w:rFonts w:eastAsiaTheme="minorHAnsi" w:cs="Arial"/>
          <w:b/>
        </w:rPr>
      </w:pPr>
      <w:r w:rsidRPr="006A62C9">
        <w:rPr>
          <w:rFonts w:eastAsiaTheme="minorHAnsi" w:cs="Arial"/>
          <w:b/>
        </w:rPr>
        <w:t>*</w:t>
      </w:r>
      <w:r w:rsidRPr="006A62C9">
        <w:rPr>
          <w:rFonts w:eastAsiaTheme="minorHAnsi" w:cs="Arial"/>
          <w:b/>
          <w:sz w:val="16"/>
          <w:szCs w:val="16"/>
        </w:rPr>
        <w:t>Studies outside of clinical speciality for example educational studies or research into overall patient experience.</w:t>
      </w:r>
    </w:p>
    <w:p w14:paraId="56FCC8C6" w14:textId="7B809122" w:rsidR="00A4736D" w:rsidRPr="006A62C9" w:rsidRDefault="00A4736D" w:rsidP="00A4736D">
      <w:r w:rsidRPr="006A62C9">
        <w:t xml:space="preserve">Since the COVID-19 pandemic which itself brought new challenges, there has been a keen interest shown by staff to participate in the majority of leading global trials. Being able to offer up-to-date, novel treatments to the patient is at the forefront of the Trust agenda. </w:t>
      </w:r>
    </w:p>
    <w:p w14:paraId="3AAF32CA" w14:textId="77777777" w:rsidR="00A4736D" w:rsidRPr="006A62C9" w:rsidRDefault="00A4736D" w:rsidP="00A4736D">
      <w:pPr>
        <w:rPr>
          <w:lang w:val="en-US"/>
        </w:rPr>
      </w:pPr>
      <w:r w:rsidRPr="006A62C9">
        <w:rPr>
          <w:lang w:val="en-US"/>
        </w:rPr>
        <w:t xml:space="preserve">With the ambition of becoming a ‘University Trust’, Medway has established a portfolio of its own research (so-called ‘home grown’) in collaboration with local universities. In the last </w:t>
      </w:r>
      <w:r>
        <w:rPr>
          <w:lang w:val="en-US"/>
        </w:rPr>
        <w:t>year</w:t>
      </w:r>
      <w:r w:rsidRPr="006A62C9">
        <w:rPr>
          <w:lang w:val="en-US"/>
        </w:rPr>
        <w:t xml:space="preserve"> we have registere</w:t>
      </w:r>
      <w:r>
        <w:rPr>
          <w:lang w:val="en-US"/>
        </w:rPr>
        <w:t>d nearly 90</w:t>
      </w:r>
      <w:r w:rsidRPr="006A62C9">
        <w:rPr>
          <w:lang w:val="en-US"/>
        </w:rPr>
        <w:t xml:space="preserve"> ongoing ‘home grown’ studies.</w:t>
      </w:r>
    </w:p>
    <w:p w14:paraId="6E3C4792" w14:textId="77777777" w:rsidR="00A4736D" w:rsidRPr="006A62C9" w:rsidRDefault="00A4736D" w:rsidP="00A4736D">
      <w:r w:rsidRPr="001807A1">
        <w:rPr>
          <w:noProof/>
        </w:rPr>
        <w:drawing>
          <wp:inline distT="0" distB="0" distL="0" distR="0" wp14:anchorId="7BE3BBED" wp14:editId="32274480">
            <wp:extent cx="6156960" cy="3696970"/>
            <wp:effectExtent l="0" t="0" r="2540" b="0"/>
            <wp:docPr id="6" name="Picture 6" descr="A chart showing the ‘home grown’ portfilio of research studies from Ferbruary to Mar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art showing the ‘home grown’ portfilio of research studies from Ferbruary to March.">
                      <a:extLst>
                        <a:ext uri="{C183D7F6-B498-43B3-948B-1728B52AA6E4}">
                          <adec:decorative xmlns:adec="http://schemas.microsoft.com/office/drawing/2017/decorative" val="0"/>
                        </a:ext>
                      </a:extLst>
                    </pic:cNvPr>
                    <pic:cNvPicPr/>
                  </pic:nvPicPr>
                  <pic:blipFill>
                    <a:blip r:embed="rId58"/>
                    <a:stretch>
                      <a:fillRect/>
                    </a:stretch>
                  </pic:blipFill>
                  <pic:spPr>
                    <a:xfrm>
                      <a:off x="0" y="0"/>
                      <a:ext cx="6156960" cy="3696970"/>
                    </a:xfrm>
                    <a:prstGeom prst="rect">
                      <a:avLst/>
                    </a:prstGeom>
                  </pic:spPr>
                </pic:pic>
              </a:graphicData>
            </a:graphic>
          </wp:inline>
        </w:drawing>
      </w:r>
    </w:p>
    <w:p w14:paraId="1992A43A" w14:textId="77777777" w:rsidR="00A4736D" w:rsidRPr="006A62C9" w:rsidRDefault="00A4736D" w:rsidP="00A4736D">
      <w:pPr>
        <w:rPr>
          <w:rFonts w:eastAsiaTheme="minorHAnsi" w:cs="Arial"/>
          <w:b/>
          <w:sz w:val="16"/>
          <w:szCs w:val="16"/>
        </w:rPr>
      </w:pPr>
      <w:r w:rsidRPr="006A62C9">
        <w:rPr>
          <w:rFonts w:cs="Arial"/>
          <w:sz w:val="16"/>
          <w:szCs w:val="16"/>
        </w:rPr>
        <w:lastRenderedPageBreak/>
        <w:t>Chart 5. Number of Home grown since</w:t>
      </w:r>
      <w:r>
        <w:rPr>
          <w:rFonts w:cs="Arial"/>
          <w:sz w:val="16"/>
          <w:szCs w:val="16"/>
        </w:rPr>
        <w:t xml:space="preserve"> February 2024</w:t>
      </w:r>
      <w:r w:rsidRPr="006A62C9">
        <w:rPr>
          <w:rFonts w:cs="Arial"/>
          <w:sz w:val="16"/>
          <w:szCs w:val="16"/>
        </w:rPr>
        <w:t>.</w:t>
      </w:r>
      <w:r w:rsidRPr="006A62C9">
        <w:rPr>
          <w:rFonts w:eastAsiaTheme="minorHAnsi" w:cs="Arial"/>
          <w:b/>
          <w:sz w:val="16"/>
          <w:szCs w:val="16"/>
        </w:rPr>
        <w:t xml:space="preserve"> </w:t>
      </w:r>
    </w:p>
    <w:p w14:paraId="29B30609" w14:textId="77777777" w:rsidR="00A4736D" w:rsidRPr="006A62C9" w:rsidRDefault="00A4736D" w:rsidP="00A4736D">
      <w:r w:rsidRPr="006A62C9">
        <w:t>The following are examples of research undertaken in 202</w:t>
      </w:r>
      <w:r>
        <w:t>4</w:t>
      </w:r>
      <w:r w:rsidRPr="006A62C9">
        <w:t>/2</w:t>
      </w:r>
      <w:r>
        <w:t>5</w:t>
      </w:r>
      <w:r w:rsidRPr="006A62C9">
        <w:t>.</w:t>
      </w:r>
    </w:p>
    <w:p w14:paraId="53FB4D40" w14:textId="77777777" w:rsidR="00A4736D" w:rsidRDefault="00A4736D" w:rsidP="00A4736D">
      <w:pPr>
        <w:pStyle w:val="Heading4"/>
      </w:pPr>
      <w:bookmarkStart w:id="56" w:name="_Toc163125565"/>
      <w:r>
        <w:t>Optimisation before Crohn’s surgery using Exclusive Enteral Nutrition (OCEaN)</w:t>
      </w:r>
      <w:r w:rsidRPr="006A62C9">
        <w:t>:</w:t>
      </w:r>
      <w:bookmarkEnd w:id="56"/>
      <w:r w:rsidRPr="006A62C9">
        <w:t xml:space="preserve"> </w:t>
      </w:r>
    </w:p>
    <w:p w14:paraId="6ACF831D" w14:textId="77777777" w:rsidR="00A4736D" w:rsidRDefault="00A4736D" w:rsidP="00A4736D">
      <w:r>
        <w:t xml:space="preserve">Some studies suggest that a special liquid-only diet, called exclusive enteral nutrition (EEN) might help people recover better after surgery. This diet has already been shown to reduce symptoms, decrease inflammation, and heal the gut more effectively than steroids for active Crohn’s disease. However, EEN is not commonly used before surgery because there is not enough research to prove its benefits. </w:t>
      </w:r>
    </w:p>
    <w:p w14:paraId="35E5DAD5" w14:textId="46C72A3B" w:rsidR="00A4736D" w:rsidRDefault="00A4736D" w:rsidP="00A4736D">
      <w:r>
        <w:t xml:space="preserve">This study aims to find out if following a </w:t>
      </w:r>
      <w:r w:rsidR="00FB3ED0">
        <w:t>six</w:t>
      </w:r>
      <w:r>
        <w:t xml:space="preserve">-week EEN diet before surgery can help patients recover faster and reduce complications compared to a normal diet before surgery. All patients in the study will have surgery and will be monitored for a year to track their symptoms, medication use, quality of life and healthcare needs. If the liquid diet is proven to help, it could become a standard pre-surgery treatment for Crohn’s disease. </w:t>
      </w:r>
    </w:p>
    <w:p w14:paraId="4E08FB6A" w14:textId="73C1254B" w:rsidR="00A4736D" w:rsidRDefault="00A4736D" w:rsidP="00A4736D">
      <w:r>
        <w:t xml:space="preserve">The aim is to include 618 patients from across the UK and interview patients and healthcare professionals to understand their experiences with the trial. Medway NHS Foundation Trust currently has </w:t>
      </w:r>
      <w:r w:rsidR="00FB3ED0">
        <w:t>five</w:t>
      </w:r>
      <w:r>
        <w:t xml:space="preserve"> participants on this pathway. </w:t>
      </w:r>
    </w:p>
    <w:p w14:paraId="49A1E9C6" w14:textId="77777777" w:rsidR="00A4736D" w:rsidRPr="006A62C9" w:rsidRDefault="00A4736D" w:rsidP="00A4736D"/>
    <w:p w14:paraId="639229B8" w14:textId="77777777" w:rsidR="00A4736D" w:rsidRDefault="00A4736D" w:rsidP="00A4736D">
      <w:pPr>
        <w:spacing w:after="0"/>
        <w:rPr>
          <w:b/>
        </w:rPr>
      </w:pPr>
      <w:bookmarkStart w:id="57" w:name="_Toc163125566"/>
      <w:r>
        <w:rPr>
          <w:b/>
        </w:rPr>
        <w:t>HoT Trial – Hemithyroidectomy or Total-Thyroidectomy in ‘low-risk’ cancers</w:t>
      </w:r>
      <w:r w:rsidRPr="001807A1">
        <w:rPr>
          <w:b/>
        </w:rPr>
        <w:t>:</w:t>
      </w:r>
      <w:bookmarkEnd w:id="57"/>
      <w:r w:rsidRPr="001807A1">
        <w:rPr>
          <w:b/>
        </w:rPr>
        <w:t xml:space="preserve"> </w:t>
      </w:r>
      <w:bookmarkStart w:id="58" w:name="_Toc163125567"/>
    </w:p>
    <w:p w14:paraId="79575B0C" w14:textId="77777777" w:rsidR="00A4736D" w:rsidRDefault="00A4736D" w:rsidP="00A4736D">
      <w:pPr>
        <w:spacing w:after="0"/>
        <w:rPr>
          <w:rFonts w:eastAsiaTheme="minorEastAsia" w:cstheme="minorBidi"/>
          <w:b/>
          <w:bCs/>
          <w:szCs w:val="28"/>
        </w:rPr>
      </w:pPr>
    </w:p>
    <w:p w14:paraId="274CC815" w14:textId="77777777" w:rsidR="00A4736D" w:rsidRDefault="00A4736D" w:rsidP="00A4736D">
      <w:pPr>
        <w:spacing w:after="0"/>
        <w:rPr>
          <w:rFonts w:eastAsiaTheme="minorEastAsia" w:cstheme="minorBidi"/>
          <w:bCs/>
          <w:szCs w:val="28"/>
        </w:rPr>
      </w:pPr>
      <w:r>
        <w:rPr>
          <w:rFonts w:eastAsiaTheme="minorEastAsia" w:cstheme="minorBidi"/>
          <w:bCs/>
          <w:szCs w:val="28"/>
        </w:rPr>
        <w:t xml:space="preserve">The number of cases of well-differentiated thyroid cancer (DTC) is rising faster than any other type of cancer. The standard treatment for low-risk DTC has been a total thyroidectomy (TT), where the entire thyroid is removed, followed by radioiodine treatment. However, recent research suggests that a hemithyroidectomy (HT) – removing only the affected half of the thyroid – might be just as effective while offering important benefits. </w:t>
      </w:r>
    </w:p>
    <w:p w14:paraId="47A496AF" w14:textId="77777777" w:rsidR="00A4736D" w:rsidRDefault="00A4736D" w:rsidP="00A4736D">
      <w:pPr>
        <w:spacing w:after="0"/>
        <w:rPr>
          <w:rFonts w:eastAsiaTheme="minorEastAsia" w:cstheme="minorBidi"/>
          <w:bCs/>
          <w:szCs w:val="28"/>
        </w:rPr>
      </w:pPr>
    </w:p>
    <w:p w14:paraId="1035953D" w14:textId="77777777" w:rsidR="00A4736D" w:rsidRDefault="00A4736D" w:rsidP="00A4736D">
      <w:pPr>
        <w:spacing w:after="0"/>
        <w:rPr>
          <w:rFonts w:eastAsiaTheme="minorEastAsia" w:cstheme="minorBidi"/>
          <w:bCs/>
          <w:szCs w:val="28"/>
        </w:rPr>
      </w:pPr>
      <w:r>
        <w:rPr>
          <w:rFonts w:eastAsiaTheme="minorEastAsia" w:cstheme="minorBidi"/>
          <w:bCs/>
          <w:szCs w:val="28"/>
        </w:rPr>
        <w:t xml:space="preserve">Patients who have HT may avoid life-long thyroid hormone replacement therapy, calcium and vitamin D supplements, and radioiodine treatment. However, previous studies on HT have had mixed results and doctors do not fully agree on which surgery is best. This has led to different hospitals using different approaches. </w:t>
      </w:r>
    </w:p>
    <w:p w14:paraId="72AAFA95" w14:textId="77777777" w:rsidR="00A4736D" w:rsidRDefault="00A4736D" w:rsidP="00A4736D">
      <w:pPr>
        <w:spacing w:after="0"/>
        <w:rPr>
          <w:rFonts w:eastAsiaTheme="minorEastAsia" w:cstheme="minorBidi"/>
          <w:bCs/>
          <w:szCs w:val="28"/>
        </w:rPr>
      </w:pPr>
    </w:p>
    <w:p w14:paraId="245C1387" w14:textId="77777777" w:rsidR="00A4736D" w:rsidRDefault="00A4736D" w:rsidP="00A4736D">
      <w:pPr>
        <w:spacing w:after="0"/>
        <w:rPr>
          <w:rFonts w:eastAsiaTheme="minorEastAsia" w:cstheme="minorBidi"/>
          <w:bCs/>
          <w:szCs w:val="28"/>
        </w:rPr>
      </w:pPr>
      <w:r>
        <w:rPr>
          <w:rFonts w:eastAsiaTheme="minorEastAsia" w:cstheme="minorBidi"/>
          <w:bCs/>
          <w:szCs w:val="28"/>
        </w:rPr>
        <w:t xml:space="preserve">The HoT trial is the first study to directly compare TT and HT to see which is better in terms of cancer recurrence, quality of life, surgery-related side effects, the need for hormone replacement therapy and cost to the NHS. </w:t>
      </w:r>
    </w:p>
    <w:p w14:paraId="7B65DD02" w14:textId="77777777" w:rsidR="00A4736D" w:rsidRDefault="00A4736D" w:rsidP="00A4736D">
      <w:pPr>
        <w:spacing w:after="0"/>
        <w:rPr>
          <w:rFonts w:eastAsiaTheme="minorEastAsia" w:cstheme="minorBidi"/>
          <w:bCs/>
          <w:szCs w:val="28"/>
        </w:rPr>
      </w:pPr>
    </w:p>
    <w:p w14:paraId="0DDC940F" w14:textId="77777777" w:rsidR="00A4736D" w:rsidRDefault="00A4736D" w:rsidP="00A4736D">
      <w:pPr>
        <w:spacing w:after="0"/>
        <w:rPr>
          <w:rFonts w:eastAsiaTheme="minorEastAsia" w:cstheme="minorBidi"/>
          <w:bCs/>
          <w:szCs w:val="28"/>
        </w:rPr>
      </w:pPr>
      <w:r>
        <w:rPr>
          <w:rFonts w:eastAsiaTheme="minorEastAsia" w:cstheme="minorBidi"/>
          <w:bCs/>
          <w:szCs w:val="28"/>
        </w:rPr>
        <w:t xml:space="preserve">The study will include two groups of patients; </w:t>
      </w:r>
    </w:p>
    <w:p w14:paraId="6228C084" w14:textId="77777777" w:rsidR="00A4736D" w:rsidRPr="000A6B86" w:rsidRDefault="00A4736D" w:rsidP="00013BDA">
      <w:pPr>
        <w:pStyle w:val="ListParagraph"/>
        <w:numPr>
          <w:ilvl w:val="0"/>
          <w:numId w:val="16"/>
        </w:numPr>
        <w:spacing w:after="0"/>
        <w:rPr>
          <w:rFonts w:eastAsiaTheme="minorEastAsia" w:cstheme="minorBidi"/>
          <w:bCs/>
          <w:szCs w:val="28"/>
        </w:rPr>
      </w:pPr>
      <w:r w:rsidRPr="000A6B86">
        <w:rPr>
          <w:rFonts w:eastAsiaTheme="minorEastAsia" w:cstheme="minorBidi"/>
          <w:bCs/>
          <w:szCs w:val="28"/>
        </w:rPr>
        <w:t xml:space="preserve">Patients who already had HT at diagnosis – they will either be monitored closely or have a second surgery to remove the rest of the thyroid. </w:t>
      </w:r>
    </w:p>
    <w:p w14:paraId="506E6337" w14:textId="77777777" w:rsidR="00A4736D" w:rsidRDefault="00A4736D" w:rsidP="00013BDA">
      <w:pPr>
        <w:pStyle w:val="ListParagraph"/>
        <w:numPr>
          <w:ilvl w:val="0"/>
          <w:numId w:val="16"/>
        </w:numPr>
        <w:spacing w:after="0"/>
        <w:rPr>
          <w:rFonts w:eastAsiaTheme="minorEastAsia" w:cstheme="minorBidi"/>
          <w:bCs/>
          <w:szCs w:val="28"/>
        </w:rPr>
      </w:pPr>
      <w:r>
        <w:rPr>
          <w:rFonts w:eastAsiaTheme="minorEastAsia" w:cstheme="minorBidi"/>
          <w:bCs/>
          <w:szCs w:val="28"/>
        </w:rPr>
        <w:t xml:space="preserve">Patients who have not had surgery yet – they will be randomly assigned to have either HT or TT in a single operation. </w:t>
      </w:r>
    </w:p>
    <w:p w14:paraId="35E117F6" w14:textId="77777777" w:rsidR="00A4736D" w:rsidRDefault="00A4736D" w:rsidP="00A4736D">
      <w:pPr>
        <w:spacing w:after="0"/>
        <w:rPr>
          <w:rFonts w:eastAsiaTheme="minorEastAsia" w:cstheme="minorBidi"/>
          <w:bCs/>
          <w:szCs w:val="28"/>
        </w:rPr>
      </w:pPr>
    </w:p>
    <w:p w14:paraId="17611030" w14:textId="77777777" w:rsidR="00A4736D" w:rsidRDefault="00A4736D" w:rsidP="00A4736D">
      <w:pPr>
        <w:spacing w:after="0"/>
        <w:rPr>
          <w:rFonts w:eastAsiaTheme="minorEastAsia" w:cstheme="minorBidi"/>
          <w:bCs/>
          <w:szCs w:val="28"/>
        </w:rPr>
      </w:pPr>
      <w:r>
        <w:rPr>
          <w:rFonts w:eastAsiaTheme="minorEastAsia" w:cstheme="minorBidi"/>
          <w:bCs/>
          <w:szCs w:val="28"/>
        </w:rPr>
        <w:t xml:space="preserve">A total of 456 patients across UK hospitals will be recruited over four years, and they will be followed for up to 6.5 years after surgery. The results will help determine whether HT is as effective as TT. If it is, HT could become the recommended treatment for low-risk DTC, allowing patients to have less invasive surgery with fewer side effects. If TT is proven to be more effective, guidelines will recommend TT for most cases. This will help patient make better treatment decision. </w:t>
      </w:r>
    </w:p>
    <w:p w14:paraId="01B6B06C" w14:textId="77777777" w:rsidR="00A4736D" w:rsidRDefault="00A4736D" w:rsidP="00A4736D">
      <w:pPr>
        <w:spacing w:after="0"/>
        <w:rPr>
          <w:rFonts w:eastAsiaTheme="minorEastAsia" w:cstheme="minorBidi"/>
          <w:bCs/>
          <w:szCs w:val="28"/>
        </w:rPr>
      </w:pPr>
    </w:p>
    <w:p w14:paraId="589ACE70" w14:textId="77777777" w:rsidR="00A4736D" w:rsidRDefault="00A4736D" w:rsidP="00A4736D">
      <w:pPr>
        <w:spacing w:after="0"/>
      </w:pPr>
      <w:r w:rsidRPr="00D305DD">
        <w:rPr>
          <w:rFonts w:eastAsiaTheme="minorEastAsia" w:cstheme="minorBidi"/>
          <w:bCs/>
          <w:szCs w:val="28"/>
        </w:rPr>
        <w:t>Medway NHS Foundation Trust</w:t>
      </w:r>
      <w:r>
        <w:rPr>
          <w:rFonts w:eastAsiaTheme="minorEastAsia" w:cstheme="minorBidi"/>
          <w:bCs/>
          <w:szCs w:val="28"/>
        </w:rPr>
        <w:t xml:space="preserve"> currently has 17 participants taking part in this study. </w:t>
      </w:r>
    </w:p>
    <w:p w14:paraId="45EE892A" w14:textId="77777777" w:rsidR="00A4736D" w:rsidRPr="006A62C9" w:rsidRDefault="00A4736D" w:rsidP="00A4736D">
      <w:pPr>
        <w:pStyle w:val="Heading4"/>
      </w:pPr>
      <w:r>
        <w:lastRenderedPageBreak/>
        <w:t>Quality in clinical decision-making in ADHD</w:t>
      </w:r>
      <w:r w:rsidRPr="006A62C9">
        <w:t>:</w:t>
      </w:r>
      <w:bookmarkEnd w:id="58"/>
      <w:r w:rsidRPr="006A62C9">
        <w:t xml:space="preserve"> </w:t>
      </w:r>
    </w:p>
    <w:p w14:paraId="6B10DF01" w14:textId="18E410F3" w:rsidR="00A4736D" w:rsidRDefault="00A4736D" w:rsidP="00A4736D">
      <w:r>
        <w:t>Attention Deficit/Hyperactivity Disorder (ADHD) affects about</w:t>
      </w:r>
      <w:r w:rsidR="00FB3ED0">
        <w:t xml:space="preserve"> three to five </w:t>
      </w:r>
      <w:r w:rsidR="00054095">
        <w:t>per cent</w:t>
      </w:r>
      <w:r>
        <w:t xml:space="preserve"> of children and young people. It can cause trouble with focus, impulsivity and hyperactivity. Early treatment is key to managing symptoms and preventing long-term challenges. Once treatment starts, doctors should regularly check if the medication is working, but research shows this doesn’t always happen. As a result, some people might not be on the best medication or dose for them. </w:t>
      </w:r>
    </w:p>
    <w:p w14:paraId="014825E6" w14:textId="77777777" w:rsidR="00A4736D" w:rsidRDefault="00A4736D" w:rsidP="00A4736D">
      <w:r>
        <w:t xml:space="preserve">It is not fully understood how this impacts children, families or what doctors think should be improved. To find out, young people with ADHD will be interviewed along with their parents/carers and healthcare professionals. Their experiences with medication will be explored and checks carried out to see if current guidelines are being followed. </w:t>
      </w:r>
    </w:p>
    <w:p w14:paraId="47E297D6" w14:textId="4A35CFB6" w:rsidR="00A4736D" w:rsidRDefault="00A4736D" w:rsidP="00A4736D">
      <w:r>
        <w:t xml:space="preserve">Based on the interviews, it will be possible to identify if digital technology can help with the process. To ensure a broad perspective, </w:t>
      </w:r>
      <w:r w:rsidR="00FB3ED0">
        <w:t xml:space="preserve">five </w:t>
      </w:r>
      <w:r>
        <w:t>clinics ove</w:t>
      </w:r>
      <w:r w:rsidR="00FB3ED0">
        <w:t>r two or three</w:t>
      </w:r>
      <w:r>
        <w:t xml:space="preserve"> regions will take part and over 10 months, insights will be gathered from patients, families and clinicians to develop recommendations on how technology can improve ADHD medication monitoring. </w:t>
      </w:r>
    </w:p>
    <w:p w14:paraId="5AE7B7D2" w14:textId="47C5A9B4" w:rsidR="00A4736D" w:rsidRPr="006A62C9" w:rsidRDefault="00A4736D" w:rsidP="00A4736D">
      <w:r>
        <w:t xml:space="preserve">Findings will be shared with doctors, service managers and policymakers to help better shape services. This will also be communicated with young people with ADHD, and their families to ensure their voices are heard. </w:t>
      </w:r>
    </w:p>
    <w:p w14:paraId="0683D8BF" w14:textId="0B459C09" w:rsidR="00A4736D" w:rsidRPr="006A62C9" w:rsidRDefault="00A4736D" w:rsidP="00A4736D">
      <w:pPr>
        <w:pStyle w:val="Heading4"/>
      </w:pPr>
      <w:r>
        <w:t xml:space="preserve">UnCorKED (Understanding Corridor </w:t>
      </w:r>
      <w:r w:rsidR="00FB3ED0">
        <w:t>C</w:t>
      </w:r>
      <w:r>
        <w:t xml:space="preserve">are in UK </w:t>
      </w:r>
      <w:r w:rsidR="00FB3ED0">
        <w:t>E</w:t>
      </w:r>
      <w:r>
        <w:t xml:space="preserve">mergency </w:t>
      </w:r>
      <w:r w:rsidR="00FB3ED0">
        <w:t>D</w:t>
      </w:r>
      <w:r>
        <w:t>epartments)</w:t>
      </w:r>
    </w:p>
    <w:p w14:paraId="0B1EC89E" w14:textId="39B3F235" w:rsidR="00A4736D" w:rsidRDefault="00A4736D" w:rsidP="00A4736D">
      <w:r>
        <w:t xml:space="preserve">Crowding in </w:t>
      </w:r>
      <w:r w:rsidR="0082727E">
        <w:t>E</w:t>
      </w:r>
      <w:r>
        <w:t xml:space="preserve">mergency </w:t>
      </w:r>
      <w:r w:rsidR="0082727E">
        <w:t>D</w:t>
      </w:r>
      <w:r>
        <w:t xml:space="preserve">epartments is a recognised public health challenge. Crowding leads to patient care being delivered in areas not originally designed for this use, known as ‘escalation areas.’ Although a formal definition of an escalation area does not exist, examples include ambulance waiting areas, repurposed clinical areas outside the usual </w:t>
      </w:r>
      <w:r w:rsidR="00FB3ED0">
        <w:t xml:space="preserve">ED </w:t>
      </w:r>
      <w:r>
        <w:t>footprint and on-clinical areas such as hospital corridors. There is a lack of data about how many patients receive care in such environments, and what impact this has on their care and outcomes. In this study, these questions will be addressed by:</w:t>
      </w:r>
    </w:p>
    <w:p w14:paraId="370315D6" w14:textId="77777777" w:rsidR="00A4736D" w:rsidRDefault="00A4736D" w:rsidP="00013BDA">
      <w:pPr>
        <w:pStyle w:val="ListParagraph"/>
        <w:numPr>
          <w:ilvl w:val="0"/>
          <w:numId w:val="17"/>
        </w:numPr>
      </w:pPr>
      <w:r>
        <w:t>Estimating the number of patients cared for in escalation areas</w:t>
      </w:r>
    </w:p>
    <w:p w14:paraId="0C6994AD" w14:textId="77777777" w:rsidR="00A4736D" w:rsidRDefault="00A4736D" w:rsidP="00013BDA">
      <w:pPr>
        <w:pStyle w:val="ListParagraph"/>
        <w:numPr>
          <w:ilvl w:val="0"/>
          <w:numId w:val="17"/>
        </w:numPr>
      </w:pPr>
      <w:r>
        <w:t>Describing which patients experience escalation area care</w:t>
      </w:r>
    </w:p>
    <w:p w14:paraId="497973D5" w14:textId="77777777" w:rsidR="00A4736D" w:rsidRDefault="00A4736D" w:rsidP="00013BDA">
      <w:pPr>
        <w:pStyle w:val="ListParagraph"/>
        <w:numPr>
          <w:ilvl w:val="0"/>
          <w:numId w:val="17"/>
        </w:numPr>
      </w:pPr>
      <w:r>
        <w:t xml:space="preserve">Defining emergency department escalation areas. </w:t>
      </w:r>
    </w:p>
    <w:p w14:paraId="535D9B0E" w14:textId="77777777" w:rsidR="00A4736D" w:rsidRDefault="00A4736D" w:rsidP="00A4736D"/>
    <w:p w14:paraId="49123869" w14:textId="441081C6" w:rsidR="00A4736D" w:rsidRDefault="00A4736D" w:rsidP="00A4736D">
      <w:r>
        <w:t xml:space="preserve">Patient recruitment will be conducted over 14 consecutive days with patients present in emergency departments at </w:t>
      </w:r>
      <w:r w:rsidR="00FB3ED0">
        <w:t>five</w:t>
      </w:r>
      <w:r>
        <w:t xml:space="preserve"> predetermined snapshot time points.</w:t>
      </w:r>
    </w:p>
    <w:p w14:paraId="4317A453" w14:textId="419983C7" w:rsidR="00DE4455" w:rsidRDefault="00A4736D" w:rsidP="009C5B70">
      <w:pPr>
        <w:rPr>
          <w:sz w:val="2"/>
        </w:rPr>
      </w:pPr>
      <w:r>
        <w:t>The results will provide much-needed data on escalation area use, which will inform discussions on how best to address this problem and future research related to escalation area care and its impact on patient outcomes.</w:t>
      </w:r>
      <w:r w:rsidR="009C5B70">
        <w:rPr>
          <w:sz w:val="2"/>
        </w:rPr>
        <w:t xml:space="preserve"> </w:t>
      </w:r>
    </w:p>
    <w:p w14:paraId="7D07D84B" w14:textId="77777777" w:rsidR="004A18E5" w:rsidRDefault="004A18E5">
      <w:pPr>
        <w:spacing w:after="0"/>
        <w:rPr>
          <w:rFonts w:eastAsiaTheme="majorEastAsia" w:cstheme="majorBidi"/>
          <w:b/>
          <w:bCs/>
          <w:i/>
          <w:color w:val="5B9BD5" w:themeColor="accent5"/>
          <w:sz w:val="26"/>
          <w:szCs w:val="26"/>
        </w:rPr>
      </w:pPr>
      <w:r>
        <w:br w:type="page"/>
      </w:r>
    </w:p>
    <w:p w14:paraId="3101B4C6" w14:textId="73DAACF4" w:rsidR="000A7A45" w:rsidRPr="00664F40" w:rsidRDefault="000A7A45" w:rsidP="000A7A45">
      <w:pPr>
        <w:pStyle w:val="Heading3"/>
        <w:rPr>
          <w:color w:val="2F5496" w:themeColor="accent1" w:themeShade="BF"/>
        </w:rPr>
      </w:pPr>
      <w:bookmarkStart w:id="59" w:name="_Toc163125570"/>
      <w:bookmarkEnd w:id="55"/>
      <w:r w:rsidRPr="00664F40">
        <w:rPr>
          <w:color w:val="2F5496" w:themeColor="accent1" w:themeShade="BF"/>
        </w:rPr>
        <w:lastRenderedPageBreak/>
        <w:t>Care Quality Commission</w:t>
      </w:r>
      <w:bookmarkEnd w:id="59"/>
      <w:r w:rsidR="00FB3ED0">
        <w:rPr>
          <w:color w:val="2F5496" w:themeColor="accent1" w:themeShade="BF"/>
        </w:rPr>
        <w:t xml:space="preserve"> (CQC)</w:t>
      </w:r>
      <w:r w:rsidR="00D6027D" w:rsidRPr="00664F40">
        <w:rPr>
          <w:color w:val="2F5496" w:themeColor="accent1" w:themeShade="BF"/>
        </w:rPr>
        <w:t xml:space="preserve"> </w:t>
      </w:r>
      <w:r w:rsidR="00FB3ED0">
        <w:rPr>
          <w:color w:val="2F5496" w:themeColor="accent1" w:themeShade="BF"/>
        </w:rPr>
        <w:t>i</w:t>
      </w:r>
      <w:r w:rsidR="00D6027D" w:rsidRPr="00664F40">
        <w:rPr>
          <w:color w:val="2F5496" w:themeColor="accent1" w:themeShade="BF"/>
        </w:rPr>
        <w:t>nspection: Urgent and Emergency Care</w:t>
      </w:r>
    </w:p>
    <w:p w14:paraId="2980EFC4" w14:textId="2E45C836" w:rsidR="00D6027D" w:rsidRPr="00D6027D" w:rsidRDefault="00D6027D" w:rsidP="00D6027D">
      <w:bookmarkStart w:id="60" w:name="_Toc163125571"/>
      <w:r w:rsidRPr="00D6027D">
        <w:t>On the 21 Febru</w:t>
      </w:r>
      <w:r>
        <w:t>a</w:t>
      </w:r>
      <w:r w:rsidRPr="00D6027D">
        <w:t>ry 2024</w:t>
      </w:r>
      <w:r w:rsidR="00FB3ED0">
        <w:t>,</w:t>
      </w:r>
      <w:r w:rsidRPr="00D6027D">
        <w:t xml:space="preserve"> the CQC conducted a site assessment of our Urgent and Emergency Care. The CQC team spoke with staff, patients and other health representatives such as ambulance staff, reviewed patient documents and observed the environment, equipment and patient flow. As part of this assessment process, they also carried o</w:t>
      </w:r>
      <w:r w:rsidR="00C66C3C">
        <w:t>ut</w:t>
      </w:r>
      <w:r w:rsidRPr="00D6027D">
        <w:t xml:space="preserve"> assessment activities off site. The findings of the inspection of our urgent and emergency care services w</w:t>
      </w:r>
      <w:r w:rsidR="00FB3ED0">
        <w:t>as</w:t>
      </w:r>
      <w:r w:rsidRPr="00D6027D">
        <w:t xml:space="preserve"> published on 5 March 2025.</w:t>
      </w:r>
    </w:p>
    <w:p w14:paraId="527AF1E4" w14:textId="77777777" w:rsidR="00D6027D" w:rsidRPr="00D6027D" w:rsidRDefault="00D6027D" w:rsidP="00D6027D">
      <w:pPr>
        <w:rPr>
          <w:b/>
        </w:rPr>
      </w:pPr>
      <w:r w:rsidRPr="00D6027D">
        <w:t xml:space="preserve">Inspectors rated the services Good for being </w:t>
      </w:r>
      <w:r w:rsidR="00856CB1">
        <w:t>Caring</w:t>
      </w:r>
      <w:r w:rsidRPr="00D6027D">
        <w:t xml:space="preserve">, Requires Improvement for </w:t>
      </w:r>
      <w:r w:rsidR="00856CB1">
        <w:t xml:space="preserve">Safe, </w:t>
      </w:r>
      <w:r w:rsidRPr="00D6027D">
        <w:t xml:space="preserve">Effective, Responsive and </w:t>
      </w:r>
      <w:r w:rsidR="00856CB1">
        <w:t>Well Led</w:t>
      </w:r>
      <w:r w:rsidRPr="00D6027D">
        <w:t>. The service was rated Requires Improvement overall, previously Good.</w:t>
      </w:r>
    </w:p>
    <w:p w14:paraId="519EA0CD" w14:textId="77777777" w:rsidR="00D6027D" w:rsidRPr="00D6027D" w:rsidRDefault="00D6027D" w:rsidP="00D6027D">
      <w:pPr>
        <w:rPr>
          <w:noProof/>
        </w:rPr>
      </w:pPr>
      <w:r w:rsidRPr="00D6027D">
        <w:rPr>
          <w:noProof/>
        </w:rPr>
        <w:t>The issues identified in the report were things that the Trust were already working hard to address – such as reducing treatment delays and providing consistently safe, compassionate and dignified care – and which colleagues have since made significant progress on, underpinned by Patient First.</w:t>
      </w:r>
    </w:p>
    <w:p w14:paraId="4D8BC4AB" w14:textId="77777777" w:rsidR="00D6027D" w:rsidRPr="00D6027D" w:rsidRDefault="00D6027D" w:rsidP="00D6027D">
      <w:pPr>
        <w:rPr>
          <w:bCs/>
        </w:rPr>
      </w:pPr>
      <w:r w:rsidRPr="00D6027D">
        <w:rPr>
          <w:bCs/>
        </w:rPr>
        <w:t>The CQC's report also recognised that many patients ‘had a good experience of the department with staff being compassionate and receiving care and treatment in a timely manner’.</w:t>
      </w:r>
    </w:p>
    <w:p w14:paraId="0604B90E" w14:textId="77777777" w:rsidR="00D6027D" w:rsidRPr="00D6027D" w:rsidRDefault="00D6027D" w:rsidP="00D6027D">
      <w:pPr>
        <w:rPr>
          <w:bCs/>
        </w:rPr>
      </w:pPr>
      <w:r w:rsidRPr="00D6027D">
        <w:rPr>
          <w:bCs/>
        </w:rPr>
        <w:t>Inspectors also praised a ‘supportive culture at local level’ and recognised that ‘staff were committed to providing care in challenging circumstances. Staff and leaders were proud that partnership working had reduced ambulance off-load times’.</w:t>
      </w:r>
    </w:p>
    <w:p w14:paraId="7E3BF4E5" w14:textId="77777777" w:rsidR="00D6027D" w:rsidRDefault="00D6027D" w:rsidP="00FD7C15">
      <w:pPr>
        <w:spacing w:after="0"/>
        <w:jc w:val="center"/>
      </w:pPr>
      <w:r w:rsidRPr="00DF6314">
        <w:rPr>
          <w:rFonts w:cs="Arial"/>
          <w:bCs/>
          <w:noProof/>
        </w:rPr>
        <w:drawing>
          <wp:inline distT="0" distB="0" distL="0" distR="0" wp14:anchorId="17DA4901" wp14:editId="691D2AAE">
            <wp:extent cx="4071668" cy="4103231"/>
            <wp:effectExtent l="0" t="0" r="5080" b="0"/>
            <wp:docPr id="9" name="Picture 9" descr="CQC ratings for Medway Maritime Hospital.&#10;&#10;Rated ‘requires improvement’ for Safe, Effective, Responsive and Well-led. Rated ‘good’ for car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QC ratings for Medway Maritime Hospital.&#10;&#10;Rated ‘requires improvement’ for Safe, Effective, Responsive and Well-led. Rated ‘good’ for caring.">
                      <a:extLst>
                        <a:ext uri="{C183D7F6-B498-43B3-948B-1728B52AA6E4}">
                          <adec:decorative xmlns:adec="http://schemas.microsoft.com/office/drawing/2017/decorative" val="0"/>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4071668" cy="4103231"/>
                    </a:xfrm>
                    <a:prstGeom prst="rect">
                      <a:avLst/>
                    </a:prstGeom>
                  </pic:spPr>
                </pic:pic>
              </a:graphicData>
            </a:graphic>
          </wp:inline>
        </w:drawing>
      </w:r>
      <w:r>
        <w:br w:type="page"/>
      </w:r>
    </w:p>
    <w:p w14:paraId="5D2EF8D7" w14:textId="77777777" w:rsidR="00D6027D" w:rsidRDefault="00D6027D" w:rsidP="00D6027D">
      <w:pPr>
        <w:spacing w:after="0"/>
      </w:pPr>
      <w:r>
        <w:lastRenderedPageBreak/>
        <w:t xml:space="preserve">The trust aims to achieve a Good rating across all services and in all domains by: </w:t>
      </w:r>
    </w:p>
    <w:p w14:paraId="6E0D2F7D" w14:textId="6E01C551" w:rsidR="00D6027D" w:rsidRDefault="00D6027D" w:rsidP="00FB3ED0">
      <w:pPr>
        <w:pStyle w:val="ListParagraph"/>
        <w:numPr>
          <w:ilvl w:val="0"/>
          <w:numId w:val="52"/>
        </w:numPr>
        <w:spacing w:after="0"/>
      </w:pPr>
      <w:r>
        <w:t>Strengthening its internal assurance by relaunching a Ward Accreditation programme focused on identifying and improving all areas assessed as requiring improvement.  The approach aims to identify and improve all aspects of patient experience and care for patients, and is based on the continuous improvement principle of standardisation, recognition, sharing and consistently applying best practice in the interest of patient care.</w:t>
      </w:r>
    </w:p>
    <w:p w14:paraId="0AE3B105" w14:textId="67A82EB1" w:rsidR="00D6027D" w:rsidRDefault="00D6027D" w:rsidP="00013BDA">
      <w:pPr>
        <w:pStyle w:val="ListParagraph"/>
        <w:numPr>
          <w:ilvl w:val="0"/>
          <w:numId w:val="52"/>
        </w:numPr>
        <w:spacing w:after="0"/>
      </w:pPr>
      <w:r>
        <w:t>Improving access to data by further rolling out the data collection system ‘‘G</w:t>
      </w:r>
      <w:r w:rsidR="00FB3ED0">
        <w:t>a</w:t>
      </w:r>
      <w:r>
        <w:t>th</w:t>
      </w:r>
      <w:r w:rsidR="00FB3ED0">
        <w:t>e</w:t>
      </w:r>
      <w:r>
        <w:t xml:space="preserve">r’ which will enable staff to access real time data on the Trust’s performance against important indicators thus supporting the </w:t>
      </w:r>
      <w:r w:rsidR="00FB3ED0">
        <w:t>T</w:t>
      </w:r>
      <w:r>
        <w:t>rust’s mission to provide excellent care every time.</w:t>
      </w:r>
    </w:p>
    <w:p w14:paraId="5C0AC1CA" w14:textId="77777777" w:rsidR="00D6027D" w:rsidRDefault="00D6027D" w:rsidP="00013BDA">
      <w:pPr>
        <w:pStyle w:val="ListParagraph"/>
        <w:numPr>
          <w:ilvl w:val="0"/>
          <w:numId w:val="52"/>
        </w:numPr>
        <w:spacing w:after="0"/>
      </w:pPr>
      <w:r>
        <w:t xml:space="preserve">Embedding the findings from external governance reviews to strengthen the Trust’s assurance and accountability framework. </w:t>
      </w:r>
    </w:p>
    <w:p w14:paraId="23B94C55" w14:textId="77777777" w:rsidR="00D6027D" w:rsidRDefault="00D6027D" w:rsidP="00013BDA">
      <w:pPr>
        <w:pStyle w:val="ListParagraph"/>
        <w:numPr>
          <w:ilvl w:val="0"/>
          <w:numId w:val="52"/>
        </w:numPr>
      </w:pPr>
      <w:r>
        <w:t xml:space="preserve">Transforming the way we deliver joined up patient care by continuing to introduce Electronic Patient Records (EPR) throughout the hospital as we move to a fully digitised organisation. </w:t>
      </w:r>
    </w:p>
    <w:p w14:paraId="16B22C94" w14:textId="77777777" w:rsidR="00D6027D" w:rsidRPr="00D6027D" w:rsidRDefault="00D6027D" w:rsidP="00D6027D">
      <w:pPr>
        <w:pStyle w:val="ListParagraph"/>
      </w:pPr>
    </w:p>
    <w:p w14:paraId="4C64D91F" w14:textId="77777777" w:rsidR="007E0A8D" w:rsidRPr="00664F40" w:rsidRDefault="00A50D7D" w:rsidP="007E0A8D">
      <w:pPr>
        <w:pStyle w:val="Heading3"/>
        <w:rPr>
          <w:color w:val="2F5496" w:themeColor="accent1" w:themeShade="BF"/>
        </w:rPr>
      </w:pPr>
      <w:r w:rsidRPr="00664F40">
        <w:rPr>
          <w:color w:val="2F5496" w:themeColor="accent1" w:themeShade="BF"/>
        </w:rPr>
        <w:t>Ward Accreditation</w:t>
      </w:r>
      <w:r w:rsidR="007E0A8D" w:rsidRPr="00664F40">
        <w:rPr>
          <w:color w:val="2F5496" w:themeColor="accent1" w:themeShade="BF"/>
        </w:rPr>
        <w:t xml:space="preserve"> Programme</w:t>
      </w:r>
      <w:bookmarkEnd w:id="60"/>
    </w:p>
    <w:p w14:paraId="53EA4C4F" w14:textId="36C869A6" w:rsidR="00A50D7D" w:rsidRDefault="00D6027D" w:rsidP="00A50D7D">
      <w:r>
        <w:rPr>
          <w:rFonts w:ascii="Times New Roman" w:hAnsi="Times New Roman"/>
          <w:noProof/>
          <w:szCs w:val="24"/>
        </w:rPr>
        <w:drawing>
          <wp:anchor distT="0" distB="0" distL="66675" distR="66675" simplePos="0" relativeHeight="251745280" behindDoc="0" locked="0" layoutInCell="1" allowOverlap="0" wp14:anchorId="302551FA" wp14:editId="1D2179E5">
            <wp:simplePos x="0" y="0"/>
            <wp:positionH relativeFrom="column">
              <wp:posOffset>5748655</wp:posOffset>
            </wp:positionH>
            <wp:positionV relativeFrom="paragraph">
              <wp:posOffset>7620</wp:posOffset>
            </wp:positionV>
            <wp:extent cx="1057275" cy="1208405"/>
            <wp:effectExtent l="0" t="0" r="0" b="0"/>
            <wp:wrapSquare wrapText="bothSides"/>
            <wp:docPr id="970685409" name="Picture 970685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5409" name="Picture 970685409">
                      <a:extLst>
                        <a:ext uri="{C183D7F6-B498-43B3-948B-1728B52AA6E4}">
                          <adec:decorative xmlns:adec="http://schemas.microsoft.com/office/drawing/2017/decorative" val="1"/>
                        </a:ext>
                      </a:extLst>
                    </pic:cNvPr>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1057275" cy="1208405"/>
                    </a:xfrm>
                    <a:prstGeom prst="rect">
                      <a:avLst/>
                    </a:prstGeom>
                    <a:noFill/>
                  </pic:spPr>
                </pic:pic>
              </a:graphicData>
            </a:graphic>
            <wp14:sizeRelH relativeFrom="page">
              <wp14:pctWidth>0</wp14:pctWidth>
            </wp14:sizeRelH>
            <wp14:sizeRelV relativeFrom="page">
              <wp14:pctHeight>0</wp14:pctHeight>
            </wp14:sizeRelV>
          </wp:anchor>
        </w:drawing>
      </w:r>
      <w:r w:rsidR="00A50D7D">
        <w:t xml:space="preserve">Ward accreditation is a way for us to ensure that we deliver consistently </w:t>
      </w:r>
      <w:r w:rsidR="005845ED">
        <w:t>high-quality</w:t>
      </w:r>
      <w:r w:rsidR="00A50D7D">
        <w:t xml:space="preserve"> care and good patient experience, improving collaboration between teams to champion their strengths and achievements and to make improvements.</w:t>
      </w:r>
    </w:p>
    <w:p w14:paraId="5E7E4891" w14:textId="77777777" w:rsidR="00A50D7D" w:rsidRDefault="00A50D7D" w:rsidP="00A50D7D">
      <w:r>
        <w:t>The scheme looks at a range of important indicators around patient care and ward practice – such as good infection control practice, patient nutrition and minimising the occurrence of pressure ulcers – along with a number of other measures.</w:t>
      </w:r>
    </w:p>
    <w:p w14:paraId="2DB2C2A9" w14:textId="18C341A4" w:rsidR="00A50D7D" w:rsidRDefault="00A50D7D" w:rsidP="00A50D7D">
      <w:pPr>
        <w:rPr>
          <w:highlight w:val="yellow"/>
        </w:rPr>
      </w:pPr>
      <w:r>
        <w:t>The accreditation category each ward can achieve ranges from Gold to Silver, Bronze and White and is aligned to the C</w:t>
      </w:r>
      <w:r w:rsidR="00FB3ED0">
        <w:t>QC’s</w:t>
      </w:r>
      <w:r>
        <w:t xml:space="preserve"> standards of Outstanding, Good, Requires Improvement or Inadequate.</w:t>
      </w:r>
      <w:r w:rsidRPr="00A50D7D">
        <w:rPr>
          <w:rFonts w:ascii="Times New Roman" w:hAnsi="Times New Roman"/>
          <w:szCs w:val="24"/>
        </w:rPr>
        <w:t xml:space="preserve"> </w:t>
      </w:r>
    </w:p>
    <w:p w14:paraId="3DE29B05" w14:textId="664B49AA" w:rsidR="00A50D7D" w:rsidRDefault="00D6027D" w:rsidP="00A50D7D">
      <w:r w:rsidRPr="00D6027D">
        <w:t>Since the relaunch of the programme in July 2024 a total of 1</w:t>
      </w:r>
      <w:r w:rsidR="004271C8">
        <w:t>8</w:t>
      </w:r>
      <w:r w:rsidRPr="00D6027D">
        <w:t xml:space="preserve"> wards have been accredited achieving </w:t>
      </w:r>
      <w:r w:rsidR="00FB3ED0">
        <w:t>one</w:t>
      </w:r>
      <w:r w:rsidRPr="00D6027D">
        <w:t xml:space="preserve"> Gold, </w:t>
      </w:r>
      <w:r w:rsidR="00FB3ED0">
        <w:t>nine</w:t>
      </w:r>
      <w:r w:rsidRPr="00D6027D">
        <w:t xml:space="preserve"> Silver and </w:t>
      </w:r>
      <w:r w:rsidR="00FB3ED0">
        <w:t>eight</w:t>
      </w:r>
      <w:r w:rsidRPr="00D6027D">
        <w:t xml:space="preserve"> Bronze.</w:t>
      </w:r>
    </w:p>
    <w:p w14:paraId="0207177C" w14:textId="122317FC" w:rsidR="00A50D7D" w:rsidRDefault="00BA5FB4" w:rsidP="009C5B70">
      <w:pPr>
        <w:jc w:val="center"/>
        <w:rPr>
          <w:highlight w:val="yellow"/>
        </w:rPr>
      </w:pPr>
      <w:r>
        <w:rPr>
          <w:noProof/>
          <w:highlight w:val="yellow"/>
        </w:rPr>
        <w:drawing>
          <wp:inline distT="0" distB="0" distL="0" distR="0" wp14:anchorId="3C55BA5A" wp14:editId="3D086F61">
            <wp:extent cx="2798860" cy="1860550"/>
            <wp:effectExtent l="0" t="0" r="0" b="0"/>
            <wp:docPr id="19" name="Picture 19" descr="A team of smiling ward staff who have achieved their ward accredit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eam of smiling ward staff who have achieved their ward accreditation.">
                      <a:extLst>
                        <a:ext uri="{C183D7F6-B498-43B3-948B-1728B52AA6E4}">
                          <adec:decorative xmlns:adec="http://schemas.microsoft.com/office/drawing/2017/decorative" val="0"/>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4197" cy="1877393"/>
                    </a:xfrm>
                    <a:prstGeom prst="rect">
                      <a:avLst/>
                    </a:prstGeom>
                    <a:noFill/>
                  </pic:spPr>
                </pic:pic>
              </a:graphicData>
            </a:graphic>
          </wp:inline>
        </w:drawing>
      </w:r>
    </w:p>
    <w:p w14:paraId="651CAE63" w14:textId="77777777" w:rsidR="002E4D19" w:rsidRPr="00664F40" w:rsidRDefault="004A1CB4" w:rsidP="00DA29FA">
      <w:pPr>
        <w:pStyle w:val="Heading3"/>
        <w:rPr>
          <w:color w:val="2F5496" w:themeColor="accent1" w:themeShade="BF"/>
        </w:rPr>
      </w:pPr>
      <w:bookmarkStart w:id="61" w:name="_Toc163125575"/>
      <w:r w:rsidRPr="00664F40">
        <w:rPr>
          <w:color w:val="2F5496" w:themeColor="accent1" w:themeShade="BF"/>
        </w:rPr>
        <w:t>R</w:t>
      </w:r>
      <w:r w:rsidR="002E4D19" w:rsidRPr="00664F40">
        <w:rPr>
          <w:color w:val="2F5496" w:themeColor="accent1" w:themeShade="BF"/>
        </w:rPr>
        <w:t>eporting to Secondary Users Service (SUS)</w:t>
      </w:r>
      <w:bookmarkEnd w:id="61"/>
    </w:p>
    <w:p w14:paraId="185AEA9B" w14:textId="77777777" w:rsidR="005F3A8B" w:rsidRPr="00E04ADC" w:rsidRDefault="005F3A8B" w:rsidP="005F3A8B">
      <w:bookmarkStart w:id="62" w:name="_Toc163125576"/>
      <w:r w:rsidRPr="00E04ADC">
        <w:t xml:space="preserve">The Secondary Uses Service is designed to provide anonymous patient-based data for purposes other than direct clinical care such as healthcare planning, commissioning, public health, clinical audit and governance, benchmarking, performance improvement, medical research and national policy development. </w:t>
      </w:r>
    </w:p>
    <w:p w14:paraId="72E6F03B" w14:textId="77777777" w:rsidR="005F3A8B" w:rsidRPr="00E04ADC" w:rsidRDefault="005F3A8B" w:rsidP="005F3A8B">
      <w:r w:rsidRPr="00E04ADC">
        <w:lastRenderedPageBreak/>
        <w:t xml:space="preserve">The Trust submitted records during </w:t>
      </w:r>
      <w:r>
        <w:t>2024/25</w:t>
      </w:r>
      <w:r w:rsidRPr="00E04ADC">
        <w:t xml:space="preserve"> to the Secondary Uses Service for inclusion in the Hospital Episode Statistics and these have been included in the latest published data.</w:t>
      </w:r>
    </w:p>
    <w:p w14:paraId="209B02EB" w14:textId="77777777" w:rsidR="005F3A8B" w:rsidRPr="00E04ADC" w:rsidRDefault="005F3A8B" w:rsidP="005F3A8B">
      <w:r w:rsidRPr="00E04ADC">
        <w:t>The percentage of records in the published data, which included the patient’s valid NHS number, was:</w:t>
      </w:r>
    </w:p>
    <w:p w14:paraId="75CBB208" w14:textId="3D1F6AB3" w:rsidR="005F3A8B" w:rsidRPr="00E04ADC" w:rsidRDefault="005F3A8B" w:rsidP="00013BDA">
      <w:pPr>
        <w:pStyle w:val="ListParagraph"/>
        <w:numPr>
          <w:ilvl w:val="0"/>
          <w:numId w:val="53"/>
        </w:numPr>
      </w:pPr>
      <w:r w:rsidRPr="00E04ADC">
        <w:t>100</w:t>
      </w:r>
      <w:r w:rsidR="0016592C">
        <w:t xml:space="preserve"> </w:t>
      </w:r>
      <w:r w:rsidR="00054095">
        <w:t>per cent</w:t>
      </w:r>
      <w:r w:rsidRPr="00E04ADC">
        <w:t xml:space="preserve"> for admitted patient care</w:t>
      </w:r>
    </w:p>
    <w:p w14:paraId="2279D3BF" w14:textId="794D1E01" w:rsidR="005F3A8B" w:rsidRPr="00E04ADC" w:rsidRDefault="005F3A8B" w:rsidP="00013BDA">
      <w:pPr>
        <w:pStyle w:val="ListParagraph"/>
        <w:numPr>
          <w:ilvl w:val="0"/>
          <w:numId w:val="53"/>
        </w:numPr>
      </w:pPr>
      <w:r w:rsidRPr="00E04ADC">
        <w:t>100</w:t>
      </w:r>
      <w:r w:rsidR="0016592C">
        <w:t xml:space="preserve"> </w:t>
      </w:r>
      <w:r w:rsidR="00054095">
        <w:t>per cent</w:t>
      </w:r>
      <w:r w:rsidRPr="00E04ADC">
        <w:t xml:space="preserve"> for outpatient care </w:t>
      </w:r>
    </w:p>
    <w:p w14:paraId="36BCFD29" w14:textId="728AE2C7" w:rsidR="005F3A8B" w:rsidRPr="00E04ADC" w:rsidRDefault="005F3A8B" w:rsidP="00013BDA">
      <w:pPr>
        <w:pStyle w:val="ListParagraph"/>
        <w:numPr>
          <w:ilvl w:val="0"/>
          <w:numId w:val="53"/>
        </w:numPr>
      </w:pPr>
      <w:r>
        <w:t>99</w:t>
      </w:r>
      <w:r w:rsidR="0016592C">
        <w:t xml:space="preserve"> </w:t>
      </w:r>
      <w:r w:rsidR="00054095">
        <w:t>per cent</w:t>
      </w:r>
      <w:r w:rsidRPr="00E04ADC">
        <w:t xml:space="preserve"> for accident and </w:t>
      </w:r>
      <w:r w:rsidR="0016592C">
        <w:t>E</w:t>
      </w:r>
      <w:r w:rsidRPr="00E04ADC">
        <w:t xml:space="preserve">mergency </w:t>
      </w:r>
      <w:r w:rsidR="0016592C">
        <w:t>C</w:t>
      </w:r>
      <w:r w:rsidRPr="00E04ADC">
        <w:t>are</w:t>
      </w:r>
    </w:p>
    <w:p w14:paraId="0B48DF45" w14:textId="77777777" w:rsidR="005F3A8B" w:rsidRPr="00E04ADC" w:rsidRDefault="005F3A8B" w:rsidP="005F3A8B">
      <w:r w:rsidRPr="00E04ADC">
        <w:t>The percentage of records in the published data, which included the patient’s valid General Medical Practice code, was:</w:t>
      </w:r>
    </w:p>
    <w:p w14:paraId="05AA1796" w14:textId="552AF0B1" w:rsidR="005F3A8B" w:rsidRPr="00E04ADC" w:rsidRDefault="005F3A8B" w:rsidP="00013BDA">
      <w:pPr>
        <w:pStyle w:val="ListParagraph"/>
        <w:numPr>
          <w:ilvl w:val="0"/>
          <w:numId w:val="53"/>
        </w:numPr>
      </w:pPr>
      <w:r w:rsidRPr="00E04ADC">
        <w:t>99</w:t>
      </w:r>
      <w:r w:rsidR="0016592C">
        <w:t xml:space="preserve"> </w:t>
      </w:r>
      <w:r w:rsidR="00054095">
        <w:t>per cent</w:t>
      </w:r>
      <w:r w:rsidRPr="00E04ADC">
        <w:t xml:space="preserve"> for admitted patient care</w:t>
      </w:r>
    </w:p>
    <w:p w14:paraId="69578DD6" w14:textId="6B608EA4" w:rsidR="005F3A8B" w:rsidRPr="00E04ADC" w:rsidRDefault="005F3A8B" w:rsidP="00013BDA">
      <w:pPr>
        <w:pStyle w:val="ListParagraph"/>
        <w:numPr>
          <w:ilvl w:val="0"/>
          <w:numId w:val="53"/>
        </w:numPr>
      </w:pPr>
      <w:r w:rsidRPr="00E04ADC">
        <w:t>99</w:t>
      </w:r>
      <w:r w:rsidR="0016592C">
        <w:t xml:space="preserve"> </w:t>
      </w:r>
      <w:r w:rsidR="00054095">
        <w:t>per cent</w:t>
      </w:r>
      <w:r w:rsidRPr="00E04ADC">
        <w:t xml:space="preserve"> for outpatient care</w:t>
      </w:r>
    </w:p>
    <w:p w14:paraId="5EE93B5C" w14:textId="724D0955" w:rsidR="005F3A8B" w:rsidRPr="00E04ADC" w:rsidRDefault="005F3A8B" w:rsidP="00013BDA">
      <w:pPr>
        <w:pStyle w:val="ListParagraph"/>
        <w:numPr>
          <w:ilvl w:val="0"/>
          <w:numId w:val="53"/>
        </w:numPr>
      </w:pPr>
      <w:r w:rsidRPr="00E04ADC">
        <w:t>99</w:t>
      </w:r>
      <w:r w:rsidR="0016592C">
        <w:t xml:space="preserve"> </w:t>
      </w:r>
      <w:r w:rsidR="00054095">
        <w:t>per cent</w:t>
      </w:r>
      <w:r w:rsidRPr="00E04ADC">
        <w:t xml:space="preserve"> for accident and emergency care</w:t>
      </w:r>
    </w:p>
    <w:p w14:paraId="3497127D" w14:textId="77777777" w:rsidR="002E4D19" w:rsidRPr="00664F40" w:rsidRDefault="0028079C" w:rsidP="00DA29FA">
      <w:pPr>
        <w:pStyle w:val="Heading3"/>
        <w:rPr>
          <w:color w:val="2F5496" w:themeColor="accent1" w:themeShade="BF"/>
        </w:rPr>
      </w:pPr>
      <w:bookmarkStart w:id="63" w:name="_Hlk198130911"/>
      <w:r w:rsidRPr="00664F40">
        <w:rPr>
          <w:color w:val="2F5496" w:themeColor="accent1" w:themeShade="BF"/>
        </w:rPr>
        <w:t>Data Security and Protection Toolkit (DSPT)</w:t>
      </w:r>
      <w:r w:rsidR="002E4D19" w:rsidRPr="00664F40">
        <w:rPr>
          <w:color w:val="2F5496" w:themeColor="accent1" w:themeShade="BF"/>
        </w:rPr>
        <w:t xml:space="preserve"> </w:t>
      </w:r>
      <w:bookmarkEnd w:id="62"/>
    </w:p>
    <w:p w14:paraId="22AD05A0" w14:textId="043780C6" w:rsidR="002F30A8" w:rsidRPr="00437752" w:rsidRDefault="002F30A8" w:rsidP="002F30A8">
      <w:bookmarkStart w:id="64" w:name="_Toc163125577"/>
      <w:r w:rsidRPr="00437752">
        <w:t xml:space="preserve">The </w:t>
      </w:r>
      <w:r>
        <w:t>newly C</w:t>
      </w:r>
      <w:r w:rsidR="0016592C">
        <w:t>yber Assessment Framework (CAF)-</w:t>
      </w:r>
      <w:r>
        <w:t xml:space="preserve">aligned </w:t>
      </w:r>
      <w:r w:rsidRPr="00437752">
        <w:t xml:space="preserve">Data Security and Protection Toolkit </w:t>
      </w:r>
      <w:r>
        <w:t xml:space="preserve">(DSPT) </w:t>
      </w:r>
      <w:r w:rsidRPr="00437752">
        <w:t xml:space="preserve">enables </w:t>
      </w:r>
      <w:r w:rsidR="0016592C">
        <w:t xml:space="preserve">us </w:t>
      </w:r>
      <w:r>
        <w:t xml:space="preserve">and NHS England </w:t>
      </w:r>
      <w:r w:rsidRPr="00437752">
        <w:t xml:space="preserve">to measure </w:t>
      </w:r>
      <w:r>
        <w:t>the Trust’s</w:t>
      </w:r>
      <w:r w:rsidRPr="00437752">
        <w:t xml:space="preserve"> </w:t>
      </w:r>
      <w:r>
        <w:t>performance</w:t>
      </w:r>
      <w:r w:rsidRPr="00437752">
        <w:t xml:space="preserve"> </w:t>
      </w:r>
      <w:r w:rsidRPr="008A61B9">
        <w:t xml:space="preserve">against security standards aligned to the National Cyber Security Centre (NCSC) Cyber Assessment Framework (CAF). </w:t>
      </w:r>
    </w:p>
    <w:p w14:paraId="797FDDDE" w14:textId="6053EC71" w:rsidR="009C5B70" w:rsidRDefault="002F30A8" w:rsidP="002F30A8">
      <w:r w:rsidRPr="00437752">
        <w:t xml:space="preserve">An independent audit report is generated for the </w:t>
      </w:r>
      <w:r>
        <w:t>DSPT</w:t>
      </w:r>
      <w:r w:rsidRPr="00437752">
        <w:t xml:space="preserve"> each year, and </w:t>
      </w:r>
      <w:r>
        <w:t>audit of our progress on the current 2024-2025</w:t>
      </w:r>
      <w:r w:rsidRPr="00437752">
        <w:t xml:space="preserve"> </w:t>
      </w:r>
      <w:r>
        <w:t xml:space="preserve">DSPT is </w:t>
      </w:r>
      <w:r w:rsidRPr="00437752">
        <w:t xml:space="preserve">due to take place in </w:t>
      </w:r>
      <w:r>
        <w:t>March-</w:t>
      </w:r>
      <w:r w:rsidRPr="00437752">
        <w:t>April 202</w:t>
      </w:r>
      <w:r>
        <w:t>5</w:t>
      </w:r>
      <w:r w:rsidRPr="00437752">
        <w:t>.</w:t>
      </w:r>
    </w:p>
    <w:p w14:paraId="1E82DF85" w14:textId="0EA293F4" w:rsidR="00B66B36" w:rsidRDefault="002F30A8" w:rsidP="002F30A8">
      <w:r>
        <w:t>Last year, for the 2023-2024 DPST,</w:t>
      </w:r>
      <w:r w:rsidRPr="00437752">
        <w:t xml:space="preserve"> </w:t>
      </w:r>
      <w:r>
        <w:t>our audit report</w:t>
      </w:r>
      <w:r w:rsidRPr="00437752">
        <w:t xml:space="preserve"> rated </w:t>
      </w:r>
      <w:r>
        <w:t>us as Amber/Green, with ‘significant assurance with minor improvement opportunities’, acknowledging that the Trust had been able demonstrate significantly more robust evidence in comparison with previous years. We achieved ‘Standards Met’ in our full response, an improvement from the 2022-2023 submission level of ‘Approaching Standards’.</w:t>
      </w:r>
    </w:p>
    <w:p w14:paraId="445DD9C0" w14:textId="6602ECCF" w:rsidR="00B66B36" w:rsidRPr="00437752" w:rsidRDefault="00B66B36" w:rsidP="002F30A8">
      <w:r w:rsidRPr="00B66B36">
        <w:t xml:space="preserve">This year, for the current 2024-2025 DSPT, our audit report maintained our rating as Amber/Green, with ‘significant assurance with minor improvement opportunities’, acknowledging good practice with regards to the governance structure for the submission of the DSPT. The report gave a </w:t>
      </w:r>
      <w:r w:rsidR="0016592C">
        <w:t>h</w:t>
      </w:r>
      <w:r w:rsidRPr="00B66B36">
        <w:t xml:space="preserve">igh confidence level in the veracity of our DSP Toolkit self-assessment. </w:t>
      </w:r>
    </w:p>
    <w:p w14:paraId="5F778140" w14:textId="5E7BE567" w:rsidR="002F30A8" w:rsidRDefault="0016592C" w:rsidP="002F30A8">
      <w:pPr>
        <w:rPr>
          <w:highlight w:val="yellow"/>
        </w:rPr>
      </w:pPr>
      <w:r>
        <w:t>Our</w:t>
      </w:r>
      <w:r w:rsidR="002F30A8" w:rsidRPr="00437752">
        <w:t xml:space="preserve"> full response for </w:t>
      </w:r>
      <w:r w:rsidR="002F30A8">
        <w:t xml:space="preserve">the </w:t>
      </w:r>
      <w:r w:rsidR="002F30A8" w:rsidRPr="00437752">
        <w:t>202</w:t>
      </w:r>
      <w:r w:rsidR="002F30A8">
        <w:t>4-20</w:t>
      </w:r>
      <w:r w:rsidR="002F30A8" w:rsidRPr="00437752">
        <w:t>2</w:t>
      </w:r>
      <w:r w:rsidR="002F30A8">
        <w:t>5</w:t>
      </w:r>
      <w:r w:rsidR="002F30A8" w:rsidRPr="00437752">
        <w:t xml:space="preserve"> </w:t>
      </w:r>
      <w:r w:rsidR="002F30A8">
        <w:t xml:space="preserve">DSPT </w:t>
      </w:r>
      <w:r w:rsidR="002F30A8" w:rsidRPr="00437752">
        <w:t>has yet to be submitted</w:t>
      </w:r>
      <w:r>
        <w:t>.</w:t>
      </w:r>
    </w:p>
    <w:bookmarkEnd w:id="63"/>
    <w:p w14:paraId="06A660AD" w14:textId="77777777" w:rsidR="002E4D19" w:rsidRPr="00912973" w:rsidRDefault="002E4D19" w:rsidP="002F30A8">
      <w:pPr>
        <w:pStyle w:val="Heading3"/>
      </w:pPr>
      <w:r w:rsidRPr="00664F40">
        <w:rPr>
          <w:color w:val="2F5496" w:themeColor="accent1" w:themeShade="BF"/>
        </w:rPr>
        <w:t>Clinical Coding</w:t>
      </w:r>
      <w:bookmarkEnd w:id="64"/>
    </w:p>
    <w:p w14:paraId="37D779F5" w14:textId="77777777" w:rsidR="00912973" w:rsidRPr="00241A29" w:rsidRDefault="00912973" w:rsidP="00912973">
      <w:pPr>
        <w:jc w:val="both"/>
        <w:rPr>
          <w:rFonts w:cs="Arial"/>
        </w:rPr>
      </w:pPr>
      <w:r w:rsidRPr="00241A29">
        <w:rPr>
          <w:rFonts w:cs="Arial"/>
        </w:rPr>
        <w:t>The Trust undertakes an annual clinical coding data quality audit to determine how accurately our coded clinical data reflects documented diagnoses and procedures in the patient’s record.</w:t>
      </w:r>
    </w:p>
    <w:tbl>
      <w:tblPr>
        <w:tblStyle w:val="PlainTable3"/>
        <w:tblW w:w="7371" w:type="dxa"/>
        <w:tblLook w:val="04A0" w:firstRow="1" w:lastRow="0" w:firstColumn="1" w:lastColumn="0" w:noHBand="0" w:noVBand="1"/>
      </w:tblPr>
      <w:tblGrid>
        <w:gridCol w:w="3319"/>
        <w:gridCol w:w="1817"/>
        <w:gridCol w:w="2235"/>
      </w:tblGrid>
      <w:tr w:rsidR="00912973" w:rsidRPr="00241A29" w14:paraId="345DF519" w14:textId="77777777" w:rsidTr="00594451">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100" w:firstRow="0" w:lastRow="0" w:firstColumn="1" w:lastColumn="0" w:oddVBand="0" w:evenVBand="0" w:oddHBand="0" w:evenHBand="0" w:firstRowFirstColumn="1" w:firstRowLastColumn="0" w:lastRowFirstColumn="0" w:lastRowLastColumn="0"/>
            <w:tcW w:w="3319" w:type="dxa"/>
          </w:tcPr>
          <w:p w14:paraId="606E6CD1" w14:textId="77777777" w:rsidR="00912973" w:rsidRPr="00241A29" w:rsidRDefault="00912973" w:rsidP="00594451">
            <w:pPr>
              <w:rPr>
                <w:rFonts w:cs="Arial"/>
                <w:b w:val="0"/>
                <w:bCs w:val="0"/>
                <w:u w:val="single"/>
              </w:rPr>
            </w:pPr>
          </w:p>
        </w:tc>
        <w:tc>
          <w:tcPr>
            <w:tcW w:w="1817" w:type="dxa"/>
          </w:tcPr>
          <w:p w14:paraId="07516C57" w14:textId="77777777" w:rsidR="00912973" w:rsidRPr="00241A29" w:rsidRDefault="00912973" w:rsidP="00594451">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41A29">
              <w:rPr>
                <w:rFonts w:cs="Arial"/>
              </w:rPr>
              <w:t>202</w:t>
            </w:r>
            <w:r>
              <w:rPr>
                <w:rFonts w:cs="Arial"/>
              </w:rPr>
              <w:t>4</w:t>
            </w:r>
            <w:r w:rsidRPr="00241A29">
              <w:rPr>
                <w:rFonts w:cs="Arial"/>
              </w:rPr>
              <w:t>/2</w:t>
            </w:r>
            <w:r>
              <w:rPr>
                <w:rFonts w:cs="Arial"/>
              </w:rPr>
              <w:t>5</w:t>
            </w:r>
          </w:p>
        </w:tc>
        <w:tc>
          <w:tcPr>
            <w:tcW w:w="2235" w:type="dxa"/>
            <w:hideMark/>
          </w:tcPr>
          <w:p w14:paraId="59B5F3FC" w14:textId="77777777" w:rsidR="00912973" w:rsidRPr="00241A29" w:rsidRDefault="00912973" w:rsidP="00594451">
            <w:pPr>
              <w:cnfStyle w:val="100000000000" w:firstRow="1" w:lastRow="0" w:firstColumn="0" w:lastColumn="0" w:oddVBand="0" w:evenVBand="0" w:oddHBand="0" w:evenHBand="0" w:firstRowFirstColumn="0" w:firstRowLastColumn="0" w:lastRowFirstColumn="0" w:lastRowLastColumn="0"/>
              <w:rPr>
                <w:rFonts w:cs="Arial"/>
                <w:b w:val="0"/>
                <w:bCs w:val="0"/>
              </w:rPr>
            </w:pPr>
            <w:r w:rsidRPr="00241A29">
              <w:rPr>
                <w:rFonts w:cs="Arial"/>
              </w:rPr>
              <w:t>Previous year (202</w:t>
            </w:r>
            <w:r>
              <w:rPr>
                <w:rFonts w:cs="Arial"/>
              </w:rPr>
              <w:t>3</w:t>
            </w:r>
            <w:r w:rsidRPr="00241A29">
              <w:rPr>
                <w:rFonts w:cs="Arial"/>
              </w:rPr>
              <w:t>/2</w:t>
            </w:r>
            <w:r>
              <w:rPr>
                <w:rFonts w:cs="Arial"/>
              </w:rPr>
              <w:t>4</w:t>
            </w:r>
            <w:r w:rsidRPr="00241A29">
              <w:rPr>
                <w:rFonts w:cs="Arial"/>
              </w:rPr>
              <w:t>)</w:t>
            </w:r>
          </w:p>
        </w:tc>
      </w:tr>
      <w:tr w:rsidR="00912973" w:rsidRPr="00241A29" w14:paraId="73DB33CE" w14:textId="77777777" w:rsidTr="0059445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19" w:type="dxa"/>
            <w:hideMark/>
          </w:tcPr>
          <w:p w14:paraId="13907ECD" w14:textId="77777777" w:rsidR="00912973" w:rsidRPr="00241A29" w:rsidRDefault="00912973" w:rsidP="00594451">
            <w:pPr>
              <w:rPr>
                <w:rFonts w:cs="Arial"/>
                <w:b w:val="0"/>
                <w:bCs w:val="0"/>
                <w:caps w:val="0"/>
              </w:rPr>
            </w:pPr>
            <w:r w:rsidRPr="00241A29">
              <w:rPr>
                <w:rFonts w:cs="Arial"/>
                <w:caps w:val="0"/>
              </w:rPr>
              <w:t>Primary diagnosis</w:t>
            </w:r>
          </w:p>
        </w:tc>
        <w:tc>
          <w:tcPr>
            <w:tcW w:w="1817" w:type="dxa"/>
          </w:tcPr>
          <w:p w14:paraId="295D3339" w14:textId="521C8AAA" w:rsidR="00912973" w:rsidRPr="00241A29" w:rsidRDefault="00912973" w:rsidP="0059445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90.43</w:t>
            </w:r>
            <w:r w:rsidR="0016592C">
              <w:rPr>
                <w:rFonts w:cs="Arial"/>
              </w:rPr>
              <w:t xml:space="preserve"> </w:t>
            </w:r>
            <w:r w:rsidR="00054095">
              <w:rPr>
                <w:rFonts w:cs="Arial"/>
              </w:rPr>
              <w:t>per cent</w:t>
            </w:r>
          </w:p>
        </w:tc>
        <w:tc>
          <w:tcPr>
            <w:tcW w:w="2235" w:type="dxa"/>
            <w:hideMark/>
          </w:tcPr>
          <w:p w14:paraId="7782E6BF" w14:textId="2C008B54" w:rsidR="00912973" w:rsidRPr="00241A29" w:rsidRDefault="00912973" w:rsidP="00594451">
            <w:pPr>
              <w:cnfStyle w:val="000000100000" w:firstRow="0" w:lastRow="0" w:firstColumn="0" w:lastColumn="0" w:oddVBand="0" w:evenVBand="0" w:oddHBand="1" w:evenHBand="0" w:firstRowFirstColumn="0" w:firstRowLastColumn="0" w:lastRowFirstColumn="0" w:lastRowLastColumn="0"/>
              <w:rPr>
                <w:rFonts w:cs="Arial"/>
              </w:rPr>
            </w:pPr>
            <w:r w:rsidRPr="00241A29">
              <w:rPr>
                <w:rFonts w:cs="Arial"/>
              </w:rPr>
              <w:t>90.00</w:t>
            </w:r>
            <w:r w:rsidR="0016592C">
              <w:rPr>
                <w:rFonts w:cs="Arial"/>
              </w:rPr>
              <w:t xml:space="preserve"> </w:t>
            </w:r>
            <w:r w:rsidR="00054095">
              <w:rPr>
                <w:rFonts w:cs="Arial"/>
              </w:rPr>
              <w:t>per cent</w:t>
            </w:r>
          </w:p>
        </w:tc>
      </w:tr>
      <w:tr w:rsidR="00912973" w:rsidRPr="00241A29" w14:paraId="270125E6" w14:textId="77777777" w:rsidTr="00594451">
        <w:trPr>
          <w:trHeight w:val="237"/>
        </w:trPr>
        <w:tc>
          <w:tcPr>
            <w:cnfStyle w:val="001000000000" w:firstRow="0" w:lastRow="0" w:firstColumn="1" w:lastColumn="0" w:oddVBand="0" w:evenVBand="0" w:oddHBand="0" w:evenHBand="0" w:firstRowFirstColumn="0" w:firstRowLastColumn="0" w:lastRowFirstColumn="0" w:lastRowLastColumn="0"/>
            <w:tcW w:w="3319" w:type="dxa"/>
            <w:hideMark/>
          </w:tcPr>
          <w:p w14:paraId="3B5F60F2" w14:textId="77777777" w:rsidR="00912973" w:rsidRPr="00241A29" w:rsidRDefault="00912973" w:rsidP="00594451">
            <w:pPr>
              <w:rPr>
                <w:rFonts w:cs="Arial"/>
                <w:b w:val="0"/>
                <w:bCs w:val="0"/>
                <w:caps w:val="0"/>
              </w:rPr>
            </w:pPr>
            <w:r w:rsidRPr="00241A29">
              <w:rPr>
                <w:rFonts w:cs="Arial"/>
                <w:caps w:val="0"/>
              </w:rPr>
              <w:t>Secondary diagnosis</w:t>
            </w:r>
          </w:p>
        </w:tc>
        <w:tc>
          <w:tcPr>
            <w:tcW w:w="1817" w:type="dxa"/>
          </w:tcPr>
          <w:p w14:paraId="5516E82C" w14:textId="2BEDDAC0" w:rsidR="00912973" w:rsidRPr="00241A29" w:rsidRDefault="00912973" w:rsidP="0059445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85.36</w:t>
            </w:r>
            <w:r w:rsidR="0016592C">
              <w:rPr>
                <w:rFonts w:cs="Arial"/>
              </w:rPr>
              <w:t xml:space="preserve"> </w:t>
            </w:r>
            <w:r w:rsidR="00054095">
              <w:rPr>
                <w:rFonts w:cs="Arial"/>
              </w:rPr>
              <w:t>per cent</w:t>
            </w:r>
          </w:p>
        </w:tc>
        <w:tc>
          <w:tcPr>
            <w:tcW w:w="2235" w:type="dxa"/>
            <w:hideMark/>
          </w:tcPr>
          <w:p w14:paraId="6AD5CC07" w14:textId="5EEDCB4B" w:rsidR="00912973" w:rsidRPr="00241A29" w:rsidRDefault="00912973" w:rsidP="00594451">
            <w:pPr>
              <w:cnfStyle w:val="000000000000" w:firstRow="0" w:lastRow="0" w:firstColumn="0" w:lastColumn="0" w:oddVBand="0" w:evenVBand="0" w:oddHBand="0" w:evenHBand="0" w:firstRowFirstColumn="0" w:firstRowLastColumn="0" w:lastRowFirstColumn="0" w:lastRowLastColumn="0"/>
              <w:rPr>
                <w:rFonts w:cs="Arial"/>
              </w:rPr>
            </w:pPr>
            <w:r w:rsidRPr="00241A29">
              <w:rPr>
                <w:rFonts w:cs="Arial"/>
              </w:rPr>
              <w:t>84.25</w:t>
            </w:r>
            <w:r w:rsidR="0016592C">
              <w:rPr>
                <w:rFonts w:cs="Arial"/>
              </w:rPr>
              <w:t xml:space="preserve"> </w:t>
            </w:r>
            <w:r w:rsidR="00054095">
              <w:rPr>
                <w:rFonts w:cs="Arial"/>
              </w:rPr>
              <w:t>per cent</w:t>
            </w:r>
          </w:p>
        </w:tc>
      </w:tr>
      <w:tr w:rsidR="00912973" w:rsidRPr="00241A29" w14:paraId="5677C3D0" w14:textId="77777777" w:rsidTr="0059445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19" w:type="dxa"/>
            <w:hideMark/>
          </w:tcPr>
          <w:p w14:paraId="7217BE0C" w14:textId="77777777" w:rsidR="00912973" w:rsidRPr="00241A29" w:rsidRDefault="00912973" w:rsidP="00594451">
            <w:pPr>
              <w:rPr>
                <w:rFonts w:cs="Arial"/>
                <w:b w:val="0"/>
                <w:bCs w:val="0"/>
                <w:caps w:val="0"/>
              </w:rPr>
            </w:pPr>
            <w:r w:rsidRPr="00241A29">
              <w:rPr>
                <w:rFonts w:cs="Arial"/>
                <w:caps w:val="0"/>
              </w:rPr>
              <w:t>Primary procedure</w:t>
            </w:r>
          </w:p>
        </w:tc>
        <w:tc>
          <w:tcPr>
            <w:tcW w:w="1817" w:type="dxa"/>
          </w:tcPr>
          <w:p w14:paraId="13E2B5DE" w14:textId="15D8D89F" w:rsidR="00912973" w:rsidRPr="00241A29" w:rsidRDefault="00912973" w:rsidP="0059445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96.85</w:t>
            </w:r>
            <w:r w:rsidR="0016592C">
              <w:rPr>
                <w:rFonts w:cs="Arial"/>
              </w:rPr>
              <w:t xml:space="preserve"> </w:t>
            </w:r>
            <w:r w:rsidR="00054095">
              <w:rPr>
                <w:rFonts w:cs="Arial"/>
              </w:rPr>
              <w:t>per cent</w:t>
            </w:r>
          </w:p>
        </w:tc>
        <w:tc>
          <w:tcPr>
            <w:tcW w:w="2235" w:type="dxa"/>
            <w:hideMark/>
          </w:tcPr>
          <w:p w14:paraId="7B67C183" w14:textId="639CEA64" w:rsidR="00912973" w:rsidRPr="00241A29" w:rsidRDefault="00912973" w:rsidP="00594451">
            <w:pPr>
              <w:cnfStyle w:val="000000100000" w:firstRow="0" w:lastRow="0" w:firstColumn="0" w:lastColumn="0" w:oddVBand="0" w:evenVBand="0" w:oddHBand="1" w:evenHBand="0" w:firstRowFirstColumn="0" w:firstRowLastColumn="0" w:lastRowFirstColumn="0" w:lastRowLastColumn="0"/>
              <w:rPr>
                <w:rFonts w:cs="Arial"/>
              </w:rPr>
            </w:pPr>
            <w:r w:rsidRPr="00241A29">
              <w:rPr>
                <w:rFonts w:cs="Arial"/>
              </w:rPr>
              <w:t>90.12</w:t>
            </w:r>
            <w:r w:rsidR="0016592C">
              <w:rPr>
                <w:rFonts w:cs="Arial"/>
              </w:rPr>
              <w:t xml:space="preserve"> </w:t>
            </w:r>
            <w:r w:rsidR="00054095">
              <w:rPr>
                <w:rFonts w:cs="Arial"/>
              </w:rPr>
              <w:t>per cent</w:t>
            </w:r>
          </w:p>
        </w:tc>
      </w:tr>
      <w:tr w:rsidR="00912973" w:rsidRPr="00241A29" w14:paraId="6F6BBD8E" w14:textId="77777777" w:rsidTr="00594451">
        <w:trPr>
          <w:trHeight w:val="250"/>
        </w:trPr>
        <w:tc>
          <w:tcPr>
            <w:cnfStyle w:val="001000000000" w:firstRow="0" w:lastRow="0" w:firstColumn="1" w:lastColumn="0" w:oddVBand="0" w:evenVBand="0" w:oddHBand="0" w:evenHBand="0" w:firstRowFirstColumn="0" w:firstRowLastColumn="0" w:lastRowFirstColumn="0" w:lastRowLastColumn="0"/>
            <w:tcW w:w="3319" w:type="dxa"/>
            <w:hideMark/>
          </w:tcPr>
          <w:p w14:paraId="4B9FDAE7" w14:textId="77777777" w:rsidR="00912973" w:rsidRPr="00241A29" w:rsidRDefault="00912973" w:rsidP="00594451">
            <w:pPr>
              <w:rPr>
                <w:rFonts w:cs="Arial"/>
                <w:b w:val="0"/>
                <w:bCs w:val="0"/>
                <w:caps w:val="0"/>
              </w:rPr>
            </w:pPr>
            <w:r w:rsidRPr="00241A29">
              <w:rPr>
                <w:rFonts w:cs="Arial"/>
                <w:caps w:val="0"/>
              </w:rPr>
              <w:t>Secondary procedure</w:t>
            </w:r>
          </w:p>
        </w:tc>
        <w:tc>
          <w:tcPr>
            <w:tcW w:w="1817" w:type="dxa"/>
          </w:tcPr>
          <w:p w14:paraId="4E9DAFAD" w14:textId="3AFAFA85" w:rsidR="00912973" w:rsidRPr="00241A29" w:rsidRDefault="00912973" w:rsidP="0059445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89.23</w:t>
            </w:r>
            <w:r w:rsidR="0016592C">
              <w:rPr>
                <w:rFonts w:cs="Arial"/>
              </w:rPr>
              <w:t xml:space="preserve"> </w:t>
            </w:r>
            <w:r w:rsidR="00054095">
              <w:rPr>
                <w:rFonts w:cs="Arial"/>
              </w:rPr>
              <w:t>per cent</w:t>
            </w:r>
          </w:p>
        </w:tc>
        <w:tc>
          <w:tcPr>
            <w:tcW w:w="2235" w:type="dxa"/>
            <w:hideMark/>
          </w:tcPr>
          <w:p w14:paraId="12695EEF" w14:textId="496980FB" w:rsidR="00912973" w:rsidRPr="00241A29" w:rsidRDefault="00912973" w:rsidP="00594451">
            <w:pPr>
              <w:cnfStyle w:val="000000000000" w:firstRow="0" w:lastRow="0" w:firstColumn="0" w:lastColumn="0" w:oddVBand="0" w:evenVBand="0" w:oddHBand="0" w:evenHBand="0" w:firstRowFirstColumn="0" w:firstRowLastColumn="0" w:lastRowFirstColumn="0" w:lastRowLastColumn="0"/>
              <w:rPr>
                <w:rFonts w:cs="Arial"/>
              </w:rPr>
            </w:pPr>
            <w:r w:rsidRPr="00241A29">
              <w:rPr>
                <w:rFonts w:cs="Arial"/>
              </w:rPr>
              <w:t>93.37</w:t>
            </w:r>
            <w:r w:rsidR="0016592C">
              <w:rPr>
                <w:rFonts w:cs="Arial"/>
              </w:rPr>
              <w:t xml:space="preserve"> </w:t>
            </w:r>
            <w:r w:rsidR="00054095">
              <w:rPr>
                <w:rFonts w:cs="Arial"/>
              </w:rPr>
              <w:t>per cent</w:t>
            </w:r>
          </w:p>
        </w:tc>
      </w:tr>
    </w:tbl>
    <w:p w14:paraId="1353DC69" w14:textId="77777777" w:rsidR="00912973" w:rsidRPr="00241A29" w:rsidRDefault="00912973" w:rsidP="00912973">
      <w:pPr>
        <w:pStyle w:val="ListParagraph"/>
        <w:rPr>
          <w:rFonts w:cs="Arial"/>
        </w:rPr>
      </w:pPr>
    </w:p>
    <w:p w14:paraId="133B6A4F" w14:textId="6F85EDA7" w:rsidR="00912973" w:rsidRPr="00241A29" w:rsidRDefault="00912973" w:rsidP="00013BDA">
      <w:pPr>
        <w:pStyle w:val="ListParagraph"/>
        <w:numPr>
          <w:ilvl w:val="0"/>
          <w:numId w:val="11"/>
        </w:numPr>
        <w:rPr>
          <w:rFonts w:cs="Arial"/>
        </w:rPr>
      </w:pPr>
      <w:r w:rsidRPr="00241A29">
        <w:rPr>
          <w:rFonts w:cs="Arial"/>
        </w:rPr>
        <w:t xml:space="preserve">The figures for </w:t>
      </w:r>
      <w:r w:rsidRPr="00241A29">
        <w:rPr>
          <w:rFonts w:cs="Arial"/>
          <w:b/>
        </w:rPr>
        <w:t>primary diagnosis</w:t>
      </w:r>
      <w:r w:rsidRPr="00241A29">
        <w:rPr>
          <w:rFonts w:cs="Arial"/>
        </w:rPr>
        <w:t xml:space="preserve"> meet the standard 90</w:t>
      </w:r>
      <w:r w:rsidR="0016592C">
        <w:rPr>
          <w:rFonts w:cs="Arial"/>
        </w:rPr>
        <w:t xml:space="preserve"> </w:t>
      </w:r>
      <w:r w:rsidR="00054095">
        <w:rPr>
          <w:rFonts w:cs="Arial"/>
        </w:rPr>
        <w:t>per cent</w:t>
      </w:r>
      <w:r w:rsidRPr="00241A29">
        <w:rPr>
          <w:rFonts w:cs="Arial"/>
        </w:rPr>
        <w:t xml:space="preserve"> attainment level outlined in Data Security and Protection Toolkit</w:t>
      </w:r>
      <w:r>
        <w:rPr>
          <w:rFonts w:cs="Arial"/>
        </w:rPr>
        <w:t xml:space="preserve"> section</w:t>
      </w:r>
      <w:r w:rsidRPr="00241A29">
        <w:rPr>
          <w:rFonts w:cs="Arial"/>
        </w:rPr>
        <w:t xml:space="preserve"> </w:t>
      </w:r>
      <w:r w:rsidRPr="00D2717E">
        <w:rPr>
          <w:rFonts w:cs="Arial"/>
        </w:rPr>
        <w:t>E4.b Clinical Coding of Principle E4 Records Management</w:t>
      </w:r>
      <w:r w:rsidRPr="00241A29">
        <w:rPr>
          <w:rFonts w:cs="Arial"/>
        </w:rPr>
        <w:t>.</w:t>
      </w:r>
    </w:p>
    <w:p w14:paraId="696A1B15" w14:textId="7FFB2304" w:rsidR="00912973" w:rsidRPr="00241A29" w:rsidRDefault="00912973" w:rsidP="00013BDA">
      <w:pPr>
        <w:pStyle w:val="ListParagraph"/>
        <w:numPr>
          <w:ilvl w:val="0"/>
          <w:numId w:val="11"/>
        </w:numPr>
        <w:rPr>
          <w:rFonts w:cs="Arial"/>
        </w:rPr>
      </w:pPr>
      <w:r w:rsidRPr="00241A29">
        <w:rPr>
          <w:rFonts w:cs="Arial"/>
        </w:rPr>
        <w:t xml:space="preserve">The figures for </w:t>
      </w:r>
      <w:r w:rsidRPr="00241A29">
        <w:rPr>
          <w:rFonts w:cs="Arial"/>
          <w:b/>
        </w:rPr>
        <w:t>secondary diagnoses</w:t>
      </w:r>
      <w:r w:rsidRPr="00241A29">
        <w:rPr>
          <w:rFonts w:cs="Arial"/>
        </w:rPr>
        <w:t xml:space="preserve"> meet the standard 80</w:t>
      </w:r>
      <w:r w:rsidR="0016592C">
        <w:rPr>
          <w:rFonts w:cs="Arial"/>
        </w:rPr>
        <w:t xml:space="preserve"> </w:t>
      </w:r>
      <w:r w:rsidR="00054095">
        <w:rPr>
          <w:rFonts w:cs="Arial"/>
        </w:rPr>
        <w:t>per cent</w:t>
      </w:r>
      <w:r w:rsidRPr="00241A29">
        <w:rPr>
          <w:rFonts w:cs="Arial"/>
        </w:rPr>
        <w:t xml:space="preserve"> attainment level outlined in Data Security and Protection Toolkit </w:t>
      </w:r>
      <w:r w:rsidRPr="00D2717E">
        <w:rPr>
          <w:rFonts w:cs="Arial"/>
        </w:rPr>
        <w:t>section E4.b Clinical Coding of Principle E4 Records Management.</w:t>
      </w:r>
    </w:p>
    <w:p w14:paraId="269DF249" w14:textId="5E3A4308" w:rsidR="00912973" w:rsidRPr="00241A29" w:rsidRDefault="00912973" w:rsidP="00013BDA">
      <w:pPr>
        <w:pStyle w:val="ListParagraph"/>
        <w:numPr>
          <w:ilvl w:val="0"/>
          <w:numId w:val="11"/>
        </w:numPr>
        <w:rPr>
          <w:rFonts w:cs="Arial"/>
        </w:rPr>
      </w:pPr>
      <w:r w:rsidRPr="00241A29">
        <w:rPr>
          <w:rFonts w:cs="Arial"/>
        </w:rPr>
        <w:t xml:space="preserve">The figures for </w:t>
      </w:r>
      <w:r w:rsidRPr="00241A29">
        <w:rPr>
          <w:rFonts w:cs="Arial"/>
          <w:b/>
        </w:rPr>
        <w:t>primary procedure</w:t>
      </w:r>
      <w:r w:rsidRPr="00241A29">
        <w:rPr>
          <w:rFonts w:cs="Arial"/>
        </w:rPr>
        <w:t xml:space="preserve"> </w:t>
      </w:r>
      <w:r w:rsidR="005845ED">
        <w:rPr>
          <w:rFonts w:cs="Arial"/>
        </w:rPr>
        <w:t>exceed</w:t>
      </w:r>
      <w:r w:rsidRPr="00241A29">
        <w:rPr>
          <w:rFonts w:cs="Arial"/>
        </w:rPr>
        <w:t xml:space="preserve"> the standard 90</w:t>
      </w:r>
      <w:r w:rsidR="0016592C">
        <w:rPr>
          <w:rFonts w:cs="Arial"/>
        </w:rPr>
        <w:t xml:space="preserve"> </w:t>
      </w:r>
      <w:r w:rsidR="00054095">
        <w:rPr>
          <w:rFonts w:cs="Arial"/>
        </w:rPr>
        <w:t>per cent</w:t>
      </w:r>
      <w:r w:rsidRPr="00241A29">
        <w:rPr>
          <w:rFonts w:cs="Arial"/>
        </w:rPr>
        <w:t xml:space="preserve"> attainment level </w:t>
      </w:r>
      <w:r>
        <w:rPr>
          <w:rFonts w:cs="Arial"/>
        </w:rPr>
        <w:t>and meets the upper 95</w:t>
      </w:r>
      <w:r w:rsidR="0016592C">
        <w:rPr>
          <w:rFonts w:cs="Arial"/>
        </w:rPr>
        <w:t xml:space="preserve"> </w:t>
      </w:r>
      <w:r w:rsidR="00054095">
        <w:rPr>
          <w:rFonts w:cs="Arial"/>
        </w:rPr>
        <w:t>per cent</w:t>
      </w:r>
      <w:r>
        <w:rPr>
          <w:rFonts w:cs="Arial"/>
        </w:rPr>
        <w:t xml:space="preserve"> attainment level </w:t>
      </w:r>
      <w:r w:rsidRPr="00241A29">
        <w:rPr>
          <w:rFonts w:cs="Arial"/>
        </w:rPr>
        <w:t xml:space="preserve">outlined in Data Security and Protection Toolkit </w:t>
      </w:r>
      <w:r w:rsidRPr="00D2717E">
        <w:rPr>
          <w:rFonts w:cs="Arial"/>
        </w:rPr>
        <w:t>section E4.b Clinical Coding of Principle E4 Records Management.</w:t>
      </w:r>
    </w:p>
    <w:p w14:paraId="1464A573" w14:textId="0135E894" w:rsidR="00912973" w:rsidRPr="00241A29" w:rsidRDefault="00912973" w:rsidP="00013BDA">
      <w:pPr>
        <w:pStyle w:val="ListParagraph"/>
        <w:numPr>
          <w:ilvl w:val="0"/>
          <w:numId w:val="11"/>
        </w:numPr>
        <w:rPr>
          <w:rFonts w:cs="Arial"/>
        </w:rPr>
      </w:pPr>
      <w:r w:rsidRPr="00241A29">
        <w:rPr>
          <w:rFonts w:cs="Arial"/>
        </w:rPr>
        <w:t xml:space="preserve">The figures for </w:t>
      </w:r>
      <w:r w:rsidRPr="00241A29">
        <w:rPr>
          <w:rFonts w:cs="Arial"/>
          <w:b/>
        </w:rPr>
        <w:t>secondary procedures</w:t>
      </w:r>
      <w:r w:rsidRPr="00241A29">
        <w:rPr>
          <w:rFonts w:cs="Arial"/>
        </w:rPr>
        <w:t xml:space="preserve"> </w:t>
      </w:r>
      <w:r w:rsidR="005845ED">
        <w:rPr>
          <w:rFonts w:cs="Arial"/>
        </w:rPr>
        <w:t>meet</w:t>
      </w:r>
      <w:r w:rsidRPr="00241A29">
        <w:rPr>
          <w:rFonts w:cs="Arial"/>
        </w:rPr>
        <w:t xml:space="preserve"> the 80</w:t>
      </w:r>
      <w:r w:rsidR="0016592C">
        <w:rPr>
          <w:rFonts w:cs="Arial"/>
        </w:rPr>
        <w:t xml:space="preserve"> </w:t>
      </w:r>
      <w:r w:rsidR="00054095">
        <w:rPr>
          <w:rFonts w:cs="Arial"/>
        </w:rPr>
        <w:t>per cent</w:t>
      </w:r>
      <w:r w:rsidRPr="00241A29">
        <w:rPr>
          <w:rFonts w:cs="Arial"/>
        </w:rPr>
        <w:t xml:space="preserve"> attainment level outlined in Data Security and Protection Toolkit </w:t>
      </w:r>
      <w:r w:rsidRPr="00D2717E">
        <w:rPr>
          <w:rFonts w:cs="Arial"/>
        </w:rPr>
        <w:t>section E4.b Clinical Coding of Principle E4 Records Management.</w:t>
      </w:r>
    </w:p>
    <w:p w14:paraId="742BF8D4" w14:textId="77777777" w:rsidR="00912973" w:rsidRPr="005D71B7" w:rsidRDefault="00912973" w:rsidP="00912973">
      <w:pPr>
        <w:rPr>
          <w:rFonts w:cs="Arial"/>
        </w:rPr>
      </w:pPr>
      <w:r w:rsidRPr="00241A29">
        <w:rPr>
          <w:rFonts w:cs="Arial"/>
        </w:rPr>
        <w:t>In 202</w:t>
      </w:r>
      <w:r>
        <w:rPr>
          <w:rFonts w:cs="Arial"/>
        </w:rPr>
        <w:t>4</w:t>
      </w:r>
      <w:r w:rsidRPr="00241A29">
        <w:rPr>
          <w:rFonts w:cs="Arial"/>
        </w:rPr>
        <w:t>/2</w:t>
      </w:r>
      <w:r>
        <w:rPr>
          <w:rFonts w:cs="Arial"/>
        </w:rPr>
        <w:t>5</w:t>
      </w:r>
      <w:r w:rsidRPr="00241A29">
        <w:rPr>
          <w:rFonts w:cs="Arial"/>
        </w:rPr>
        <w:t>, the results show that Clinical Coding met three and exceeded one of the four attainment level metrics.</w:t>
      </w:r>
    </w:p>
    <w:p w14:paraId="55F5C4DE" w14:textId="77777777" w:rsidR="00912973" w:rsidRDefault="00912973" w:rsidP="00912973">
      <w:pPr>
        <w:pStyle w:val="NoSpacing"/>
        <w:rPr>
          <w:sz w:val="2"/>
        </w:rPr>
      </w:pPr>
    </w:p>
    <w:p w14:paraId="508E4932" w14:textId="77777777" w:rsidR="00C67A7A" w:rsidRPr="005D71B7" w:rsidRDefault="00C67A7A" w:rsidP="00C67A7A">
      <w:pPr>
        <w:rPr>
          <w:rFonts w:cs="Arial"/>
        </w:rPr>
      </w:pPr>
    </w:p>
    <w:p w14:paraId="7D9AE71D" w14:textId="77777777" w:rsidR="002E4D19" w:rsidRPr="00664F40" w:rsidRDefault="002E4D19" w:rsidP="00DA29FA">
      <w:pPr>
        <w:pStyle w:val="Heading3"/>
        <w:rPr>
          <w:color w:val="2F5496" w:themeColor="accent1" w:themeShade="BF"/>
        </w:rPr>
      </w:pPr>
      <w:bookmarkStart w:id="65" w:name="_Toc163125578"/>
      <w:r w:rsidRPr="00664F40">
        <w:rPr>
          <w:color w:val="2F5496" w:themeColor="accent1" w:themeShade="BF"/>
        </w:rPr>
        <w:t>Data Quality</w:t>
      </w:r>
      <w:bookmarkEnd w:id="65"/>
    </w:p>
    <w:p w14:paraId="3AA14F94" w14:textId="77777777" w:rsidR="005F3A8B" w:rsidRPr="00E04ADC" w:rsidRDefault="005F3A8B" w:rsidP="005F3A8B">
      <w:r w:rsidRPr="00E04ADC">
        <w:t>High quality information leads to improved decision making, which in turn results in better patient care, wellbeing and safety. We continued to focus on improving the quality of our performance data, and the Trust is taking the following actions to improve data quality:</w:t>
      </w:r>
    </w:p>
    <w:p w14:paraId="5976A6F9" w14:textId="77777777" w:rsidR="005F3A8B" w:rsidRPr="00E04ADC" w:rsidRDefault="005F3A8B" w:rsidP="00013BDA">
      <w:pPr>
        <w:pStyle w:val="ListParagraph"/>
        <w:numPr>
          <w:ilvl w:val="0"/>
          <w:numId w:val="11"/>
        </w:numPr>
        <w:rPr>
          <w:rFonts w:cs="Arial"/>
        </w:rPr>
      </w:pPr>
      <w:r w:rsidRPr="00E04ADC">
        <w:t>Ensurin</w:t>
      </w:r>
      <w:r w:rsidRPr="00E04ADC">
        <w:rPr>
          <w:rFonts w:cs="Arial"/>
        </w:rPr>
        <w:t>g automated data flows become essential</w:t>
      </w:r>
    </w:p>
    <w:p w14:paraId="37F07FDD" w14:textId="77777777" w:rsidR="005F3A8B" w:rsidRPr="00E04ADC" w:rsidRDefault="005F3A8B" w:rsidP="00013BDA">
      <w:pPr>
        <w:pStyle w:val="ListParagraph"/>
        <w:numPr>
          <w:ilvl w:val="0"/>
          <w:numId w:val="11"/>
        </w:numPr>
        <w:rPr>
          <w:rFonts w:cs="Arial"/>
        </w:rPr>
      </w:pPr>
      <w:r w:rsidRPr="00E04ADC">
        <w:rPr>
          <w:rFonts w:cs="Arial"/>
        </w:rPr>
        <w:t>Investigating the implementation of two-way PTS (Patient Tracking Solution) within our PAS/EPR System</w:t>
      </w:r>
    </w:p>
    <w:p w14:paraId="20662039" w14:textId="77777777" w:rsidR="005F3A8B" w:rsidRPr="00E04ADC" w:rsidRDefault="005F3A8B" w:rsidP="00013BDA">
      <w:pPr>
        <w:pStyle w:val="ListParagraph"/>
        <w:numPr>
          <w:ilvl w:val="0"/>
          <w:numId w:val="11"/>
        </w:numPr>
        <w:rPr>
          <w:rFonts w:cs="Arial"/>
        </w:rPr>
      </w:pPr>
      <w:r w:rsidRPr="00E04ADC">
        <w:rPr>
          <w:rFonts w:cs="Arial"/>
        </w:rPr>
        <w:t>Raising awareness of poor data quality and focusing attention on areas which need support, with embedded Data Quality Champions in each area</w:t>
      </w:r>
      <w:r>
        <w:rPr>
          <w:rFonts w:cs="Arial"/>
        </w:rPr>
        <w:t>, and drive on delivering against the Data Quality Policy</w:t>
      </w:r>
    </w:p>
    <w:p w14:paraId="08EEE382" w14:textId="77777777" w:rsidR="005F3A8B" w:rsidRPr="00E04ADC" w:rsidRDefault="005F3A8B" w:rsidP="00013BDA">
      <w:pPr>
        <w:pStyle w:val="ListParagraph"/>
        <w:numPr>
          <w:ilvl w:val="0"/>
          <w:numId w:val="11"/>
        </w:numPr>
      </w:pPr>
      <w:r w:rsidRPr="00E04ADC">
        <w:rPr>
          <w:rFonts w:cs="Arial"/>
        </w:rPr>
        <w:t>Continuation and improvement of a Data Quality Steering Group with key lines of investigation and</w:t>
      </w:r>
      <w:r w:rsidRPr="00E04ADC">
        <w:t xml:space="preserve"> escalation.</w:t>
      </w:r>
    </w:p>
    <w:p w14:paraId="4F9A9990" w14:textId="77777777" w:rsidR="0023126F" w:rsidRDefault="0023126F">
      <w:pPr>
        <w:spacing w:after="0"/>
        <w:rPr>
          <w:rFonts w:eastAsiaTheme="majorEastAsia" w:cstheme="majorBidi"/>
          <w:b/>
          <w:bCs/>
          <w:i/>
          <w:color w:val="5B9BD5" w:themeColor="accent5"/>
          <w:sz w:val="26"/>
          <w:szCs w:val="26"/>
        </w:rPr>
      </w:pPr>
      <w:bookmarkStart w:id="66" w:name="_Toc163125579"/>
      <w:r>
        <w:br w:type="page"/>
      </w:r>
    </w:p>
    <w:p w14:paraId="79021103" w14:textId="77777777" w:rsidR="002E4D19" w:rsidRPr="00664F40" w:rsidRDefault="002E4D19" w:rsidP="00DA29FA">
      <w:pPr>
        <w:pStyle w:val="Heading3"/>
        <w:rPr>
          <w:color w:val="2F5496" w:themeColor="accent1" w:themeShade="BF"/>
        </w:rPr>
      </w:pPr>
      <w:r w:rsidRPr="00664F40">
        <w:rPr>
          <w:color w:val="2F5496" w:themeColor="accent1" w:themeShade="BF"/>
        </w:rPr>
        <w:lastRenderedPageBreak/>
        <w:t>Learning from Deaths</w:t>
      </w:r>
      <w:bookmarkEnd w:id="66"/>
    </w:p>
    <w:p w14:paraId="5F5388EA" w14:textId="7E0E2861" w:rsidR="00B867A7" w:rsidRDefault="00B867A7" w:rsidP="00B867A7">
      <w:r>
        <w:t>Medway NHS Foundation Trust</w:t>
      </w:r>
      <w:r w:rsidR="0016592C">
        <w:t xml:space="preserve"> </w:t>
      </w:r>
      <w:r>
        <w:t xml:space="preserve">is committed to identifying, reporting and learning from deaths, which occur in our care, or following interventions undertaken in our care and to enhancing the national learning in this field through engagement with carers and families and with our clinicians. Over the year of 2024/2025, embarked on a Learning from Deaths improvement journey. The process of learning from deaths underwent a full review from the mortality review process, the learning from deaths process and the governance of learning from deaths.  A significant area of focus was to rebuild the Structured Judgement Review (SJR) process, ensuring that the Trust identifies where suboptimal care has occurred and to ensure these are investigated appropriately, learning is shared and actions are taken to drive improvement. Learning from deaths was previously far removed within the governance process. Today, learning from deaths is reported monthly to the Quality Assurance Committee and quarterly to the Trust Board. </w:t>
      </w:r>
    </w:p>
    <w:p w14:paraId="22B85758" w14:textId="28873591" w:rsidR="00B867A7" w:rsidRDefault="00B867A7" w:rsidP="00B867A7">
      <w:r>
        <w:t>The new SJR process follows national best practice with a stage 1 single review and a stage 2 multidisciplinary panel for cases requiring a second review. Training was delivered to the Trust and to the Trust Board on the Learning from deaths and the SJR process. The SJR reviewers now consist of both medical and nursing clinicians to give a more multidisciplinary view of care. Deaths selected for SJR come from a variety of sources including but not limited to, the Medical Examiner Office, Bereavement Office, complaints and specialty teams where potential learning is identified or where there have been concerns with care. Robust processes are in place to ensure any cases that are judged as potentially avoidable are escalated to the Patient Safety Team and investigated under the Patient Safety Incident Response Framework (PSIRF). All SJRs that identify learning are shared with the appropriate speciality teams to review at their Mortality and Morbidity Meeting</w:t>
      </w:r>
      <w:r w:rsidR="0082727E">
        <w:t>s</w:t>
      </w:r>
      <w:r>
        <w:t xml:space="preserve"> (M</w:t>
      </w:r>
      <w:r w:rsidR="00693AFB">
        <w:t>and</w:t>
      </w:r>
      <w:r>
        <w:t>M) and shared with relevant clinical services to ensure that the learning is shared and actions are put in place to prevent suboptimal care re</w:t>
      </w:r>
      <w:r w:rsidR="0082727E">
        <w:t>-</w:t>
      </w:r>
      <w:r>
        <w:t xml:space="preserve">occurring. </w:t>
      </w:r>
    </w:p>
    <w:p w14:paraId="14FB98BF" w14:textId="77777777" w:rsidR="00B867A7" w:rsidRDefault="00B867A7" w:rsidP="00B867A7">
      <w:pPr>
        <w:pStyle w:val="Heading4"/>
      </w:pPr>
      <w:r>
        <w:t xml:space="preserve">Deaths which occurred in 2024/2025 </w:t>
      </w:r>
    </w:p>
    <w:p w14:paraId="61E25345" w14:textId="77777777" w:rsidR="009C5B70" w:rsidRDefault="00B867A7" w:rsidP="006D64E2">
      <w:r>
        <w:t>During 2024/25, 1,493 adult patients died at Medway NHS Foundation Trust. This comprised the following number of deaths which occurred in each quarter of the reporting period. This compared with 1,533 adult deaths reported in 2023/24.</w:t>
      </w:r>
    </w:p>
    <w:p w14:paraId="3F3E2E01" w14:textId="055D285E" w:rsidR="0023126F" w:rsidRDefault="009C5B70" w:rsidP="006D64E2">
      <w:r>
        <w:t xml:space="preserve"> </w:t>
      </w:r>
    </w:p>
    <w:tbl>
      <w:tblPr>
        <w:tblStyle w:val="PlainTable3"/>
        <w:tblW w:w="9209" w:type="dxa"/>
        <w:tblLook w:val="04A0" w:firstRow="1" w:lastRow="0" w:firstColumn="1" w:lastColumn="0" w:noHBand="0" w:noVBand="1"/>
      </w:tblPr>
      <w:tblGrid>
        <w:gridCol w:w="3114"/>
        <w:gridCol w:w="1094"/>
        <w:gridCol w:w="1316"/>
        <w:gridCol w:w="1300"/>
        <w:gridCol w:w="1301"/>
        <w:gridCol w:w="1084"/>
      </w:tblGrid>
      <w:tr w:rsidR="00B867A7" w:rsidRPr="00285310" w14:paraId="10C21D36" w14:textId="77777777" w:rsidTr="00C95A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4F77BAFF" w14:textId="77777777" w:rsidR="00B867A7" w:rsidRPr="00F57C10" w:rsidRDefault="004A18E5" w:rsidP="00C95A26">
            <w:pPr>
              <w:rPr>
                <w:rFonts w:cs="Arial"/>
                <w:b w:val="0"/>
                <w:bCs w:val="0"/>
              </w:rPr>
            </w:pPr>
            <w:bookmarkStart w:id="67" w:name="_Toc163125580"/>
            <w:r w:rsidRPr="00F57C10">
              <w:rPr>
                <w:rFonts w:cs="Arial"/>
              </w:rPr>
              <w:br w:type="page"/>
            </w:r>
          </w:p>
        </w:tc>
        <w:tc>
          <w:tcPr>
            <w:tcW w:w="1094" w:type="dxa"/>
            <w:hideMark/>
          </w:tcPr>
          <w:p w14:paraId="3F4DB249" w14:textId="77777777" w:rsidR="00B867A7" w:rsidRPr="00F57C10" w:rsidRDefault="00B867A7" w:rsidP="00C95A26">
            <w:pPr>
              <w:cnfStyle w:val="100000000000" w:firstRow="1" w:lastRow="0" w:firstColumn="0" w:lastColumn="0" w:oddVBand="0" w:evenVBand="0" w:oddHBand="0" w:evenHBand="0" w:firstRowFirstColumn="0" w:firstRowLastColumn="0" w:lastRowFirstColumn="0" w:lastRowLastColumn="0"/>
              <w:rPr>
                <w:rFonts w:cs="Arial"/>
                <w:caps w:val="0"/>
              </w:rPr>
            </w:pPr>
            <w:r w:rsidRPr="00F57C10">
              <w:rPr>
                <w:rFonts w:cs="Arial"/>
                <w:caps w:val="0"/>
              </w:rPr>
              <w:t>Qrt.1</w:t>
            </w:r>
          </w:p>
        </w:tc>
        <w:tc>
          <w:tcPr>
            <w:tcW w:w="1316" w:type="dxa"/>
            <w:hideMark/>
          </w:tcPr>
          <w:p w14:paraId="22BD78B5" w14:textId="77777777" w:rsidR="00B867A7" w:rsidRPr="00F57C10" w:rsidRDefault="00B867A7" w:rsidP="00C95A26">
            <w:pPr>
              <w:cnfStyle w:val="100000000000" w:firstRow="1" w:lastRow="0" w:firstColumn="0" w:lastColumn="0" w:oddVBand="0" w:evenVBand="0" w:oddHBand="0" w:evenHBand="0" w:firstRowFirstColumn="0" w:firstRowLastColumn="0" w:lastRowFirstColumn="0" w:lastRowLastColumn="0"/>
              <w:rPr>
                <w:rFonts w:cs="Arial"/>
                <w:caps w:val="0"/>
              </w:rPr>
            </w:pPr>
            <w:r w:rsidRPr="00F57C10">
              <w:rPr>
                <w:rFonts w:cs="Arial"/>
                <w:caps w:val="0"/>
              </w:rPr>
              <w:t>Qrt.2</w:t>
            </w:r>
          </w:p>
        </w:tc>
        <w:tc>
          <w:tcPr>
            <w:tcW w:w="1300" w:type="dxa"/>
            <w:hideMark/>
          </w:tcPr>
          <w:p w14:paraId="59CC7797" w14:textId="77777777" w:rsidR="00B867A7" w:rsidRPr="00F57C10" w:rsidRDefault="00B867A7" w:rsidP="00C95A26">
            <w:pPr>
              <w:cnfStyle w:val="100000000000" w:firstRow="1" w:lastRow="0" w:firstColumn="0" w:lastColumn="0" w:oddVBand="0" w:evenVBand="0" w:oddHBand="0" w:evenHBand="0" w:firstRowFirstColumn="0" w:firstRowLastColumn="0" w:lastRowFirstColumn="0" w:lastRowLastColumn="0"/>
              <w:rPr>
                <w:rFonts w:cs="Arial"/>
                <w:caps w:val="0"/>
              </w:rPr>
            </w:pPr>
            <w:r w:rsidRPr="00F57C10">
              <w:rPr>
                <w:rFonts w:cs="Arial"/>
                <w:caps w:val="0"/>
              </w:rPr>
              <w:t>Qrt.3</w:t>
            </w:r>
          </w:p>
        </w:tc>
        <w:tc>
          <w:tcPr>
            <w:tcW w:w="1301" w:type="dxa"/>
            <w:hideMark/>
          </w:tcPr>
          <w:p w14:paraId="1414D2C5" w14:textId="77777777" w:rsidR="00B867A7" w:rsidRPr="00F57C10" w:rsidRDefault="00B867A7" w:rsidP="00C95A26">
            <w:pPr>
              <w:cnfStyle w:val="100000000000" w:firstRow="1" w:lastRow="0" w:firstColumn="0" w:lastColumn="0" w:oddVBand="0" w:evenVBand="0" w:oddHBand="0" w:evenHBand="0" w:firstRowFirstColumn="0" w:firstRowLastColumn="0" w:lastRowFirstColumn="0" w:lastRowLastColumn="0"/>
              <w:rPr>
                <w:rFonts w:cs="Arial"/>
                <w:caps w:val="0"/>
              </w:rPr>
            </w:pPr>
            <w:r w:rsidRPr="00F57C10">
              <w:rPr>
                <w:rFonts w:cs="Arial"/>
                <w:caps w:val="0"/>
              </w:rPr>
              <w:t>Qrt4.</w:t>
            </w:r>
          </w:p>
        </w:tc>
        <w:tc>
          <w:tcPr>
            <w:tcW w:w="1084" w:type="dxa"/>
            <w:hideMark/>
          </w:tcPr>
          <w:p w14:paraId="7DE68D27" w14:textId="77777777" w:rsidR="00B867A7" w:rsidRPr="00F57C10" w:rsidRDefault="00B867A7" w:rsidP="00C95A26">
            <w:pPr>
              <w:cnfStyle w:val="100000000000" w:firstRow="1" w:lastRow="0" w:firstColumn="0" w:lastColumn="0" w:oddVBand="0" w:evenVBand="0" w:oddHBand="0" w:evenHBand="0" w:firstRowFirstColumn="0" w:firstRowLastColumn="0" w:lastRowFirstColumn="0" w:lastRowLastColumn="0"/>
              <w:rPr>
                <w:rFonts w:cs="Arial"/>
                <w:caps w:val="0"/>
              </w:rPr>
            </w:pPr>
            <w:r w:rsidRPr="00F57C10">
              <w:rPr>
                <w:rFonts w:cs="Arial"/>
                <w:caps w:val="0"/>
              </w:rPr>
              <w:t>Total 2024/25</w:t>
            </w:r>
          </w:p>
        </w:tc>
      </w:tr>
      <w:tr w:rsidR="00B867A7" w:rsidRPr="00285310" w14:paraId="46FD9374" w14:textId="77777777" w:rsidTr="00C95A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hideMark/>
          </w:tcPr>
          <w:p w14:paraId="01E766D4" w14:textId="77777777" w:rsidR="00B867A7" w:rsidRPr="00F57C10" w:rsidRDefault="00B867A7" w:rsidP="00C95A26">
            <w:pPr>
              <w:rPr>
                <w:rFonts w:cs="Arial"/>
                <w:b w:val="0"/>
                <w:bCs w:val="0"/>
                <w:caps w:val="0"/>
                <w:color w:val="000000" w:themeColor="text1"/>
              </w:rPr>
            </w:pPr>
            <w:r w:rsidRPr="00F57C10">
              <w:rPr>
                <w:rFonts w:cs="Arial"/>
                <w:caps w:val="0"/>
                <w:color w:val="000000" w:themeColor="text1"/>
              </w:rPr>
              <w:t xml:space="preserve">Total number of deaths (adult) </w:t>
            </w:r>
          </w:p>
        </w:tc>
        <w:tc>
          <w:tcPr>
            <w:tcW w:w="1094" w:type="dxa"/>
            <w:vAlign w:val="center"/>
          </w:tcPr>
          <w:p w14:paraId="25608E10" w14:textId="77777777" w:rsidR="00B867A7" w:rsidRPr="00F57C10" w:rsidRDefault="00B867A7" w:rsidP="00C95A2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F57C10">
              <w:rPr>
                <w:rFonts w:cs="Arial"/>
                <w:color w:val="000000" w:themeColor="text1"/>
              </w:rPr>
              <w:t>354</w:t>
            </w:r>
          </w:p>
        </w:tc>
        <w:tc>
          <w:tcPr>
            <w:tcW w:w="1316" w:type="dxa"/>
            <w:vAlign w:val="center"/>
          </w:tcPr>
          <w:p w14:paraId="0436B464" w14:textId="77777777" w:rsidR="00B867A7" w:rsidRPr="00F57C10" w:rsidRDefault="00B867A7" w:rsidP="00C95A2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F57C10">
              <w:rPr>
                <w:rFonts w:cs="Arial"/>
                <w:color w:val="000000" w:themeColor="text1"/>
              </w:rPr>
              <w:t>299</w:t>
            </w:r>
          </w:p>
        </w:tc>
        <w:tc>
          <w:tcPr>
            <w:tcW w:w="1300" w:type="dxa"/>
            <w:vAlign w:val="center"/>
          </w:tcPr>
          <w:p w14:paraId="41B309C4" w14:textId="77777777" w:rsidR="00B867A7" w:rsidRPr="00F57C10" w:rsidRDefault="00B867A7" w:rsidP="00C95A2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F57C10">
              <w:rPr>
                <w:rFonts w:cs="Arial"/>
                <w:color w:val="000000" w:themeColor="text1"/>
              </w:rPr>
              <w:t>385</w:t>
            </w:r>
          </w:p>
        </w:tc>
        <w:tc>
          <w:tcPr>
            <w:tcW w:w="1301" w:type="dxa"/>
            <w:vAlign w:val="center"/>
          </w:tcPr>
          <w:p w14:paraId="0C8A68D7" w14:textId="77777777" w:rsidR="00B867A7" w:rsidRPr="00F57C10" w:rsidRDefault="00B867A7" w:rsidP="00C95A2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F57C10">
              <w:rPr>
                <w:rFonts w:cs="Arial"/>
                <w:color w:val="000000" w:themeColor="text1"/>
              </w:rPr>
              <w:t>455</w:t>
            </w:r>
          </w:p>
        </w:tc>
        <w:tc>
          <w:tcPr>
            <w:tcW w:w="1084" w:type="dxa"/>
            <w:vAlign w:val="center"/>
          </w:tcPr>
          <w:p w14:paraId="34E4C245" w14:textId="77777777" w:rsidR="00B867A7" w:rsidRPr="00F57C10" w:rsidRDefault="00B867A7" w:rsidP="00C95A2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F57C10">
              <w:rPr>
                <w:rFonts w:cs="Arial"/>
                <w:color w:val="000000" w:themeColor="text1"/>
              </w:rPr>
              <w:t>1493</w:t>
            </w:r>
          </w:p>
        </w:tc>
      </w:tr>
    </w:tbl>
    <w:p w14:paraId="090EA070" w14:textId="77777777" w:rsidR="004A18E5" w:rsidRDefault="004A18E5">
      <w:pPr>
        <w:spacing w:after="0"/>
        <w:rPr>
          <w:rFonts w:eastAsiaTheme="majorEastAsia" w:cstheme="majorBidi"/>
          <w:b/>
          <w:bCs/>
          <w:i/>
          <w:color w:val="5B9BD5" w:themeColor="accent5"/>
          <w:sz w:val="26"/>
          <w:szCs w:val="26"/>
        </w:rPr>
      </w:pPr>
    </w:p>
    <w:p w14:paraId="112D8D41" w14:textId="77777777" w:rsidR="00B867A7" w:rsidRDefault="00B867A7">
      <w:pPr>
        <w:spacing w:after="0"/>
        <w:rPr>
          <w:rFonts w:eastAsiaTheme="majorEastAsia" w:cstheme="majorBidi"/>
          <w:b/>
          <w:bCs/>
          <w:i/>
          <w:color w:val="5B9BD5" w:themeColor="accent5"/>
          <w:sz w:val="26"/>
          <w:szCs w:val="26"/>
        </w:rPr>
      </w:pPr>
    </w:p>
    <w:p w14:paraId="1B90C2AB" w14:textId="77777777" w:rsidR="0023126F" w:rsidRDefault="0023126F">
      <w:pPr>
        <w:spacing w:after="0"/>
      </w:pPr>
      <w:r>
        <w:br w:type="page"/>
      </w:r>
    </w:p>
    <w:p w14:paraId="1B88DB9C" w14:textId="576D8CF9" w:rsidR="00B867A7" w:rsidRDefault="00B867A7" w:rsidP="00B867A7">
      <w:r w:rsidRPr="00316393">
        <w:lastRenderedPageBreak/>
        <w:t>Between April 2024 and March 2025, 166 Structured Judgement Reviews</w:t>
      </w:r>
      <w:r w:rsidR="00EE6AD4">
        <w:t xml:space="preserve"> (SJRs)</w:t>
      </w:r>
      <w:r w:rsidRPr="00316393">
        <w:t xml:space="preserve"> were completed.</w:t>
      </w:r>
      <w:r>
        <w:t xml:space="preserve"> This is an increase from 134 SJRs which were completed in 2023/2024. </w:t>
      </w:r>
    </w:p>
    <w:p w14:paraId="6C5DC011" w14:textId="77777777" w:rsidR="00B867A7" w:rsidRDefault="00B867A7" w:rsidP="00B867A7"/>
    <w:tbl>
      <w:tblPr>
        <w:tblStyle w:val="PlainTable3"/>
        <w:tblW w:w="9209" w:type="dxa"/>
        <w:tblLook w:val="04A0" w:firstRow="1" w:lastRow="0" w:firstColumn="1" w:lastColumn="0" w:noHBand="0" w:noVBand="1"/>
      </w:tblPr>
      <w:tblGrid>
        <w:gridCol w:w="3114"/>
        <w:gridCol w:w="1109"/>
        <w:gridCol w:w="1311"/>
        <w:gridCol w:w="1295"/>
        <w:gridCol w:w="1296"/>
        <w:gridCol w:w="1084"/>
      </w:tblGrid>
      <w:tr w:rsidR="00B867A7" w:rsidRPr="00285310" w14:paraId="799A05D6" w14:textId="77777777" w:rsidTr="00C95A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639E488E" w14:textId="77777777" w:rsidR="00B867A7" w:rsidRPr="00F57C10" w:rsidRDefault="00B867A7" w:rsidP="00C95A26">
            <w:pPr>
              <w:rPr>
                <w:rFonts w:cs="Arial"/>
                <w:b w:val="0"/>
                <w:bCs w:val="0"/>
              </w:rPr>
            </w:pPr>
            <w:bookmarkStart w:id="68" w:name="_Hlk194324461"/>
          </w:p>
        </w:tc>
        <w:tc>
          <w:tcPr>
            <w:tcW w:w="1109" w:type="dxa"/>
            <w:hideMark/>
          </w:tcPr>
          <w:p w14:paraId="4A525D81" w14:textId="77777777" w:rsidR="00B867A7" w:rsidRPr="00F57C10" w:rsidRDefault="00B867A7" w:rsidP="00C95A26">
            <w:pPr>
              <w:cnfStyle w:val="100000000000" w:firstRow="1" w:lastRow="0" w:firstColumn="0" w:lastColumn="0" w:oddVBand="0" w:evenVBand="0" w:oddHBand="0" w:evenHBand="0" w:firstRowFirstColumn="0" w:firstRowLastColumn="0" w:lastRowFirstColumn="0" w:lastRowLastColumn="0"/>
              <w:rPr>
                <w:rFonts w:cs="Arial"/>
                <w:caps w:val="0"/>
              </w:rPr>
            </w:pPr>
            <w:r w:rsidRPr="00F57C10">
              <w:rPr>
                <w:rFonts w:cs="Arial"/>
                <w:caps w:val="0"/>
              </w:rPr>
              <w:t>Qrt.1</w:t>
            </w:r>
          </w:p>
        </w:tc>
        <w:tc>
          <w:tcPr>
            <w:tcW w:w="1311" w:type="dxa"/>
            <w:hideMark/>
          </w:tcPr>
          <w:p w14:paraId="54DA099C" w14:textId="77777777" w:rsidR="00B867A7" w:rsidRPr="00F57C10" w:rsidRDefault="00B867A7" w:rsidP="00C95A26">
            <w:pPr>
              <w:cnfStyle w:val="100000000000" w:firstRow="1" w:lastRow="0" w:firstColumn="0" w:lastColumn="0" w:oddVBand="0" w:evenVBand="0" w:oddHBand="0" w:evenHBand="0" w:firstRowFirstColumn="0" w:firstRowLastColumn="0" w:lastRowFirstColumn="0" w:lastRowLastColumn="0"/>
              <w:rPr>
                <w:rFonts w:cs="Arial"/>
                <w:caps w:val="0"/>
              </w:rPr>
            </w:pPr>
            <w:r w:rsidRPr="00F57C10">
              <w:rPr>
                <w:rFonts w:cs="Arial"/>
                <w:caps w:val="0"/>
              </w:rPr>
              <w:t>Qrt.2</w:t>
            </w:r>
          </w:p>
        </w:tc>
        <w:tc>
          <w:tcPr>
            <w:tcW w:w="1295" w:type="dxa"/>
            <w:hideMark/>
          </w:tcPr>
          <w:p w14:paraId="4BAF8727" w14:textId="77777777" w:rsidR="00B867A7" w:rsidRPr="00F57C10" w:rsidRDefault="00B867A7" w:rsidP="00C95A26">
            <w:pPr>
              <w:cnfStyle w:val="100000000000" w:firstRow="1" w:lastRow="0" w:firstColumn="0" w:lastColumn="0" w:oddVBand="0" w:evenVBand="0" w:oddHBand="0" w:evenHBand="0" w:firstRowFirstColumn="0" w:firstRowLastColumn="0" w:lastRowFirstColumn="0" w:lastRowLastColumn="0"/>
              <w:rPr>
                <w:rFonts w:cs="Arial"/>
                <w:caps w:val="0"/>
              </w:rPr>
            </w:pPr>
            <w:r w:rsidRPr="00F57C10">
              <w:rPr>
                <w:rFonts w:cs="Arial"/>
                <w:caps w:val="0"/>
              </w:rPr>
              <w:t>Qrt.3</w:t>
            </w:r>
          </w:p>
        </w:tc>
        <w:tc>
          <w:tcPr>
            <w:tcW w:w="1296" w:type="dxa"/>
            <w:hideMark/>
          </w:tcPr>
          <w:p w14:paraId="27E0C912" w14:textId="77777777" w:rsidR="00B867A7" w:rsidRPr="00F57C10" w:rsidRDefault="00B867A7" w:rsidP="00C95A26">
            <w:pPr>
              <w:cnfStyle w:val="100000000000" w:firstRow="1" w:lastRow="0" w:firstColumn="0" w:lastColumn="0" w:oddVBand="0" w:evenVBand="0" w:oddHBand="0" w:evenHBand="0" w:firstRowFirstColumn="0" w:firstRowLastColumn="0" w:lastRowFirstColumn="0" w:lastRowLastColumn="0"/>
              <w:rPr>
                <w:rFonts w:cs="Arial"/>
                <w:caps w:val="0"/>
              </w:rPr>
            </w:pPr>
            <w:r w:rsidRPr="00F57C10">
              <w:rPr>
                <w:rFonts w:cs="Arial"/>
                <w:caps w:val="0"/>
              </w:rPr>
              <w:t>Qrt4.</w:t>
            </w:r>
          </w:p>
        </w:tc>
        <w:tc>
          <w:tcPr>
            <w:tcW w:w="1084" w:type="dxa"/>
            <w:hideMark/>
          </w:tcPr>
          <w:p w14:paraId="758E9293" w14:textId="77777777" w:rsidR="00B867A7" w:rsidRPr="00F57C10" w:rsidRDefault="00B867A7" w:rsidP="00C95A26">
            <w:pPr>
              <w:cnfStyle w:val="100000000000" w:firstRow="1" w:lastRow="0" w:firstColumn="0" w:lastColumn="0" w:oddVBand="0" w:evenVBand="0" w:oddHBand="0" w:evenHBand="0" w:firstRowFirstColumn="0" w:firstRowLastColumn="0" w:lastRowFirstColumn="0" w:lastRowLastColumn="0"/>
              <w:rPr>
                <w:rFonts w:cs="Arial"/>
                <w:caps w:val="0"/>
              </w:rPr>
            </w:pPr>
            <w:r w:rsidRPr="00F57C10">
              <w:rPr>
                <w:rFonts w:cs="Arial"/>
                <w:caps w:val="0"/>
              </w:rPr>
              <w:t>Total 2024/25</w:t>
            </w:r>
          </w:p>
        </w:tc>
      </w:tr>
      <w:tr w:rsidR="00B867A7" w:rsidRPr="00285310" w14:paraId="35752A69" w14:textId="77777777" w:rsidTr="00C95A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hideMark/>
          </w:tcPr>
          <w:p w14:paraId="24DEED70" w14:textId="77777777" w:rsidR="00B867A7" w:rsidRPr="00F57C10" w:rsidRDefault="00B867A7" w:rsidP="00C95A26">
            <w:pPr>
              <w:rPr>
                <w:rFonts w:cs="Arial"/>
                <w:bCs w:val="0"/>
                <w:caps w:val="0"/>
                <w:color w:val="000000" w:themeColor="text1"/>
              </w:rPr>
            </w:pPr>
            <w:r w:rsidRPr="00F57C10">
              <w:rPr>
                <w:rFonts w:cs="Arial"/>
                <w:bCs w:val="0"/>
                <w:caps w:val="0"/>
                <w:color w:val="000000" w:themeColor="text1"/>
              </w:rPr>
              <w:t>Number of structured judgement reviews carried out</w:t>
            </w:r>
          </w:p>
        </w:tc>
        <w:tc>
          <w:tcPr>
            <w:tcW w:w="1109" w:type="dxa"/>
            <w:vAlign w:val="center"/>
          </w:tcPr>
          <w:p w14:paraId="17479D8F" w14:textId="77777777" w:rsidR="00B867A7" w:rsidRPr="00F57C10" w:rsidRDefault="00B867A7" w:rsidP="00C95A26">
            <w:pPr>
              <w:jc w:val="center"/>
              <w:cnfStyle w:val="000000100000" w:firstRow="0" w:lastRow="0" w:firstColumn="0" w:lastColumn="0" w:oddVBand="0" w:evenVBand="0" w:oddHBand="1" w:evenHBand="0" w:firstRowFirstColumn="0" w:firstRowLastColumn="0" w:lastRowFirstColumn="0" w:lastRowLastColumn="0"/>
              <w:rPr>
                <w:rFonts w:cs="Arial"/>
                <w:bCs/>
              </w:rPr>
            </w:pPr>
            <w:r w:rsidRPr="00F57C10">
              <w:rPr>
                <w:rFonts w:cs="Arial"/>
                <w:bCs/>
              </w:rPr>
              <w:t>31</w:t>
            </w:r>
          </w:p>
        </w:tc>
        <w:tc>
          <w:tcPr>
            <w:tcW w:w="1311" w:type="dxa"/>
            <w:vAlign w:val="center"/>
          </w:tcPr>
          <w:p w14:paraId="31742F72" w14:textId="77777777" w:rsidR="00B867A7" w:rsidRPr="00F57C10" w:rsidRDefault="00B867A7" w:rsidP="00C95A26">
            <w:pPr>
              <w:jc w:val="center"/>
              <w:cnfStyle w:val="000000100000" w:firstRow="0" w:lastRow="0" w:firstColumn="0" w:lastColumn="0" w:oddVBand="0" w:evenVBand="0" w:oddHBand="1" w:evenHBand="0" w:firstRowFirstColumn="0" w:firstRowLastColumn="0" w:lastRowFirstColumn="0" w:lastRowLastColumn="0"/>
              <w:rPr>
                <w:rFonts w:cs="Arial"/>
                <w:bCs/>
              </w:rPr>
            </w:pPr>
            <w:r w:rsidRPr="00F57C10">
              <w:rPr>
                <w:rFonts w:cs="Arial"/>
                <w:bCs/>
              </w:rPr>
              <w:t>40</w:t>
            </w:r>
          </w:p>
        </w:tc>
        <w:tc>
          <w:tcPr>
            <w:tcW w:w="1295" w:type="dxa"/>
            <w:vAlign w:val="center"/>
          </w:tcPr>
          <w:p w14:paraId="514D009B" w14:textId="77777777" w:rsidR="00B867A7" w:rsidRPr="00F57C10" w:rsidRDefault="00B867A7" w:rsidP="00C95A26">
            <w:pPr>
              <w:cnfStyle w:val="000000100000" w:firstRow="0" w:lastRow="0" w:firstColumn="0" w:lastColumn="0" w:oddVBand="0" w:evenVBand="0" w:oddHBand="1" w:evenHBand="0" w:firstRowFirstColumn="0" w:firstRowLastColumn="0" w:lastRowFirstColumn="0" w:lastRowLastColumn="0"/>
              <w:rPr>
                <w:rFonts w:cs="Arial"/>
                <w:bCs/>
              </w:rPr>
            </w:pPr>
            <w:r w:rsidRPr="00F57C10">
              <w:rPr>
                <w:rFonts w:cs="Arial"/>
                <w:bCs/>
              </w:rPr>
              <w:t>48</w:t>
            </w:r>
          </w:p>
        </w:tc>
        <w:tc>
          <w:tcPr>
            <w:tcW w:w="1296" w:type="dxa"/>
            <w:vAlign w:val="center"/>
          </w:tcPr>
          <w:p w14:paraId="121D0C22" w14:textId="77777777" w:rsidR="00B867A7" w:rsidRPr="00F57C10" w:rsidRDefault="00B867A7" w:rsidP="00C95A26">
            <w:pPr>
              <w:cnfStyle w:val="000000100000" w:firstRow="0" w:lastRow="0" w:firstColumn="0" w:lastColumn="0" w:oddVBand="0" w:evenVBand="0" w:oddHBand="1" w:evenHBand="0" w:firstRowFirstColumn="0" w:firstRowLastColumn="0" w:lastRowFirstColumn="0" w:lastRowLastColumn="0"/>
              <w:rPr>
                <w:rFonts w:cs="Arial"/>
                <w:bCs/>
              </w:rPr>
            </w:pPr>
            <w:r w:rsidRPr="00F57C10">
              <w:rPr>
                <w:rFonts w:cs="Arial"/>
                <w:bCs/>
              </w:rPr>
              <w:t>41</w:t>
            </w:r>
          </w:p>
        </w:tc>
        <w:tc>
          <w:tcPr>
            <w:tcW w:w="1084" w:type="dxa"/>
            <w:vAlign w:val="center"/>
            <w:hideMark/>
          </w:tcPr>
          <w:p w14:paraId="7F673550" w14:textId="77777777" w:rsidR="00B867A7" w:rsidRPr="00F57C10" w:rsidRDefault="00B867A7" w:rsidP="00C95A26">
            <w:pPr>
              <w:jc w:val="center"/>
              <w:cnfStyle w:val="000000100000" w:firstRow="0" w:lastRow="0" w:firstColumn="0" w:lastColumn="0" w:oddVBand="0" w:evenVBand="0" w:oddHBand="1" w:evenHBand="0" w:firstRowFirstColumn="0" w:firstRowLastColumn="0" w:lastRowFirstColumn="0" w:lastRowLastColumn="0"/>
              <w:rPr>
                <w:rFonts w:cs="Arial"/>
                <w:bCs/>
              </w:rPr>
            </w:pPr>
            <w:r w:rsidRPr="00F57C10">
              <w:rPr>
                <w:rFonts w:cs="Arial"/>
                <w:bCs/>
              </w:rPr>
              <w:t>166</w:t>
            </w:r>
          </w:p>
        </w:tc>
      </w:tr>
      <w:bookmarkEnd w:id="68"/>
    </w:tbl>
    <w:p w14:paraId="6AE8CACB" w14:textId="77777777" w:rsidR="00B867A7" w:rsidRDefault="00B867A7">
      <w:pPr>
        <w:spacing w:after="0"/>
        <w:rPr>
          <w:rFonts w:eastAsiaTheme="majorEastAsia" w:cstheme="majorBidi"/>
          <w:b/>
          <w:bCs/>
          <w:i/>
          <w:color w:val="5B9BD5" w:themeColor="accent5"/>
          <w:sz w:val="26"/>
          <w:szCs w:val="26"/>
        </w:rPr>
      </w:pPr>
    </w:p>
    <w:p w14:paraId="7FB8C6FA" w14:textId="77777777" w:rsidR="00B867A7" w:rsidRPr="00B867A7" w:rsidRDefault="00B867A7" w:rsidP="00B867A7">
      <w:pPr>
        <w:rPr>
          <w:rFonts w:eastAsiaTheme="majorEastAsia"/>
        </w:rPr>
      </w:pPr>
      <w:r w:rsidRPr="00B867A7">
        <w:rPr>
          <w:rFonts w:eastAsiaTheme="majorEastAsia"/>
        </w:rPr>
        <w:t xml:space="preserve">Reviews completed showed examples of excellent care during patients last admission with excellent multidisciplinary team working for complex patients, supportive and caring communication with families in the end of life care phases and prompt assessments when patients were in the Emergency Department. </w:t>
      </w:r>
    </w:p>
    <w:p w14:paraId="6EB66120" w14:textId="77777777" w:rsidR="00B867A7" w:rsidRPr="00B867A7" w:rsidRDefault="00B867A7" w:rsidP="00B867A7">
      <w:pPr>
        <w:rPr>
          <w:rFonts w:eastAsiaTheme="majorEastAsia"/>
        </w:rPr>
      </w:pPr>
      <w:r w:rsidRPr="00B867A7">
        <w:rPr>
          <w:rFonts w:eastAsiaTheme="majorEastAsia"/>
        </w:rPr>
        <w:t xml:space="preserve">The SJR reviewers are for their opinion as to whether a death is potentially avoidable. The Hogan score of preventability is used to determine if a death was potentially avoidable. </w:t>
      </w:r>
    </w:p>
    <w:p w14:paraId="65B8EFA6" w14:textId="77777777" w:rsidR="00B867A7" w:rsidRPr="0023126F" w:rsidRDefault="00B867A7" w:rsidP="00013BDA">
      <w:pPr>
        <w:pStyle w:val="ListParagraph"/>
        <w:numPr>
          <w:ilvl w:val="0"/>
          <w:numId w:val="54"/>
        </w:numPr>
        <w:rPr>
          <w:rFonts w:eastAsiaTheme="majorEastAsia"/>
        </w:rPr>
      </w:pPr>
      <w:r w:rsidRPr="0023126F">
        <w:rPr>
          <w:rFonts w:eastAsiaTheme="majorEastAsia"/>
        </w:rPr>
        <w:t xml:space="preserve">Definitely not avoidable </w:t>
      </w:r>
    </w:p>
    <w:p w14:paraId="02CEAA38" w14:textId="77777777" w:rsidR="00B867A7" w:rsidRPr="0023126F" w:rsidRDefault="00B867A7" w:rsidP="00013BDA">
      <w:pPr>
        <w:pStyle w:val="ListParagraph"/>
        <w:numPr>
          <w:ilvl w:val="0"/>
          <w:numId w:val="54"/>
        </w:numPr>
        <w:rPr>
          <w:rFonts w:eastAsiaTheme="majorEastAsia"/>
        </w:rPr>
      </w:pPr>
      <w:r w:rsidRPr="0023126F">
        <w:rPr>
          <w:rFonts w:eastAsiaTheme="majorEastAsia"/>
        </w:rPr>
        <w:t xml:space="preserve">Slight evidence of preventability </w:t>
      </w:r>
    </w:p>
    <w:p w14:paraId="4D64E3EF" w14:textId="740562DF" w:rsidR="00B867A7" w:rsidRPr="0023126F" w:rsidRDefault="00B867A7" w:rsidP="00013BDA">
      <w:pPr>
        <w:pStyle w:val="ListParagraph"/>
        <w:numPr>
          <w:ilvl w:val="0"/>
          <w:numId w:val="54"/>
        </w:numPr>
        <w:rPr>
          <w:rFonts w:eastAsiaTheme="majorEastAsia"/>
        </w:rPr>
      </w:pPr>
      <w:r w:rsidRPr="0023126F">
        <w:rPr>
          <w:rFonts w:eastAsiaTheme="majorEastAsia"/>
        </w:rPr>
        <w:t>Possibly preventable (less than 50</w:t>
      </w:r>
      <w:r w:rsidR="00054095">
        <w:rPr>
          <w:rFonts w:eastAsiaTheme="majorEastAsia"/>
        </w:rPr>
        <w:t>per cent</w:t>
      </w:r>
      <w:r w:rsidRPr="0023126F">
        <w:rPr>
          <w:rFonts w:eastAsiaTheme="majorEastAsia"/>
        </w:rPr>
        <w:t xml:space="preserve">) </w:t>
      </w:r>
    </w:p>
    <w:p w14:paraId="32892D81" w14:textId="0F989306" w:rsidR="00B867A7" w:rsidRPr="0023126F" w:rsidRDefault="00B867A7" w:rsidP="00013BDA">
      <w:pPr>
        <w:pStyle w:val="ListParagraph"/>
        <w:numPr>
          <w:ilvl w:val="0"/>
          <w:numId w:val="54"/>
        </w:numPr>
        <w:rPr>
          <w:rFonts w:eastAsiaTheme="majorEastAsia"/>
        </w:rPr>
      </w:pPr>
      <w:r w:rsidRPr="0023126F">
        <w:rPr>
          <w:rFonts w:eastAsiaTheme="majorEastAsia"/>
        </w:rPr>
        <w:t>Possibly preventable (greater than 50</w:t>
      </w:r>
      <w:r w:rsidR="00054095">
        <w:rPr>
          <w:rFonts w:eastAsiaTheme="majorEastAsia"/>
        </w:rPr>
        <w:t>per cent</w:t>
      </w:r>
      <w:r w:rsidRPr="0023126F">
        <w:rPr>
          <w:rFonts w:eastAsiaTheme="majorEastAsia"/>
        </w:rPr>
        <w:t xml:space="preserve">) </w:t>
      </w:r>
    </w:p>
    <w:p w14:paraId="53A38B00" w14:textId="77777777" w:rsidR="00B867A7" w:rsidRPr="0023126F" w:rsidRDefault="00B867A7" w:rsidP="00013BDA">
      <w:pPr>
        <w:pStyle w:val="ListParagraph"/>
        <w:numPr>
          <w:ilvl w:val="0"/>
          <w:numId w:val="54"/>
        </w:numPr>
        <w:rPr>
          <w:rFonts w:eastAsiaTheme="majorEastAsia"/>
        </w:rPr>
      </w:pPr>
      <w:r w:rsidRPr="0023126F">
        <w:rPr>
          <w:rFonts w:eastAsiaTheme="majorEastAsia"/>
        </w:rPr>
        <w:t xml:space="preserve">Strong evidence of preventability </w:t>
      </w:r>
    </w:p>
    <w:p w14:paraId="4418505F" w14:textId="77777777" w:rsidR="00D87143" w:rsidRPr="00EE6AD4" w:rsidRDefault="00D87143" w:rsidP="00013BDA">
      <w:pPr>
        <w:pStyle w:val="ListParagraph"/>
        <w:numPr>
          <w:ilvl w:val="0"/>
          <w:numId w:val="54"/>
        </w:numPr>
        <w:rPr>
          <w:rFonts w:eastAsiaTheme="majorEastAsia"/>
        </w:rPr>
      </w:pPr>
      <w:r w:rsidRPr="00EE6AD4">
        <w:rPr>
          <w:rFonts w:eastAsiaTheme="majorEastAsia"/>
        </w:rPr>
        <w:t>Definitely avoidable</w:t>
      </w:r>
    </w:p>
    <w:p w14:paraId="73D03063" w14:textId="77777777" w:rsidR="00B867A7" w:rsidRPr="0023126F" w:rsidRDefault="00B867A7" w:rsidP="00013BDA">
      <w:pPr>
        <w:pStyle w:val="ListParagraph"/>
        <w:numPr>
          <w:ilvl w:val="0"/>
          <w:numId w:val="54"/>
        </w:numPr>
        <w:rPr>
          <w:rFonts w:eastAsiaTheme="majorEastAsia"/>
        </w:rPr>
      </w:pPr>
      <w:r w:rsidRPr="0023126F">
        <w:rPr>
          <w:rFonts w:eastAsiaTheme="majorEastAsia"/>
        </w:rPr>
        <w:t>Unable to grade</w:t>
      </w:r>
    </w:p>
    <w:p w14:paraId="14DD4B0A" w14:textId="77777777" w:rsidR="00B867A7" w:rsidRDefault="00B867A7" w:rsidP="00B867A7">
      <w:pPr>
        <w:rPr>
          <w:rFonts w:eastAsiaTheme="majorEastAsia"/>
        </w:rPr>
      </w:pPr>
    </w:p>
    <w:tbl>
      <w:tblPr>
        <w:tblStyle w:val="PlainTable3"/>
        <w:tblW w:w="9209" w:type="dxa"/>
        <w:tblLook w:val="04A0" w:firstRow="1" w:lastRow="0" w:firstColumn="1" w:lastColumn="0" w:noHBand="0" w:noVBand="1"/>
      </w:tblPr>
      <w:tblGrid>
        <w:gridCol w:w="3114"/>
        <w:gridCol w:w="1109"/>
        <w:gridCol w:w="1311"/>
        <w:gridCol w:w="1295"/>
        <w:gridCol w:w="1296"/>
        <w:gridCol w:w="1084"/>
      </w:tblGrid>
      <w:tr w:rsidR="00B867A7" w:rsidRPr="00285310" w14:paraId="60391BEF" w14:textId="77777777" w:rsidTr="00C95A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089488E4" w14:textId="77777777" w:rsidR="00B867A7" w:rsidRPr="001C78BF" w:rsidRDefault="00B867A7" w:rsidP="00C95A26">
            <w:pPr>
              <w:rPr>
                <w:rFonts w:ascii="Calibri" w:hAnsi="Calibri" w:cs="Calibri"/>
                <w:b w:val="0"/>
                <w:bCs w:val="0"/>
              </w:rPr>
            </w:pPr>
          </w:p>
        </w:tc>
        <w:tc>
          <w:tcPr>
            <w:tcW w:w="1109" w:type="dxa"/>
            <w:hideMark/>
          </w:tcPr>
          <w:p w14:paraId="45544687" w14:textId="77777777" w:rsidR="00B867A7" w:rsidRPr="001C78BF" w:rsidRDefault="00B867A7" w:rsidP="00C95A26">
            <w:pPr>
              <w:cnfStyle w:val="100000000000" w:firstRow="1" w:lastRow="0" w:firstColumn="0" w:lastColumn="0" w:oddVBand="0" w:evenVBand="0" w:oddHBand="0" w:evenHBand="0" w:firstRowFirstColumn="0" w:firstRowLastColumn="0" w:lastRowFirstColumn="0" w:lastRowLastColumn="0"/>
              <w:rPr>
                <w:rFonts w:ascii="Calibri" w:hAnsi="Calibri" w:cs="Calibri"/>
                <w:caps w:val="0"/>
              </w:rPr>
            </w:pPr>
            <w:r w:rsidRPr="001C78BF">
              <w:rPr>
                <w:rFonts w:ascii="Calibri" w:hAnsi="Calibri" w:cs="Calibri"/>
                <w:caps w:val="0"/>
              </w:rPr>
              <w:t>Qrt.1</w:t>
            </w:r>
          </w:p>
        </w:tc>
        <w:tc>
          <w:tcPr>
            <w:tcW w:w="1311" w:type="dxa"/>
            <w:hideMark/>
          </w:tcPr>
          <w:p w14:paraId="4D228F9F" w14:textId="77777777" w:rsidR="00B867A7" w:rsidRPr="001C78BF" w:rsidRDefault="00B867A7" w:rsidP="00C95A26">
            <w:pPr>
              <w:cnfStyle w:val="100000000000" w:firstRow="1" w:lastRow="0" w:firstColumn="0" w:lastColumn="0" w:oddVBand="0" w:evenVBand="0" w:oddHBand="0" w:evenHBand="0" w:firstRowFirstColumn="0" w:firstRowLastColumn="0" w:lastRowFirstColumn="0" w:lastRowLastColumn="0"/>
              <w:rPr>
                <w:rFonts w:ascii="Calibri" w:hAnsi="Calibri" w:cs="Calibri"/>
                <w:caps w:val="0"/>
              </w:rPr>
            </w:pPr>
            <w:r w:rsidRPr="001C78BF">
              <w:rPr>
                <w:rFonts w:ascii="Calibri" w:hAnsi="Calibri" w:cs="Calibri"/>
                <w:caps w:val="0"/>
              </w:rPr>
              <w:t>Qrt.2</w:t>
            </w:r>
          </w:p>
        </w:tc>
        <w:tc>
          <w:tcPr>
            <w:tcW w:w="1295" w:type="dxa"/>
            <w:hideMark/>
          </w:tcPr>
          <w:p w14:paraId="41EC93CA" w14:textId="77777777" w:rsidR="00B867A7" w:rsidRPr="001C78BF" w:rsidRDefault="00B867A7" w:rsidP="00C95A26">
            <w:pPr>
              <w:cnfStyle w:val="100000000000" w:firstRow="1" w:lastRow="0" w:firstColumn="0" w:lastColumn="0" w:oddVBand="0" w:evenVBand="0" w:oddHBand="0" w:evenHBand="0" w:firstRowFirstColumn="0" w:firstRowLastColumn="0" w:lastRowFirstColumn="0" w:lastRowLastColumn="0"/>
              <w:rPr>
                <w:rFonts w:ascii="Calibri" w:hAnsi="Calibri" w:cs="Calibri"/>
                <w:caps w:val="0"/>
              </w:rPr>
            </w:pPr>
            <w:r w:rsidRPr="001C78BF">
              <w:rPr>
                <w:rFonts w:ascii="Calibri" w:hAnsi="Calibri" w:cs="Calibri"/>
                <w:caps w:val="0"/>
              </w:rPr>
              <w:t>Qrt.3</w:t>
            </w:r>
          </w:p>
        </w:tc>
        <w:tc>
          <w:tcPr>
            <w:tcW w:w="1296" w:type="dxa"/>
            <w:hideMark/>
          </w:tcPr>
          <w:p w14:paraId="2BEE7BBC" w14:textId="77777777" w:rsidR="00B867A7" w:rsidRPr="001C78BF" w:rsidRDefault="00B867A7" w:rsidP="00C95A26">
            <w:pPr>
              <w:cnfStyle w:val="100000000000" w:firstRow="1" w:lastRow="0" w:firstColumn="0" w:lastColumn="0" w:oddVBand="0" w:evenVBand="0" w:oddHBand="0" w:evenHBand="0" w:firstRowFirstColumn="0" w:firstRowLastColumn="0" w:lastRowFirstColumn="0" w:lastRowLastColumn="0"/>
              <w:rPr>
                <w:rFonts w:ascii="Calibri" w:hAnsi="Calibri" w:cs="Calibri"/>
                <w:caps w:val="0"/>
              </w:rPr>
            </w:pPr>
            <w:r w:rsidRPr="001C78BF">
              <w:rPr>
                <w:rFonts w:ascii="Calibri" w:hAnsi="Calibri" w:cs="Calibri"/>
                <w:caps w:val="0"/>
              </w:rPr>
              <w:t>Qrt4.</w:t>
            </w:r>
          </w:p>
        </w:tc>
        <w:tc>
          <w:tcPr>
            <w:tcW w:w="1084" w:type="dxa"/>
            <w:hideMark/>
          </w:tcPr>
          <w:p w14:paraId="770D9C7B" w14:textId="77777777" w:rsidR="00B867A7" w:rsidRPr="001C78BF" w:rsidRDefault="00B867A7" w:rsidP="00C95A26">
            <w:pPr>
              <w:cnfStyle w:val="100000000000" w:firstRow="1" w:lastRow="0" w:firstColumn="0" w:lastColumn="0" w:oddVBand="0" w:evenVBand="0" w:oddHBand="0" w:evenHBand="0" w:firstRowFirstColumn="0" w:firstRowLastColumn="0" w:lastRowFirstColumn="0" w:lastRowLastColumn="0"/>
              <w:rPr>
                <w:rFonts w:ascii="Calibri" w:hAnsi="Calibri" w:cs="Calibri"/>
                <w:caps w:val="0"/>
              </w:rPr>
            </w:pPr>
            <w:r w:rsidRPr="001C78BF">
              <w:rPr>
                <w:rFonts w:ascii="Calibri" w:hAnsi="Calibri" w:cs="Calibri"/>
                <w:caps w:val="0"/>
              </w:rPr>
              <w:t>Total 2024/25</w:t>
            </w:r>
          </w:p>
        </w:tc>
      </w:tr>
      <w:tr w:rsidR="00B867A7" w:rsidRPr="00285310" w14:paraId="405BA41B" w14:textId="77777777" w:rsidTr="00C95A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hideMark/>
          </w:tcPr>
          <w:p w14:paraId="09F18668" w14:textId="77777777" w:rsidR="00B867A7" w:rsidRPr="00285310" w:rsidRDefault="00B867A7" w:rsidP="00C95A26">
            <w:pPr>
              <w:rPr>
                <w:rFonts w:ascii="Arial Bold" w:hAnsi="Arial Bold"/>
                <w:bCs w:val="0"/>
                <w:caps w:val="0"/>
                <w:color w:val="000000" w:themeColor="text1"/>
              </w:rPr>
            </w:pPr>
            <w:r>
              <w:rPr>
                <w:rFonts w:ascii="Arial Bold" w:hAnsi="Arial Bold"/>
                <w:bCs w:val="0"/>
                <w:caps w:val="0"/>
                <w:color w:val="000000" w:themeColor="text1"/>
              </w:rPr>
              <w:t xml:space="preserve">Definitely not avoidable </w:t>
            </w:r>
          </w:p>
        </w:tc>
        <w:tc>
          <w:tcPr>
            <w:tcW w:w="1109" w:type="dxa"/>
            <w:vAlign w:val="center"/>
          </w:tcPr>
          <w:p w14:paraId="11BDEA73" w14:textId="77777777" w:rsidR="00B867A7" w:rsidRPr="00285310" w:rsidRDefault="00B867A7" w:rsidP="00C95A26">
            <w:pPr>
              <w:jc w:val="center"/>
              <w:cnfStyle w:val="000000100000" w:firstRow="0" w:lastRow="0" w:firstColumn="0" w:lastColumn="0" w:oddVBand="0" w:evenVBand="0" w:oddHBand="1" w:evenHBand="0" w:firstRowFirstColumn="0" w:firstRowLastColumn="0" w:lastRowFirstColumn="0" w:lastRowLastColumn="0"/>
              <w:rPr>
                <w:bCs/>
              </w:rPr>
            </w:pPr>
            <w:r>
              <w:rPr>
                <w:bCs/>
              </w:rPr>
              <w:t>27</w:t>
            </w:r>
          </w:p>
        </w:tc>
        <w:tc>
          <w:tcPr>
            <w:tcW w:w="1311" w:type="dxa"/>
            <w:vAlign w:val="center"/>
          </w:tcPr>
          <w:p w14:paraId="3DD7E6C3" w14:textId="77777777" w:rsidR="00B867A7" w:rsidRPr="00285310" w:rsidRDefault="00B867A7" w:rsidP="00C95A26">
            <w:pPr>
              <w:jc w:val="center"/>
              <w:cnfStyle w:val="000000100000" w:firstRow="0" w:lastRow="0" w:firstColumn="0" w:lastColumn="0" w:oddVBand="0" w:evenVBand="0" w:oddHBand="1" w:evenHBand="0" w:firstRowFirstColumn="0" w:firstRowLastColumn="0" w:lastRowFirstColumn="0" w:lastRowLastColumn="0"/>
              <w:rPr>
                <w:bCs/>
              </w:rPr>
            </w:pPr>
            <w:r>
              <w:rPr>
                <w:bCs/>
              </w:rPr>
              <w:t>39</w:t>
            </w:r>
          </w:p>
        </w:tc>
        <w:tc>
          <w:tcPr>
            <w:tcW w:w="1295" w:type="dxa"/>
            <w:vAlign w:val="center"/>
          </w:tcPr>
          <w:p w14:paraId="1EBCAE65" w14:textId="77777777" w:rsidR="00B867A7" w:rsidRPr="00285310" w:rsidRDefault="00B867A7" w:rsidP="00C95A26">
            <w:pPr>
              <w:cnfStyle w:val="000000100000" w:firstRow="0" w:lastRow="0" w:firstColumn="0" w:lastColumn="0" w:oddVBand="0" w:evenVBand="0" w:oddHBand="1" w:evenHBand="0" w:firstRowFirstColumn="0" w:firstRowLastColumn="0" w:lastRowFirstColumn="0" w:lastRowLastColumn="0"/>
              <w:rPr>
                <w:bCs/>
              </w:rPr>
            </w:pPr>
            <w:r>
              <w:rPr>
                <w:bCs/>
              </w:rPr>
              <w:t>40</w:t>
            </w:r>
          </w:p>
        </w:tc>
        <w:tc>
          <w:tcPr>
            <w:tcW w:w="1296" w:type="dxa"/>
            <w:vAlign w:val="center"/>
          </w:tcPr>
          <w:p w14:paraId="477B0D37" w14:textId="77777777" w:rsidR="00B867A7" w:rsidRPr="00285310" w:rsidRDefault="00B867A7" w:rsidP="00C95A26">
            <w:pPr>
              <w:cnfStyle w:val="000000100000" w:firstRow="0" w:lastRow="0" w:firstColumn="0" w:lastColumn="0" w:oddVBand="0" w:evenVBand="0" w:oddHBand="1" w:evenHBand="0" w:firstRowFirstColumn="0" w:firstRowLastColumn="0" w:lastRowFirstColumn="0" w:lastRowLastColumn="0"/>
              <w:rPr>
                <w:bCs/>
              </w:rPr>
            </w:pPr>
            <w:r>
              <w:rPr>
                <w:bCs/>
              </w:rPr>
              <w:t>28</w:t>
            </w:r>
          </w:p>
        </w:tc>
        <w:tc>
          <w:tcPr>
            <w:tcW w:w="1084" w:type="dxa"/>
            <w:vAlign w:val="center"/>
            <w:hideMark/>
          </w:tcPr>
          <w:p w14:paraId="56B6DD7B" w14:textId="77777777" w:rsidR="00B867A7" w:rsidRPr="00285310" w:rsidRDefault="00B867A7" w:rsidP="00C95A26">
            <w:pPr>
              <w:cnfStyle w:val="000000100000" w:firstRow="0" w:lastRow="0" w:firstColumn="0" w:lastColumn="0" w:oddVBand="0" w:evenVBand="0" w:oddHBand="1" w:evenHBand="0" w:firstRowFirstColumn="0" w:firstRowLastColumn="0" w:lastRowFirstColumn="0" w:lastRowLastColumn="0"/>
              <w:rPr>
                <w:bCs/>
              </w:rPr>
            </w:pPr>
            <w:r>
              <w:rPr>
                <w:bCs/>
              </w:rPr>
              <w:t>134</w:t>
            </w:r>
          </w:p>
        </w:tc>
      </w:tr>
      <w:tr w:rsidR="00B867A7" w:rsidRPr="00285310" w14:paraId="5390BC11" w14:textId="77777777" w:rsidTr="00C95A26">
        <w:trPr>
          <w:trHeight w:val="409"/>
        </w:trPr>
        <w:tc>
          <w:tcPr>
            <w:cnfStyle w:val="001000000000" w:firstRow="0" w:lastRow="0" w:firstColumn="1" w:lastColumn="0" w:oddVBand="0" w:evenVBand="0" w:oddHBand="0" w:evenHBand="0" w:firstRowFirstColumn="0" w:firstRowLastColumn="0" w:lastRowFirstColumn="0" w:lastRowLastColumn="0"/>
            <w:tcW w:w="3114" w:type="dxa"/>
          </w:tcPr>
          <w:p w14:paraId="16B37348" w14:textId="77777777" w:rsidR="00B867A7" w:rsidRDefault="00B867A7" w:rsidP="00C95A26">
            <w:pPr>
              <w:rPr>
                <w:rFonts w:ascii="Arial Bold" w:hAnsi="Arial Bold"/>
                <w:bCs w:val="0"/>
                <w:caps w:val="0"/>
                <w:color w:val="000000" w:themeColor="text1"/>
              </w:rPr>
            </w:pPr>
            <w:r>
              <w:rPr>
                <w:rFonts w:ascii="Arial Bold" w:hAnsi="Arial Bold"/>
                <w:bCs w:val="0"/>
                <w:caps w:val="0"/>
                <w:color w:val="000000" w:themeColor="text1"/>
              </w:rPr>
              <w:t xml:space="preserve">Slight evidence of preventability </w:t>
            </w:r>
          </w:p>
        </w:tc>
        <w:tc>
          <w:tcPr>
            <w:tcW w:w="1109" w:type="dxa"/>
            <w:vAlign w:val="center"/>
          </w:tcPr>
          <w:p w14:paraId="7D5A51F7" w14:textId="77777777" w:rsidR="00B867A7" w:rsidRDefault="00B867A7" w:rsidP="00C95A26">
            <w:pPr>
              <w:jc w:val="center"/>
              <w:cnfStyle w:val="000000000000" w:firstRow="0" w:lastRow="0" w:firstColumn="0" w:lastColumn="0" w:oddVBand="0" w:evenVBand="0" w:oddHBand="0" w:evenHBand="0" w:firstRowFirstColumn="0" w:firstRowLastColumn="0" w:lastRowFirstColumn="0" w:lastRowLastColumn="0"/>
              <w:rPr>
                <w:bCs/>
              </w:rPr>
            </w:pPr>
            <w:r>
              <w:rPr>
                <w:bCs/>
              </w:rPr>
              <w:t>2</w:t>
            </w:r>
          </w:p>
        </w:tc>
        <w:tc>
          <w:tcPr>
            <w:tcW w:w="1311" w:type="dxa"/>
            <w:vAlign w:val="center"/>
          </w:tcPr>
          <w:p w14:paraId="0D077582" w14:textId="77777777" w:rsidR="00B867A7" w:rsidRDefault="00B867A7" w:rsidP="00C95A26">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295" w:type="dxa"/>
            <w:vAlign w:val="center"/>
          </w:tcPr>
          <w:p w14:paraId="7233AA9B" w14:textId="77777777" w:rsidR="00B867A7" w:rsidRDefault="00B867A7" w:rsidP="00C95A26">
            <w:pPr>
              <w:cnfStyle w:val="000000000000" w:firstRow="0" w:lastRow="0" w:firstColumn="0" w:lastColumn="0" w:oddVBand="0" w:evenVBand="0" w:oddHBand="0" w:evenHBand="0" w:firstRowFirstColumn="0" w:firstRowLastColumn="0" w:lastRowFirstColumn="0" w:lastRowLastColumn="0"/>
              <w:rPr>
                <w:bCs/>
              </w:rPr>
            </w:pPr>
            <w:r>
              <w:rPr>
                <w:bCs/>
              </w:rPr>
              <w:t>3</w:t>
            </w:r>
          </w:p>
        </w:tc>
        <w:tc>
          <w:tcPr>
            <w:tcW w:w="1296" w:type="dxa"/>
            <w:vAlign w:val="center"/>
          </w:tcPr>
          <w:p w14:paraId="4324E6DB" w14:textId="77777777" w:rsidR="00B867A7" w:rsidRDefault="00B867A7" w:rsidP="00C95A26">
            <w:pPr>
              <w:cnfStyle w:val="000000000000" w:firstRow="0" w:lastRow="0" w:firstColumn="0" w:lastColumn="0" w:oddVBand="0" w:evenVBand="0" w:oddHBand="0" w:evenHBand="0" w:firstRowFirstColumn="0" w:firstRowLastColumn="0" w:lastRowFirstColumn="0" w:lastRowLastColumn="0"/>
              <w:rPr>
                <w:bCs/>
              </w:rPr>
            </w:pPr>
            <w:r>
              <w:rPr>
                <w:bCs/>
              </w:rPr>
              <w:t>4</w:t>
            </w:r>
          </w:p>
        </w:tc>
        <w:tc>
          <w:tcPr>
            <w:tcW w:w="1084" w:type="dxa"/>
            <w:vAlign w:val="center"/>
          </w:tcPr>
          <w:p w14:paraId="79B944C9" w14:textId="77777777" w:rsidR="00B867A7" w:rsidRDefault="00B867A7" w:rsidP="00C95A26">
            <w:pPr>
              <w:cnfStyle w:val="000000000000" w:firstRow="0" w:lastRow="0" w:firstColumn="0" w:lastColumn="0" w:oddVBand="0" w:evenVBand="0" w:oddHBand="0" w:evenHBand="0" w:firstRowFirstColumn="0" w:firstRowLastColumn="0" w:lastRowFirstColumn="0" w:lastRowLastColumn="0"/>
              <w:rPr>
                <w:bCs/>
              </w:rPr>
            </w:pPr>
            <w:r>
              <w:rPr>
                <w:bCs/>
              </w:rPr>
              <w:t>10</w:t>
            </w:r>
          </w:p>
        </w:tc>
      </w:tr>
      <w:tr w:rsidR="00B867A7" w:rsidRPr="00285310" w14:paraId="104BE999" w14:textId="77777777" w:rsidTr="00C95A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tcPr>
          <w:p w14:paraId="728BCB7D" w14:textId="795B0004" w:rsidR="00B867A7" w:rsidRDefault="00B867A7" w:rsidP="00C95A26">
            <w:pPr>
              <w:rPr>
                <w:rFonts w:ascii="Arial Bold" w:hAnsi="Arial Bold"/>
                <w:bCs w:val="0"/>
                <w:caps w:val="0"/>
                <w:color w:val="000000" w:themeColor="text1"/>
              </w:rPr>
            </w:pPr>
            <w:r>
              <w:rPr>
                <w:rFonts w:ascii="Arial Bold" w:hAnsi="Arial Bold"/>
                <w:bCs w:val="0"/>
                <w:caps w:val="0"/>
                <w:color w:val="000000" w:themeColor="text1"/>
              </w:rPr>
              <w:t>Possibly preventable (less than 50</w:t>
            </w:r>
            <w:r w:rsidR="003E4F20">
              <w:rPr>
                <w:rFonts w:ascii="Arial Bold" w:hAnsi="Arial Bold"/>
                <w:bCs w:val="0"/>
                <w:caps w:val="0"/>
                <w:color w:val="000000" w:themeColor="text1"/>
              </w:rPr>
              <w:t xml:space="preserve"> </w:t>
            </w:r>
            <w:r w:rsidR="00054095">
              <w:rPr>
                <w:rFonts w:ascii="Arial Bold" w:hAnsi="Arial Bold"/>
                <w:bCs w:val="0"/>
                <w:caps w:val="0"/>
                <w:color w:val="000000" w:themeColor="text1"/>
              </w:rPr>
              <w:t>per cent</w:t>
            </w:r>
            <w:r>
              <w:rPr>
                <w:rFonts w:ascii="Arial Bold" w:hAnsi="Arial Bold"/>
                <w:bCs w:val="0"/>
                <w:caps w:val="0"/>
                <w:color w:val="000000" w:themeColor="text1"/>
              </w:rPr>
              <w:t>)</w:t>
            </w:r>
          </w:p>
        </w:tc>
        <w:tc>
          <w:tcPr>
            <w:tcW w:w="1109" w:type="dxa"/>
            <w:vAlign w:val="center"/>
          </w:tcPr>
          <w:p w14:paraId="780A6927" w14:textId="77777777" w:rsidR="00B867A7" w:rsidRDefault="00B867A7" w:rsidP="00C95A26">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1311" w:type="dxa"/>
            <w:vAlign w:val="center"/>
          </w:tcPr>
          <w:p w14:paraId="4270E8FD" w14:textId="77777777" w:rsidR="00B867A7" w:rsidRDefault="00B867A7" w:rsidP="00C95A26">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1295" w:type="dxa"/>
            <w:vAlign w:val="center"/>
          </w:tcPr>
          <w:p w14:paraId="00A71A70" w14:textId="77777777" w:rsidR="00B867A7" w:rsidRDefault="00B867A7" w:rsidP="00C95A26">
            <w:pPr>
              <w:cnfStyle w:val="000000100000" w:firstRow="0" w:lastRow="0" w:firstColumn="0" w:lastColumn="0" w:oddVBand="0" w:evenVBand="0" w:oddHBand="1" w:evenHBand="0" w:firstRowFirstColumn="0" w:firstRowLastColumn="0" w:lastRowFirstColumn="0" w:lastRowLastColumn="0"/>
              <w:rPr>
                <w:bCs/>
              </w:rPr>
            </w:pPr>
            <w:r>
              <w:rPr>
                <w:bCs/>
              </w:rPr>
              <w:t>4</w:t>
            </w:r>
          </w:p>
        </w:tc>
        <w:tc>
          <w:tcPr>
            <w:tcW w:w="1296" w:type="dxa"/>
            <w:vAlign w:val="center"/>
          </w:tcPr>
          <w:p w14:paraId="25ADFD13" w14:textId="77777777" w:rsidR="00B867A7" w:rsidRDefault="00B867A7" w:rsidP="00C95A26">
            <w:pPr>
              <w:cnfStyle w:val="000000100000" w:firstRow="0" w:lastRow="0" w:firstColumn="0" w:lastColumn="0" w:oddVBand="0" w:evenVBand="0" w:oddHBand="1" w:evenHBand="0" w:firstRowFirstColumn="0" w:firstRowLastColumn="0" w:lastRowFirstColumn="0" w:lastRowLastColumn="0"/>
              <w:rPr>
                <w:bCs/>
              </w:rPr>
            </w:pPr>
            <w:r>
              <w:rPr>
                <w:bCs/>
              </w:rPr>
              <w:t>3</w:t>
            </w:r>
          </w:p>
        </w:tc>
        <w:tc>
          <w:tcPr>
            <w:tcW w:w="1084" w:type="dxa"/>
            <w:vAlign w:val="center"/>
          </w:tcPr>
          <w:p w14:paraId="1ED29933" w14:textId="77777777" w:rsidR="00B867A7" w:rsidRDefault="00B867A7" w:rsidP="00C95A26">
            <w:pPr>
              <w:cnfStyle w:val="000000100000" w:firstRow="0" w:lastRow="0" w:firstColumn="0" w:lastColumn="0" w:oddVBand="0" w:evenVBand="0" w:oddHBand="1" w:evenHBand="0" w:firstRowFirstColumn="0" w:firstRowLastColumn="0" w:lastRowFirstColumn="0" w:lastRowLastColumn="0"/>
              <w:rPr>
                <w:bCs/>
              </w:rPr>
            </w:pPr>
            <w:r>
              <w:rPr>
                <w:bCs/>
              </w:rPr>
              <w:t>8</w:t>
            </w:r>
          </w:p>
        </w:tc>
      </w:tr>
      <w:tr w:rsidR="00B867A7" w:rsidRPr="00285310" w14:paraId="2D3445E1" w14:textId="77777777" w:rsidTr="00C95A26">
        <w:trPr>
          <w:trHeight w:val="409"/>
        </w:trPr>
        <w:tc>
          <w:tcPr>
            <w:cnfStyle w:val="001000000000" w:firstRow="0" w:lastRow="0" w:firstColumn="1" w:lastColumn="0" w:oddVBand="0" w:evenVBand="0" w:oddHBand="0" w:evenHBand="0" w:firstRowFirstColumn="0" w:firstRowLastColumn="0" w:lastRowFirstColumn="0" w:lastRowLastColumn="0"/>
            <w:tcW w:w="3114" w:type="dxa"/>
          </w:tcPr>
          <w:p w14:paraId="4B4D46EB" w14:textId="331C8068" w:rsidR="00B867A7" w:rsidRDefault="00B867A7" w:rsidP="00C95A26">
            <w:pPr>
              <w:rPr>
                <w:rFonts w:ascii="Arial Bold" w:hAnsi="Arial Bold"/>
                <w:bCs w:val="0"/>
                <w:caps w:val="0"/>
                <w:color w:val="000000" w:themeColor="text1"/>
              </w:rPr>
            </w:pPr>
            <w:r>
              <w:rPr>
                <w:rFonts w:ascii="Arial Bold" w:hAnsi="Arial Bold"/>
                <w:bCs w:val="0"/>
                <w:caps w:val="0"/>
                <w:color w:val="000000" w:themeColor="text1"/>
              </w:rPr>
              <w:t>Possibly preventable (more than 50</w:t>
            </w:r>
            <w:r w:rsidR="003E4F20">
              <w:rPr>
                <w:rFonts w:ascii="Arial Bold" w:hAnsi="Arial Bold"/>
                <w:bCs w:val="0"/>
                <w:caps w:val="0"/>
                <w:color w:val="000000" w:themeColor="text1"/>
              </w:rPr>
              <w:t xml:space="preserve"> </w:t>
            </w:r>
            <w:r w:rsidR="00054095">
              <w:rPr>
                <w:rFonts w:ascii="Arial Bold" w:hAnsi="Arial Bold"/>
                <w:bCs w:val="0"/>
                <w:caps w:val="0"/>
                <w:color w:val="000000" w:themeColor="text1"/>
              </w:rPr>
              <w:t>per cent</w:t>
            </w:r>
            <w:r>
              <w:rPr>
                <w:rFonts w:ascii="Arial Bold" w:hAnsi="Arial Bold"/>
                <w:bCs w:val="0"/>
                <w:caps w:val="0"/>
                <w:color w:val="000000" w:themeColor="text1"/>
              </w:rPr>
              <w:t xml:space="preserve">) </w:t>
            </w:r>
          </w:p>
        </w:tc>
        <w:tc>
          <w:tcPr>
            <w:tcW w:w="1109" w:type="dxa"/>
            <w:vAlign w:val="center"/>
          </w:tcPr>
          <w:p w14:paraId="6EA68DA2" w14:textId="77777777" w:rsidR="00B867A7" w:rsidRDefault="00B867A7" w:rsidP="00C95A26">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1311" w:type="dxa"/>
            <w:vAlign w:val="center"/>
          </w:tcPr>
          <w:p w14:paraId="0694635C" w14:textId="77777777" w:rsidR="00B867A7" w:rsidRDefault="00B867A7" w:rsidP="00C95A26">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1295" w:type="dxa"/>
            <w:vAlign w:val="center"/>
          </w:tcPr>
          <w:p w14:paraId="05B47C4B" w14:textId="77777777" w:rsidR="00B867A7" w:rsidRDefault="00B867A7" w:rsidP="00C95A26">
            <w:pPr>
              <w:cnfStyle w:val="000000000000" w:firstRow="0" w:lastRow="0" w:firstColumn="0" w:lastColumn="0" w:oddVBand="0" w:evenVBand="0" w:oddHBand="0" w:evenHBand="0" w:firstRowFirstColumn="0" w:firstRowLastColumn="0" w:lastRowFirstColumn="0" w:lastRowLastColumn="0"/>
              <w:rPr>
                <w:bCs/>
              </w:rPr>
            </w:pPr>
            <w:r>
              <w:rPr>
                <w:bCs/>
              </w:rPr>
              <w:t>1</w:t>
            </w:r>
          </w:p>
        </w:tc>
        <w:tc>
          <w:tcPr>
            <w:tcW w:w="1296" w:type="dxa"/>
            <w:vAlign w:val="center"/>
          </w:tcPr>
          <w:p w14:paraId="781101BD" w14:textId="77777777" w:rsidR="00B867A7" w:rsidRDefault="00B867A7" w:rsidP="00C95A26">
            <w:pPr>
              <w:cnfStyle w:val="000000000000" w:firstRow="0" w:lastRow="0" w:firstColumn="0" w:lastColumn="0" w:oddVBand="0" w:evenVBand="0" w:oddHBand="0" w:evenHBand="0" w:firstRowFirstColumn="0" w:firstRowLastColumn="0" w:lastRowFirstColumn="0" w:lastRowLastColumn="0"/>
              <w:rPr>
                <w:bCs/>
              </w:rPr>
            </w:pPr>
            <w:r>
              <w:rPr>
                <w:bCs/>
              </w:rPr>
              <w:t>1</w:t>
            </w:r>
          </w:p>
        </w:tc>
        <w:tc>
          <w:tcPr>
            <w:tcW w:w="1084" w:type="dxa"/>
            <w:vAlign w:val="center"/>
          </w:tcPr>
          <w:p w14:paraId="3F7CAE37" w14:textId="77777777" w:rsidR="00B867A7" w:rsidRDefault="00B867A7" w:rsidP="00C95A26">
            <w:pPr>
              <w:cnfStyle w:val="000000000000" w:firstRow="0" w:lastRow="0" w:firstColumn="0" w:lastColumn="0" w:oddVBand="0" w:evenVBand="0" w:oddHBand="0" w:evenHBand="0" w:firstRowFirstColumn="0" w:firstRowLastColumn="0" w:lastRowFirstColumn="0" w:lastRowLastColumn="0"/>
              <w:rPr>
                <w:bCs/>
              </w:rPr>
            </w:pPr>
            <w:r>
              <w:rPr>
                <w:bCs/>
              </w:rPr>
              <w:t>2</w:t>
            </w:r>
          </w:p>
        </w:tc>
      </w:tr>
      <w:tr w:rsidR="00B867A7" w:rsidRPr="00285310" w14:paraId="30596431" w14:textId="77777777" w:rsidTr="00C95A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tcPr>
          <w:p w14:paraId="496990AB" w14:textId="77777777" w:rsidR="00B867A7" w:rsidRDefault="00B867A7" w:rsidP="00C95A26">
            <w:pPr>
              <w:rPr>
                <w:rFonts w:ascii="Arial Bold" w:hAnsi="Arial Bold"/>
                <w:bCs w:val="0"/>
                <w:caps w:val="0"/>
                <w:color w:val="000000" w:themeColor="text1"/>
              </w:rPr>
            </w:pPr>
            <w:r>
              <w:rPr>
                <w:rFonts w:ascii="Arial Bold" w:hAnsi="Arial Bold"/>
                <w:bCs w:val="0"/>
                <w:caps w:val="0"/>
                <w:color w:val="000000" w:themeColor="text1"/>
              </w:rPr>
              <w:t xml:space="preserve">Strong evidence of preventability </w:t>
            </w:r>
          </w:p>
        </w:tc>
        <w:tc>
          <w:tcPr>
            <w:tcW w:w="1109" w:type="dxa"/>
            <w:vAlign w:val="center"/>
          </w:tcPr>
          <w:p w14:paraId="71DFD858" w14:textId="77777777" w:rsidR="00B867A7" w:rsidRDefault="00B867A7" w:rsidP="00C95A26">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1311" w:type="dxa"/>
            <w:vAlign w:val="center"/>
          </w:tcPr>
          <w:p w14:paraId="337B9B36" w14:textId="77777777" w:rsidR="00B867A7" w:rsidRDefault="00B867A7" w:rsidP="00C95A26">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1295" w:type="dxa"/>
            <w:vAlign w:val="center"/>
          </w:tcPr>
          <w:p w14:paraId="27FE282E" w14:textId="77777777" w:rsidR="00B867A7" w:rsidRDefault="00B867A7" w:rsidP="00C95A26">
            <w:pPr>
              <w:cnfStyle w:val="000000100000" w:firstRow="0" w:lastRow="0" w:firstColumn="0" w:lastColumn="0" w:oddVBand="0" w:evenVBand="0" w:oddHBand="1" w:evenHBand="0" w:firstRowFirstColumn="0" w:firstRowLastColumn="0" w:lastRowFirstColumn="0" w:lastRowLastColumn="0"/>
              <w:rPr>
                <w:bCs/>
              </w:rPr>
            </w:pPr>
            <w:r>
              <w:rPr>
                <w:bCs/>
              </w:rPr>
              <w:t>0</w:t>
            </w:r>
          </w:p>
        </w:tc>
        <w:tc>
          <w:tcPr>
            <w:tcW w:w="1296" w:type="dxa"/>
            <w:vAlign w:val="center"/>
          </w:tcPr>
          <w:p w14:paraId="5C584413" w14:textId="77777777" w:rsidR="00B867A7" w:rsidRDefault="00B867A7" w:rsidP="00C95A26">
            <w:pPr>
              <w:cnfStyle w:val="000000100000" w:firstRow="0" w:lastRow="0" w:firstColumn="0" w:lastColumn="0" w:oddVBand="0" w:evenVBand="0" w:oddHBand="1" w:evenHBand="0" w:firstRowFirstColumn="0" w:firstRowLastColumn="0" w:lastRowFirstColumn="0" w:lastRowLastColumn="0"/>
              <w:rPr>
                <w:bCs/>
              </w:rPr>
            </w:pPr>
            <w:r>
              <w:rPr>
                <w:bCs/>
              </w:rPr>
              <w:t>2</w:t>
            </w:r>
          </w:p>
        </w:tc>
        <w:tc>
          <w:tcPr>
            <w:tcW w:w="1084" w:type="dxa"/>
            <w:vAlign w:val="center"/>
          </w:tcPr>
          <w:p w14:paraId="4138852A" w14:textId="77777777" w:rsidR="00B867A7" w:rsidRDefault="00B867A7" w:rsidP="00C95A26">
            <w:pPr>
              <w:cnfStyle w:val="000000100000" w:firstRow="0" w:lastRow="0" w:firstColumn="0" w:lastColumn="0" w:oddVBand="0" w:evenVBand="0" w:oddHBand="1" w:evenHBand="0" w:firstRowFirstColumn="0" w:firstRowLastColumn="0" w:lastRowFirstColumn="0" w:lastRowLastColumn="0"/>
              <w:rPr>
                <w:bCs/>
              </w:rPr>
            </w:pPr>
            <w:r>
              <w:rPr>
                <w:bCs/>
              </w:rPr>
              <w:t>3</w:t>
            </w:r>
          </w:p>
        </w:tc>
      </w:tr>
      <w:tr w:rsidR="00B867A7" w:rsidRPr="00285310" w14:paraId="772422C6" w14:textId="77777777" w:rsidTr="00C95A26">
        <w:trPr>
          <w:trHeight w:val="409"/>
        </w:trPr>
        <w:tc>
          <w:tcPr>
            <w:cnfStyle w:val="001000000000" w:firstRow="0" w:lastRow="0" w:firstColumn="1" w:lastColumn="0" w:oddVBand="0" w:evenVBand="0" w:oddHBand="0" w:evenHBand="0" w:firstRowFirstColumn="0" w:firstRowLastColumn="0" w:lastRowFirstColumn="0" w:lastRowLastColumn="0"/>
            <w:tcW w:w="3114" w:type="dxa"/>
          </w:tcPr>
          <w:p w14:paraId="70656DA9" w14:textId="77777777" w:rsidR="00B867A7" w:rsidRDefault="00B867A7" w:rsidP="00C95A26">
            <w:pPr>
              <w:rPr>
                <w:rFonts w:ascii="Arial Bold" w:hAnsi="Arial Bold"/>
                <w:bCs w:val="0"/>
                <w:caps w:val="0"/>
                <w:color w:val="000000" w:themeColor="text1"/>
              </w:rPr>
            </w:pPr>
            <w:r>
              <w:rPr>
                <w:rFonts w:ascii="Arial Bold" w:hAnsi="Arial Bold"/>
                <w:bCs w:val="0"/>
                <w:caps w:val="0"/>
                <w:color w:val="000000" w:themeColor="text1"/>
              </w:rPr>
              <w:t xml:space="preserve">Unable to grade </w:t>
            </w:r>
          </w:p>
        </w:tc>
        <w:tc>
          <w:tcPr>
            <w:tcW w:w="1109" w:type="dxa"/>
            <w:vAlign w:val="center"/>
          </w:tcPr>
          <w:p w14:paraId="7E2CDFA1" w14:textId="77777777" w:rsidR="00B867A7" w:rsidRDefault="00B867A7" w:rsidP="00C95A26">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1311" w:type="dxa"/>
            <w:vAlign w:val="center"/>
          </w:tcPr>
          <w:p w14:paraId="1A8C31C8" w14:textId="77777777" w:rsidR="00B867A7" w:rsidRDefault="00B867A7" w:rsidP="00C95A26">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1295" w:type="dxa"/>
            <w:vAlign w:val="center"/>
          </w:tcPr>
          <w:p w14:paraId="0F5E76BD" w14:textId="77777777" w:rsidR="00B867A7" w:rsidRDefault="00B867A7" w:rsidP="00C95A26">
            <w:pPr>
              <w:cnfStyle w:val="000000000000" w:firstRow="0" w:lastRow="0" w:firstColumn="0" w:lastColumn="0" w:oddVBand="0" w:evenVBand="0" w:oddHBand="0" w:evenHBand="0" w:firstRowFirstColumn="0" w:firstRowLastColumn="0" w:lastRowFirstColumn="0" w:lastRowLastColumn="0"/>
              <w:rPr>
                <w:bCs/>
              </w:rPr>
            </w:pPr>
            <w:r>
              <w:rPr>
                <w:bCs/>
              </w:rPr>
              <w:t>1</w:t>
            </w:r>
          </w:p>
        </w:tc>
        <w:tc>
          <w:tcPr>
            <w:tcW w:w="1296" w:type="dxa"/>
            <w:vAlign w:val="center"/>
          </w:tcPr>
          <w:p w14:paraId="35FDE32A" w14:textId="77777777" w:rsidR="00B867A7" w:rsidRDefault="00B867A7" w:rsidP="00C95A26">
            <w:pPr>
              <w:cnfStyle w:val="000000000000" w:firstRow="0" w:lastRow="0" w:firstColumn="0" w:lastColumn="0" w:oddVBand="0" w:evenVBand="0" w:oddHBand="0" w:evenHBand="0" w:firstRowFirstColumn="0" w:firstRowLastColumn="0" w:lastRowFirstColumn="0" w:lastRowLastColumn="0"/>
              <w:rPr>
                <w:bCs/>
              </w:rPr>
            </w:pPr>
            <w:r>
              <w:rPr>
                <w:bCs/>
              </w:rPr>
              <w:t>3</w:t>
            </w:r>
          </w:p>
        </w:tc>
        <w:tc>
          <w:tcPr>
            <w:tcW w:w="1084" w:type="dxa"/>
            <w:vAlign w:val="center"/>
          </w:tcPr>
          <w:p w14:paraId="68008611" w14:textId="77777777" w:rsidR="00B867A7" w:rsidRDefault="00B867A7" w:rsidP="00C95A26">
            <w:pPr>
              <w:cnfStyle w:val="000000000000" w:firstRow="0" w:lastRow="0" w:firstColumn="0" w:lastColumn="0" w:oddVBand="0" w:evenVBand="0" w:oddHBand="0" w:evenHBand="0" w:firstRowFirstColumn="0" w:firstRowLastColumn="0" w:lastRowFirstColumn="0" w:lastRowLastColumn="0"/>
              <w:rPr>
                <w:bCs/>
              </w:rPr>
            </w:pPr>
            <w:r>
              <w:rPr>
                <w:bCs/>
              </w:rPr>
              <w:t>4</w:t>
            </w:r>
          </w:p>
        </w:tc>
      </w:tr>
    </w:tbl>
    <w:p w14:paraId="4056F5A6" w14:textId="77777777" w:rsidR="00B867A7" w:rsidRDefault="00B867A7" w:rsidP="00B867A7">
      <w:pPr>
        <w:rPr>
          <w:rFonts w:eastAsiaTheme="majorEastAsia"/>
        </w:rPr>
      </w:pPr>
    </w:p>
    <w:p w14:paraId="631AB48C" w14:textId="77777777" w:rsidR="00B867A7" w:rsidRPr="00B867A7" w:rsidRDefault="00B867A7" w:rsidP="00B867A7">
      <w:pPr>
        <w:rPr>
          <w:rFonts w:eastAsiaTheme="majorEastAsia"/>
        </w:rPr>
      </w:pPr>
      <w:r w:rsidRPr="00B867A7">
        <w:rPr>
          <w:rFonts w:eastAsiaTheme="majorEastAsia"/>
        </w:rPr>
        <w:t xml:space="preserve">During quarter three, the new SJR process was implemented and processes are in place for cases identified as being potentially avoidable. For any cases that are judged as ‘poor’ or ‘very poor’ for overall care or cases that are judged as having any degree of avoidability and agreed at the stage 2 panel, are forwarded to the Patient Safety Team for further investigation under PSIRF. </w:t>
      </w:r>
    </w:p>
    <w:p w14:paraId="128D577F" w14:textId="77777777" w:rsidR="00B867A7" w:rsidRPr="00B867A7" w:rsidRDefault="00B867A7" w:rsidP="00B867A7">
      <w:pPr>
        <w:rPr>
          <w:rFonts w:eastAsiaTheme="majorEastAsia"/>
        </w:rPr>
      </w:pPr>
      <w:r w:rsidRPr="00B867A7">
        <w:rPr>
          <w:rFonts w:eastAsiaTheme="majorEastAsia"/>
        </w:rPr>
        <w:lastRenderedPageBreak/>
        <w:t xml:space="preserve">Some of the key themes and learning and actions from SJR reviews of 2024/2025 are: </w:t>
      </w:r>
    </w:p>
    <w:p w14:paraId="5362678C" w14:textId="77777777" w:rsidR="00B867A7" w:rsidRPr="00B867A7" w:rsidRDefault="00B867A7" w:rsidP="00013BDA">
      <w:pPr>
        <w:pStyle w:val="ListParagraph"/>
        <w:numPr>
          <w:ilvl w:val="0"/>
          <w:numId w:val="55"/>
        </w:numPr>
        <w:rPr>
          <w:rFonts w:eastAsiaTheme="majorEastAsia"/>
        </w:rPr>
      </w:pPr>
      <w:r w:rsidRPr="00B867A7">
        <w:rPr>
          <w:rFonts w:eastAsiaTheme="majorEastAsia"/>
        </w:rPr>
        <w:t xml:space="preserve">Problems with communication between clinical teams- evidence of communication breakdowns between teams, especially for patients who require multiple speciality review. The Medical Directors have initiated a move from ‘it’s not my patient’ to ‘this is our Medway patient’. Cases where there are issues with communication between specific teams will hold joint mortality and Morbidity meetings as multidisciplinary team meeting to share learning and actions. </w:t>
      </w:r>
    </w:p>
    <w:p w14:paraId="012B397C" w14:textId="77777777" w:rsidR="00B867A7" w:rsidRPr="00B867A7" w:rsidRDefault="00B867A7" w:rsidP="00013BDA">
      <w:pPr>
        <w:pStyle w:val="ListParagraph"/>
        <w:numPr>
          <w:ilvl w:val="0"/>
          <w:numId w:val="55"/>
        </w:numPr>
        <w:rPr>
          <w:rFonts w:eastAsiaTheme="majorEastAsia"/>
        </w:rPr>
      </w:pPr>
      <w:r w:rsidRPr="00B867A7">
        <w:rPr>
          <w:rFonts w:eastAsiaTheme="majorEastAsia"/>
        </w:rPr>
        <w:t xml:space="preserve">Failure to initiate or complete sepsis 6 pathway. This issue was highlighted to the Emergency Department and to the wider Trust. The Trust is implementing a sepsis working group, bringing together key stakeholders to ascertain key focus areas and countermeasures using the A3 Patient First methodology. Sepsis audits and being completed and sepsis champions are being developed in all clinical areas to support with education and training which will be disseminated in all clinical areas. </w:t>
      </w:r>
    </w:p>
    <w:p w14:paraId="7248F26E" w14:textId="77777777" w:rsidR="00B867A7" w:rsidRPr="00B867A7" w:rsidRDefault="00B867A7" w:rsidP="00013BDA">
      <w:pPr>
        <w:pStyle w:val="ListParagraph"/>
        <w:numPr>
          <w:ilvl w:val="0"/>
          <w:numId w:val="55"/>
        </w:numPr>
        <w:rPr>
          <w:rFonts w:eastAsiaTheme="majorEastAsia"/>
        </w:rPr>
      </w:pPr>
      <w:r w:rsidRPr="00B867A7">
        <w:rPr>
          <w:rFonts w:eastAsiaTheme="majorEastAsia"/>
        </w:rPr>
        <w:t xml:space="preserve">Poor documentation – Use of copy and paste on the Electronic Patient Record (ePR) for working diagnosis. Multiple entries copy and pasted through admission making it challenging to read the patient story. Educational presentations are delivered to specialities by coding and Learning from Deaths on the importance on clinical documentation and the impact this has on clinical coding, mortality and finances. Reminders to not use copy and paste on ePR and regularly relayed at speciality mortality and morbidity meetings and regularly via the Trust internal communications system. </w:t>
      </w:r>
    </w:p>
    <w:p w14:paraId="7389627D" w14:textId="77777777" w:rsidR="00B867A7" w:rsidRPr="00B867A7" w:rsidRDefault="00B867A7" w:rsidP="00013BDA">
      <w:pPr>
        <w:pStyle w:val="ListParagraph"/>
        <w:numPr>
          <w:ilvl w:val="0"/>
          <w:numId w:val="55"/>
        </w:numPr>
        <w:rPr>
          <w:rFonts w:eastAsiaTheme="majorEastAsia"/>
        </w:rPr>
      </w:pPr>
      <w:r w:rsidRPr="00B867A7">
        <w:rPr>
          <w:rFonts w:eastAsiaTheme="majorEastAsia"/>
        </w:rPr>
        <w:t xml:space="preserve">Long stays in ED and patients treated in inappropriate areas. A ban on corridor treatment was put in place to avoid patients being treated in ED corridors when the department is at full capacity.  The flow of inpatient hospital admission and discharge forms part of the ongoing Mortality A3 Patient First project. </w:t>
      </w:r>
    </w:p>
    <w:p w14:paraId="78945CCD" w14:textId="77777777" w:rsidR="00B867A7" w:rsidRPr="00B867A7" w:rsidRDefault="00B867A7" w:rsidP="00013BDA">
      <w:pPr>
        <w:pStyle w:val="ListParagraph"/>
        <w:numPr>
          <w:ilvl w:val="0"/>
          <w:numId w:val="56"/>
        </w:numPr>
        <w:rPr>
          <w:rFonts w:eastAsiaTheme="majorEastAsia"/>
        </w:rPr>
      </w:pPr>
      <w:r w:rsidRPr="00B867A7">
        <w:rPr>
          <w:rFonts w:eastAsiaTheme="majorEastAsia"/>
        </w:rPr>
        <w:t xml:space="preserve">Lack of observations/ lack of escalation or deteriorating patient/ incorrect NEWS score calculations. Deteriorating patients is a Trust priority under the Patient Safety Incident Framework (PSIRF) and there is a quality improvement plan in place for deteriorating patients. A deteriorating patient dashboard was created to provide real time data on observations and deterioration so that these can be monitored more closely.  </w:t>
      </w:r>
    </w:p>
    <w:p w14:paraId="6EB92D5D" w14:textId="77777777" w:rsidR="00B867A7" w:rsidRPr="00B867A7" w:rsidRDefault="00B867A7" w:rsidP="00013BDA">
      <w:pPr>
        <w:pStyle w:val="ListParagraph"/>
        <w:numPr>
          <w:ilvl w:val="0"/>
          <w:numId w:val="56"/>
        </w:numPr>
        <w:rPr>
          <w:rFonts w:eastAsiaTheme="majorEastAsia"/>
        </w:rPr>
      </w:pPr>
      <w:r w:rsidRPr="00B867A7">
        <w:rPr>
          <w:rFonts w:eastAsiaTheme="majorEastAsia"/>
        </w:rPr>
        <w:t>Communication with families and next of kin. Families and patients need to be updated in relation to deterioration. Conversations around end of life care need to happen early on so that this prepares the families for death. End of life and palliative care processes forms part of the Mortality True North</w:t>
      </w:r>
      <w:r w:rsidR="00C7419E">
        <w:rPr>
          <w:rFonts w:eastAsiaTheme="majorEastAsia"/>
        </w:rPr>
        <w:t xml:space="preserve"> </w:t>
      </w:r>
      <w:r w:rsidR="00C7419E" w:rsidRPr="00C7419E">
        <w:rPr>
          <w:rFonts w:eastAsiaTheme="majorEastAsia"/>
        </w:rPr>
        <w:t xml:space="preserve">(True North describes what we should all be continually striving towards and is the Trust's long-term aspiration) </w:t>
      </w:r>
      <w:r w:rsidRPr="00B867A7">
        <w:rPr>
          <w:rFonts w:eastAsiaTheme="majorEastAsia"/>
        </w:rPr>
        <w:t>quality domain. Education around ‘breaking bad news’, building confidence with clinicians to have difficult conversations and decision making along with education around facilitating Recommended Summary Plan for Emergency Care and Treatment (RESPECT) forms.</w:t>
      </w:r>
    </w:p>
    <w:p w14:paraId="510E4398" w14:textId="77777777" w:rsidR="002E4D19" w:rsidRPr="00664F40" w:rsidRDefault="002E4D19" w:rsidP="00151BF4">
      <w:pPr>
        <w:pStyle w:val="Heading3"/>
        <w:rPr>
          <w:color w:val="2F5496" w:themeColor="accent1" w:themeShade="BF"/>
        </w:rPr>
      </w:pPr>
      <w:r w:rsidRPr="00664F40">
        <w:rPr>
          <w:color w:val="2F5496" w:themeColor="accent1" w:themeShade="BF"/>
        </w:rPr>
        <w:t>Health and Safety Executive Incidents</w:t>
      </w:r>
      <w:bookmarkEnd w:id="67"/>
    </w:p>
    <w:p w14:paraId="2B43ECF8" w14:textId="77777777" w:rsidR="004A18E5" w:rsidRPr="00151BF4" w:rsidRDefault="004A18E5" w:rsidP="004A18E5">
      <w:pPr>
        <w:rPr>
          <w:highlight w:val="darkGray"/>
        </w:rPr>
      </w:pPr>
    </w:p>
    <w:p w14:paraId="67E6BC42" w14:textId="4A382B7C" w:rsidR="00151BF4" w:rsidRDefault="00151BF4" w:rsidP="00151BF4">
      <w:bookmarkStart w:id="69" w:name="_Toc163125581"/>
      <w:bookmarkStart w:id="70" w:name="_Toc170115013"/>
      <w:r>
        <w:t xml:space="preserve">One </w:t>
      </w:r>
      <w:r w:rsidRPr="002F626E">
        <w:t>health and safety incident</w:t>
      </w:r>
      <w:r>
        <w:t xml:space="preserve"> </w:t>
      </w:r>
      <w:r w:rsidRPr="002F626E">
        <w:t>investigated by the Health and Safety Executive</w:t>
      </w:r>
      <w:r w:rsidR="008B789E">
        <w:t xml:space="preserve"> (HSE)</w:t>
      </w:r>
      <w:r w:rsidRPr="002F626E">
        <w:t xml:space="preserve"> during 202</w:t>
      </w:r>
      <w:r>
        <w:t>4</w:t>
      </w:r>
      <w:r w:rsidRPr="002F626E">
        <w:t>/2</w:t>
      </w:r>
      <w:r>
        <w:t>5</w:t>
      </w:r>
      <w:r w:rsidRPr="002F626E">
        <w:t>.</w:t>
      </w:r>
    </w:p>
    <w:p w14:paraId="19D12BD6" w14:textId="0CF5A085" w:rsidR="00151BF4" w:rsidRPr="002F626E" w:rsidRDefault="00151BF4" w:rsidP="00151BF4">
      <w:r>
        <w:lastRenderedPageBreak/>
        <w:t xml:space="preserve">This incident involves notification of </w:t>
      </w:r>
      <w:r w:rsidR="008B789E">
        <w:t xml:space="preserve">the </w:t>
      </w:r>
      <w:r>
        <w:t>Health and Safety Executive by a member of the public or staff who reported that staff was seen standing on chair to change curtain (unsafe work at height). No further query from HSE following our response.</w:t>
      </w:r>
    </w:p>
    <w:p w14:paraId="088B6DE3" w14:textId="77777777" w:rsidR="00151BF4" w:rsidRPr="002F626E" w:rsidRDefault="00151BF4" w:rsidP="00151BF4"/>
    <w:p w14:paraId="68035955" w14:textId="77777777" w:rsidR="00151BF4" w:rsidRPr="002F626E" w:rsidRDefault="00151BF4" w:rsidP="00151BF4">
      <w:pPr>
        <w:rPr>
          <w:b/>
        </w:rPr>
      </w:pPr>
      <w:r w:rsidRPr="002F626E">
        <w:rPr>
          <w:b/>
        </w:rPr>
        <w:t>RIDDOR reportable incidents</w:t>
      </w:r>
    </w:p>
    <w:p w14:paraId="6386F0BC" w14:textId="64A7C971" w:rsidR="00151BF4" w:rsidRDefault="00151BF4" w:rsidP="00151BF4">
      <w:r w:rsidRPr="002F626E">
        <w:t xml:space="preserve">There were </w:t>
      </w:r>
      <w:r>
        <w:t>16</w:t>
      </w:r>
      <w:r w:rsidRPr="002F626E">
        <w:t xml:space="preserve"> notifiable incidents under the Reporting of Injuries, Diseases and Dangerous Occurrences Regulations (RIDDOR) in 202</w:t>
      </w:r>
      <w:r>
        <w:t>4</w:t>
      </w:r>
      <w:r w:rsidRPr="002F626E">
        <w:t>/2</w:t>
      </w:r>
      <w:r>
        <w:t>5</w:t>
      </w:r>
      <w:r w:rsidRPr="002F626E">
        <w:t xml:space="preserve">, </w:t>
      </w:r>
      <w:r>
        <w:t>a significant 50</w:t>
      </w:r>
      <w:r w:rsidR="008B789E">
        <w:t xml:space="preserve"> </w:t>
      </w:r>
      <w:r w:rsidR="00054095">
        <w:t>per cent</w:t>
      </w:r>
      <w:r>
        <w:t xml:space="preserve"> decrease </w:t>
      </w:r>
      <w:r w:rsidRPr="002F626E">
        <w:t xml:space="preserve">from </w:t>
      </w:r>
      <w:r>
        <w:t>32</w:t>
      </w:r>
      <w:r w:rsidRPr="002F626E">
        <w:t xml:space="preserve"> </w:t>
      </w:r>
      <w:r w:rsidR="008B789E">
        <w:t>in</w:t>
      </w:r>
      <w:r w:rsidRPr="002F626E">
        <w:t xml:space="preserve"> 202</w:t>
      </w:r>
      <w:r>
        <w:t>3</w:t>
      </w:r>
      <w:r w:rsidRPr="002F626E">
        <w:t>/2</w:t>
      </w:r>
      <w:r>
        <w:t>4</w:t>
      </w:r>
      <w:r w:rsidRPr="002F626E">
        <w:t xml:space="preserve">. </w:t>
      </w:r>
      <w:r>
        <w:t>One</w:t>
      </w:r>
      <w:r w:rsidRPr="002F626E">
        <w:t xml:space="preserve"> </w:t>
      </w:r>
      <w:r>
        <w:t xml:space="preserve">of the recorded 16 </w:t>
      </w:r>
      <w:r w:rsidRPr="002F626E">
        <w:t>notifiable incident</w:t>
      </w:r>
      <w:r w:rsidR="004E60EE">
        <w:t>s</w:t>
      </w:r>
      <w:r w:rsidRPr="002F626E">
        <w:t xml:space="preserve"> relat</w:t>
      </w:r>
      <w:r>
        <w:t>ed</w:t>
      </w:r>
      <w:r w:rsidRPr="002F626E">
        <w:t xml:space="preserve"> to </w:t>
      </w:r>
      <w:r>
        <w:t>a patient</w:t>
      </w:r>
      <w:r w:rsidRPr="002F626E">
        <w:t>.</w:t>
      </w:r>
    </w:p>
    <w:p w14:paraId="4ACE5ADA" w14:textId="13E7DCBB" w:rsidR="00151BF4" w:rsidRPr="002F626E" w:rsidRDefault="00151BF4" w:rsidP="00151BF4">
      <w:r>
        <w:t>This significant decrease in RIDDOR incidents can be associated to the work committed to investigating past RIDDOR incidents and sharing lesson</w:t>
      </w:r>
      <w:r w:rsidR="008B789E">
        <w:t>s</w:t>
      </w:r>
      <w:r>
        <w:t xml:space="preserve"> learnt from incidents to prevent recurrence.</w:t>
      </w:r>
      <w:r w:rsidRPr="002F626E">
        <w:t xml:space="preserve"> </w:t>
      </w:r>
    </w:p>
    <w:p w14:paraId="69802F04" w14:textId="77777777" w:rsidR="00151BF4" w:rsidRPr="002F626E" w:rsidRDefault="00151BF4" w:rsidP="00151BF4">
      <w:r w:rsidRPr="002F626E">
        <w:t>A reportable incident is one that is work related and results in a death, a specific type of injury or results in a staff member being incapacitated for over seven consecutive days. The Trust must also report certain specified injuries to members of the public on Trust grounds.</w:t>
      </w:r>
    </w:p>
    <w:p w14:paraId="759893C7" w14:textId="77777777" w:rsidR="00151BF4" w:rsidRDefault="00151BF4" w:rsidP="00151BF4"/>
    <w:p w14:paraId="796A25A3" w14:textId="77777777" w:rsidR="00151BF4" w:rsidRPr="002F626E" w:rsidRDefault="00151BF4" w:rsidP="00151BF4">
      <w:r w:rsidRPr="002F626E">
        <w:t>The RIDDOR incidents by type reported in 202</w:t>
      </w:r>
      <w:r>
        <w:t>4</w:t>
      </w:r>
      <w:r w:rsidRPr="002F626E">
        <w:t>/2</w:t>
      </w:r>
      <w:r>
        <w:t>5</w:t>
      </w:r>
      <w:r w:rsidRPr="002F626E">
        <w:t xml:space="preserve"> were:</w:t>
      </w:r>
    </w:p>
    <w:tbl>
      <w:tblPr>
        <w:tblStyle w:val="PlainTable3"/>
        <w:tblW w:w="0" w:type="auto"/>
        <w:tblLook w:val="04A0" w:firstRow="1" w:lastRow="0" w:firstColumn="1" w:lastColumn="0" w:noHBand="0" w:noVBand="1"/>
      </w:tblPr>
      <w:tblGrid>
        <w:gridCol w:w="4390"/>
        <w:gridCol w:w="1984"/>
        <w:gridCol w:w="1984"/>
      </w:tblGrid>
      <w:tr w:rsidR="00151BF4" w:rsidRPr="002F626E" w14:paraId="27379A5B" w14:textId="77777777" w:rsidTr="00C95A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0" w:type="dxa"/>
          </w:tcPr>
          <w:p w14:paraId="7832D13A" w14:textId="77777777" w:rsidR="00151BF4" w:rsidRDefault="00151BF4" w:rsidP="00C95A26">
            <w:pPr>
              <w:rPr>
                <w:b w:val="0"/>
                <w:bCs w:val="0"/>
                <w:caps w:val="0"/>
              </w:rPr>
            </w:pPr>
          </w:p>
          <w:p w14:paraId="50919761" w14:textId="77777777" w:rsidR="00151BF4" w:rsidRPr="002F626E" w:rsidRDefault="00151BF4" w:rsidP="00C95A26">
            <w:pPr>
              <w:rPr>
                <w:b w:val="0"/>
              </w:rPr>
            </w:pPr>
            <w:r w:rsidRPr="002F626E">
              <w:t>Type of RIDDOR incident</w:t>
            </w:r>
          </w:p>
        </w:tc>
        <w:tc>
          <w:tcPr>
            <w:tcW w:w="1984" w:type="dxa"/>
          </w:tcPr>
          <w:p w14:paraId="7C694112" w14:textId="77777777" w:rsidR="00151BF4" w:rsidRPr="002F626E" w:rsidRDefault="00151BF4" w:rsidP="00C95A26">
            <w:pPr>
              <w:jc w:val="center"/>
              <w:cnfStyle w:val="100000000000" w:firstRow="1" w:lastRow="0" w:firstColumn="0" w:lastColumn="0" w:oddVBand="0" w:evenVBand="0" w:oddHBand="0" w:evenHBand="0" w:firstRowFirstColumn="0" w:firstRowLastColumn="0" w:lastRowFirstColumn="0" w:lastRowLastColumn="0"/>
              <w:rPr>
                <w:b w:val="0"/>
              </w:rPr>
            </w:pPr>
            <w:r w:rsidRPr="002F626E">
              <w:t>202</w:t>
            </w:r>
            <w:r>
              <w:t>4</w:t>
            </w:r>
          </w:p>
        </w:tc>
        <w:tc>
          <w:tcPr>
            <w:tcW w:w="1984" w:type="dxa"/>
          </w:tcPr>
          <w:p w14:paraId="6CF251C3" w14:textId="77777777" w:rsidR="00151BF4" w:rsidRPr="002F626E" w:rsidRDefault="00151BF4" w:rsidP="00C95A26">
            <w:pPr>
              <w:jc w:val="center"/>
              <w:cnfStyle w:val="100000000000" w:firstRow="1" w:lastRow="0" w:firstColumn="0" w:lastColumn="0" w:oddVBand="0" w:evenVBand="0" w:oddHBand="0" w:evenHBand="0" w:firstRowFirstColumn="0" w:firstRowLastColumn="0" w:lastRowFirstColumn="0" w:lastRowLastColumn="0"/>
            </w:pPr>
            <w:r w:rsidRPr="002F626E">
              <w:t>2023</w:t>
            </w:r>
          </w:p>
        </w:tc>
      </w:tr>
      <w:tr w:rsidR="00151BF4" w:rsidRPr="002F626E" w14:paraId="50BA5D51" w14:textId="77777777" w:rsidTr="00C95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B2959EC" w14:textId="77777777" w:rsidR="00151BF4" w:rsidRPr="002F626E" w:rsidRDefault="00151BF4" w:rsidP="00C95A26">
            <w:pPr>
              <w:rPr>
                <w:rFonts w:ascii="Arial Bold" w:hAnsi="Arial Bold"/>
                <w:caps w:val="0"/>
              </w:rPr>
            </w:pPr>
            <w:r w:rsidRPr="002F626E">
              <w:rPr>
                <w:rFonts w:ascii="Arial Bold" w:hAnsi="Arial Bold"/>
                <w:caps w:val="0"/>
              </w:rPr>
              <w:t>Slips, trips and falls</w:t>
            </w:r>
          </w:p>
        </w:tc>
        <w:tc>
          <w:tcPr>
            <w:tcW w:w="1984" w:type="dxa"/>
            <w:vAlign w:val="center"/>
          </w:tcPr>
          <w:p w14:paraId="1C6B6371" w14:textId="77777777" w:rsidR="00151BF4" w:rsidRPr="002F626E" w:rsidRDefault="00151BF4" w:rsidP="00C95A26">
            <w:pPr>
              <w:jc w:val="center"/>
              <w:cnfStyle w:val="000000100000" w:firstRow="0" w:lastRow="0" w:firstColumn="0" w:lastColumn="0" w:oddVBand="0" w:evenVBand="0" w:oddHBand="1" w:evenHBand="0" w:firstRowFirstColumn="0" w:firstRowLastColumn="0" w:lastRowFirstColumn="0" w:lastRowLastColumn="0"/>
            </w:pPr>
            <w:r>
              <w:t>5</w:t>
            </w:r>
          </w:p>
        </w:tc>
        <w:tc>
          <w:tcPr>
            <w:tcW w:w="1984" w:type="dxa"/>
            <w:vAlign w:val="center"/>
          </w:tcPr>
          <w:p w14:paraId="5ED29C13" w14:textId="77777777" w:rsidR="00151BF4" w:rsidRPr="002F626E" w:rsidRDefault="00151BF4" w:rsidP="00C95A26">
            <w:pPr>
              <w:jc w:val="center"/>
              <w:cnfStyle w:val="000000100000" w:firstRow="0" w:lastRow="0" w:firstColumn="0" w:lastColumn="0" w:oddVBand="0" w:evenVBand="0" w:oddHBand="1" w:evenHBand="0" w:firstRowFirstColumn="0" w:firstRowLastColumn="0" w:lastRowFirstColumn="0" w:lastRowLastColumn="0"/>
            </w:pPr>
            <w:r w:rsidRPr="002F626E">
              <w:t>3</w:t>
            </w:r>
          </w:p>
        </w:tc>
      </w:tr>
      <w:tr w:rsidR="00151BF4" w:rsidRPr="002F626E" w14:paraId="0D6A1DCF" w14:textId="77777777" w:rsidTr="00C95A26">
        <w:tc>
          <w:tcPr>
            <w:cnfStyle w:val="001000000000" w:firstRow="0" w:lastRow="0" w:firstColumn="1" w:lastColumn="0" w:oddVBand="0" w:evenVBand="0" w:oddHBand="0" w:evenHBand="0" w:firstRowFirstColumn="0" w:firstRowLastColumn="0" w:lastRowFirstColumn="0" w:lastRowLastColumn="0"/>
            <w:tcW w:w="4390" w:type="dxa"/>
          </w:tcPr>
          <w:p w14:paraId="189AD328" w14:textId="77777777" w:rsidR="00151BF4" w:rsidRPr="002F626E" w:rsidRDefault="00151BF4" w:rsidP="00C95A26">
            <w:pPr>
              <w:rPr>
                <w:rFonts w:ascii="Arial Bold" w:hAnsi="Arial Bold"/>
                <w:caps w:val="0"/>
              </w:rPr>
            </w:pPr>
            <w:r w:rsidRPr="002F626E">
              <w:rPr>
                <w:rFonts w:ascii="Arial Bold" w:hAnsi="Arial Bold"/>
                <w:caps w:val="0"/>
              </w:rPr>
              <w:t>Physical Assault</w:t>
            </w:r>
          </w:p>
        </w:tc>
        <w:tc>
          <w:tcPr>
            <w:tcW w:w="1984" w:type="dxa"/>
            <w:vAlign w:val="center"/>
          </w:tcPr>
          <w:p w14:paraId="06A35A22" w14:textId="77777777" w:rsidR="00151BF4" w:rsidRPr="002F626E" w:rsidRDefault="00151BF4" w:rsidP="00C95A26">
            <w:pPr>
              <w:jc w:val="center"/>
              <w:cnfStyle w:val="000000000000" w:firstRow="0" w:lastRow="0" w:firstColumn="0" w:lastColumn="0" w:oddVBand="0" w:evenVBand="0" w:oddHBand="0" w:evenHBand="0" w:firstRowFirstColumn="0" w:firstRowLastColumn="0" w:lastRowFirstColumn="0" w:lastRowLastColumn="0"/>
            </w:pPr>
            <w:r>
              <w:t>4</w:t>
            </w:r>
          </w:p>
        </w:tc>
        <w:tc>
          <w:tcPr>
            <w:tcW w:w="1984" w:type="dxa"/>
            <w:vAlign w:val="center"/>
          </w:tcPr>
          <w:p w14:paraId="43C59175" w14:textId="77777777" w:rsidR="00151BF4" w:rsidRPr="002F626E" w:rsidRDefault="00151BF4" w:rsidP="00C95A26">
            <w:pPr>
              <w:jc w:val="center"/>
              <w:cnfStyle w:val="000000000000" w:firstRow="0" w:lastRow="0" w:firstColumn="0" w:lastColumn="0" w:oddVBand="0" w:evenVBand="0" w:oddHBand="0" w:evenHBand="0" w:firstRowFirstColumn="0" w:firstRowLastColumn="0" w:lastRowFirstColumn="0" w:lastRowLastColumn="0"/>
            </w:pPr>
            <w:r w:rsidRPr="002F626E">
              <w:t>7</w:t>
            </w:r>
          </w:p>
        </w:tc>
      </w:tr>
      <w:tr w:rsidR="00151BF4" w:rsidRPr="002F626E" w14:paraId="16599BD6" w14:textId="77777777" w:rsidTr="00C95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B063BAE" w14:textId="77777777" w:rsidR="00151BF4" w:rsidRPr="002F626E" w:rsidRDefault="00151BF4" w:rsidP="00C95A26">
            <w:pPr>
              <w:rPr>
                <w:rFonts w:ascii="Arial Bold" w:hAnsi="Arial Bold"/>
                <w:caps w:val="0"/>
              </w:rPr>
            </w:pPr>
            <w:r w:rsidRPr="002F626E">
              <w:rPr>
                <w:rFonts w:ascii="Arial Bold" w:hAnsi="Arial Bold"/>
                <w:caps w:val="0"/>
              </w:rPr>
              <w:t>Moving and handling</w:t>
            </w:r>
          </w:p>
        </w:tc>
        <w:tc>
          <w:tcPr>
            <w:tcW w:w="1984" w:type="dxa"/>
            <w:vAlign w:val="center"/>
          </w:tcPr>
          <w:p w14:paraId="792C65DD" w14:textId="77777777" w:rsidR="00151BF4" w:rsidRPr="002F626E" w:rsidRDefault="00151BF4" w:rsidP="00C95A26">
            <w:pPr>
              <w:jc w:val="center"/>
              <w:cnfStyle w:val="000000100000" w:firstRow="0" w:lastRow="0" w:firstColumn="0" w:lastColumn="0" w:oddVBand="0" w:evenVBand="0" w:oddHBand="1" w:evenHBand="0" w:firstRowFirstColumn="0" w:firstRowLastColumn="0" w:lastRowFirstColumn="0" w:lastRowLastColumn="0"/>
            </w:pPr>
            <w:r>
              <w:t>2</w:t>
            </w:r>
          </w:p>
        </w:tc>
        <w:tc>
          <w:tcPr>
            <w:tcW w:w="1984" w:type="dxa"/>
            <w:vAlign w:val="center"/>
          </w:tcPr>
          <w:p w14:paraId="374CBF74" w14:textId="77777777" w:rsidR="00151BF4" w:rsidRPr="002F626E" w:rsidRDefault="00151BF4" w:rsidP="00C95A26">
            <w:pPr>
              <w:jc w:val="center"/>
              <w:cnfStyle w:val="000000100000" w:firstRow="0" w:lastRow="0" w:firstColumn="0" w:lastColumn="0" w:oddVBand="0" w:evenVBand="0" w:oddHBand="1" w:evenHBand="0" w:firstRowFirstColumn="0" w:firstRowLastColumn="0" w:lastRowFirstColumn="0" w:lastRowLastColumn="0"/>
            </w:pPr>
            <w:r w:rsidRPr="002F626E">
              <w:t>12</w:t>
            </w:r>
          </w:p>
        </w:tc>
      </w:tr>
      <w:tr w:rsidR="00151BF4" w:rsidRPr="002F626E" w14:paraId="3CF2C145" w14:textId="77777777" w:rsidTr="00C95A26">
        <w:tc>
          <w:tcPr>
            <w:cnfStyle w:val="001000000000" w:firstRow="0" w:lastRow="0" w:firstColumn="1" w:lastColumn="0" w:oddVBand="0" w:evenVBand="0" w:oddHBand="0" w:evenHBand="0" w:firstRowFirstColumn="0" w:firstRowLastColumn="0" w:lastRowFirstColumn="0" w:lastRowLastColumn="0"/>
            <w:tcW w:w="4390" w:type="dxa"/>
          </w:tcPr>
          <w:p w14:paraId="06BC1A4A" w14:textId="77777777" w:rsidR="00151BF4" w:rsidRPr="002F626E" w:rsidRDefault="00151BF4" w:rsidP="00C95A26">
            <w:pPr>
              <w:rPr>
                <w:rFonts w:ascii="Arial Bold" w:hAnsi="Arial Bold"/>
                <w:caps w:val="0"/>
              </w:rPr>
            </w:pPr>
            <w:r w:rsidRPr="002F626E">
              <w:rPr>
                <w:rFonts w:ascii="Arial Bold" w:hAnsi="Arial Bold"/>
                <w:caps w:val="0"/>
              </w:rPr>
              <w:t>Struck by</w:t>
            </w:r>
          </w:p>
        </w:tc>
        <w:tc>
          <w:tcPr>
            <w:tcW w:w="1984" w:type="dxa"/>
            <w:vAlign w:val="center"/>
          </w:tcPr>
          <w:p w14:paraId="79494F89" w14:textId="77777777" w:rsidR="00151BF4" w:rsidRPr="002F626E" w:rsidRDefault="00151BF4" w:rsidP="00C95A26">
            <w:pPr>
              <w:jc w:val="center"/>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0C7D45FD" w14:textId="77777777" w:rsidR="00151BF4" w:rsidRPr="002F626E" w:rsidRDefault="00151BF4" w:rsidP="00C95A26">
            <w:pPr>
              <w:jc w:val="center"/>
              <w:cnfStyle w:val="000000000000" w:firstRow="0" w:lastRow="0" w:firstColumn="0" w:lastColumn="0" w:oddVBand="0" w:evenVBand="0" w:oddHBand="0" w:evenHBand="0" w:firstRowFirstColumn="0" w:firstRowLastColumn="0" w:lastRowFirstColumn="0" w:lastRowLastColumn="0"/>
            </w:pPr>
            <w:r w:rsidRPr="002F626E">
              <w:t>3</w:t>
            </w:r>
          </w:p>
        </w:tc>
      </w:tr>
      <w:tr w:rsidR="00151BF4" w:rsidRPr="002F626E" w14:paraId="52D28382" w14:textId="77777777" w:rsidTr="00C95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7ED3D0C" w14:textId="77777777" w:rsidR="00151BF4" w:rsidRPr="002F626E" w:rsidRDefault="00151BF4" w:rsidP="00C95A26">
            <w:pPr>
              <w:rPr>
                <w:rFonts w:ascii="Arial Bold" w:hAnsi="Arial Bold"/>
                <w:caps w:val="0"/>
              </w:rPr>
            </w:pPr>
            <w:r w:rsidRPr="002F626E">
              <w:rPr>
                <w:rFonts w:ascii="Arial Bold" w:hAnsi="Arial Bold"/>
                <w:caps w:val="0"/>
              </w:rPr>
              <w:t>Sharps</w:t>
            </w:r>
          </w:p>
        </w:tc>
        <w:tc>
          <w:tcPr>
            <w:tcW w:w="1984" w:type="dxa"/>
            <w:vAlign w:val="center"/>
          </w:tcPr>
          <w:p w14:paraId="734BCC0C" w14:textId="77777777" w:rsidR="00151BF4" w:rsidRPr="002F626E" w:rsidRDefault="00151BF4" w:rsidP="00C95A26">
            <w:pPr>
              <w:jc w:val="center"/>
              <w:cnfStyle w:val="000000100000" w:firstRow="0" w:lastRow="0" w:firstColumn="0" w:lastColumn="0" w:oddVBand="0" w:evenVBand="0" w:oddHBand="1" w:evenHBand="0" w:firstRowFirstColumn="0" w:firstRowLastColumn="0" w:lastRowFirstColumn="0" w:lastRowLastColumn="0"/>
            </w:pPr>
            <w:r w:rsidRPr="002F626E">
              <w:t>0</w:t>
            </w:r>
          </w:p>
        </w:tc>
        <w:tc>
          <w:tcPr>
            <w:tcW w:w="1984" w:type="dxa"/>
            <w:vAlign w:val="center"/>
          </w:tcPr>
          <w:p w14:paraId="3DDFEEA2" w14:textId="77777777" w:rsidR="00151BF4" w:rsidRPr="002F626E" w:rsidRDefault="00151BF4" w:rsidP="00C95A26">
            <w:pPr>
              <w:jc w:val="center"/>
              <w:cnfStyle w:val="000000100000" w:firstRow="0" w:lastRow="0" w:firstColumn="0" w:lastColumn="0" w:oddVBand="0" w:evenVBand="0" w:oddHBand="1" w:evenHBand="0" w:firstRowFirstColumn="0" w:firstRowLastColumn="0" w:lastRowFirstColumn="0" w:lastRowLastColumn="0"/>
            </w:pPr>
            <w:r w:rsidRPr="002F626E">
              <w:t>2</w:t>
            </w:r>
          </w:p>
        </w:tc>
      </w:tr>
      <w:tr w:rsidR="00151BF4" w:rsidRPr="002F626E" w14:paraId="1EAE0DB0" w14:textId="77777777" w:rsidTr="00C95A26">
        <w:tc>
          <w:tcPr>
            <w:cnfStyle w:val="001000000000" w:firstRow="0" w:lastRow="0" w:firstColumn="1" w:lastColumn="0" w:oddVBand="0" w:evenVBand="0" w:oddHBand="0" w:evenHBand="0" w:firstRowFirstColumn="0" w:firstRowLastColumn="0" w:lastRowFirstColumn="0" w:lastRowLastColumn="0"/>
            <w:tcW w:w="4390" w:type="dxa"/>
          </w:tcPr>
          <w:p w14:paraId="710BF714" w14:textId="77777777" w:rsidR="00151BF4" w:rsidRPr="002F626E" w:rsidRDefault="00151BF4" w:rsidP="00C95A26">
            <w:pPr>
              <w:rPr>
                <w:rFonts w:ascii="Arial Bold" w:hAnsi="Arial Bold"/>
                <w:caps w:val="0"/>
              </w:rPr>
            </w:pPr>
            <w:r w:rsidRPr="002F626E">
              <w:rPr>
                <w:rFonts w:ascii="Arial Bold" w:hAnsi="Arial Bold"/>
                <w:caps w:val="0"/>
              </w:rPr>
              <w:t>Exposure to hazardous substances</w:t>
            </w:r>
          </w:p>
        </w:tc>
        <w:tc>
          <w:tcPr>
            <w:tcW w:w="1984" w:type="dxa"/>
            <w:vAlign w:val="center"/>
          </w:tcPr>
          <w:p w14:paraId="7312A6D5" w14:textId="77777777" w:rsidR="00151BF4" w:rsidRPr="002F626E" w:rsidRDefault="00151BF4" w:rsidP="00C95A26">
            <w:pPr>
              <w:jc w:val="center"/>
              <w:cnfStyle w:val="000000000000" w:firstRow="0" w:lastRow="0" w:firstColumn="0" w:lastColumn="0" w:oddVBand="0" w:evenVBand="0" w:oddHBand="0" w:evenHBand="0" w:firstRowFirstColumn="0" w:firstRowLastColumn="0" w:lastRowFirstColumn="0" w:lastRowLastColumn="0"/>
            </w:pPr>
            <w:r>
              <w:t>3</w:t>
            </w:r>
          </w:p>
        </w:tc>
        <w:tc>
          <w:tcPr>
            <w:tcW w:w="1984" w:type="dxa"/>
            <w:vAlign w:val="center"/>
          </w:tcPr>
          <w:p w14:paraId="2D97413A" w14:textId="77777777" w:rsidR="00151BF4" w:rsidRPr="002F626E" w:rsidRDefault="00151BF4" w:rsidP="00C95A26">
            <w:pPr>
              <w:jc w:val="center"/>
              <w:cnfStyle w:val="000000000000" w:firstRow="0" w:lastRow="0" w:firstColumn="0" w:lastColumn="0" w:oddVBand="0" w:evenVBand="0" w:oddHBand="0" w:evenHBand="0" w:firstRowFirstColumn="0" w:firstRowLastColumn="0" w:lastRowFirstColumn="0" w:lastRowLastColumn="0"/>
            </w:pPr>
            <w:r w:rsidRPr="002F626E">
              <w:t>2</w:t>
            </w:r>
          </w:p>
        </w:tc>
      </w:tr>
      <w:tr w:rsidR="00151BF4" w:rsidRPr="002F626E" w14:paraId="784B2FC5" w14:textId="77777777" w:rsidTr="00C95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4FD495" w14:textId="77777777" w:rsidR="00151BF4" w:rsidRPr="002F626E" w:rsidRDefault="00151BF4" w:rsidP="00C95A26">
            <w:pPr>
              <w:rPr>
                <w:rFonts w:ascii="Arial Bold" w:hAnsi="Arial Bold"/>
                <w:caps w:val="0"/>
              </w:rPr>
            </w:pPr>
            <w:r w:rsidRPr="002F626E">
              <w:rPr>
                <w:rFonts w:ascii="Arial Bold" w:hAnsi="Arial Bold"/>
                <w:caps w:val="0"/>
              </w:rPr>
              <w:t>Other</w:t>
            </w:r>
          </w:p>
        </w:tc>
        <w:tc>
          <w:tcPr>
            <w:tcW w:w="1984" w:type="dxa"/>
            <w:vAlign w:val="center"/>
          </w:tcPr>
          <w:p w14:paraId="0F9B2216" w14:textId="77777777" w:rsidR="00151BF4" w:rsidRPr="002F626E" w:rsidRDefault="00151BF4" w:rsidP="00C95A26">
            <w:pPr>
              <w:jc w:val="center"/>
              <w:cnfStyle w:val="000000100000" w:firstRow="0" w:lastRow="0" w:firstColumn="0" w:lastColumn="0" w:oddVBand="0" w:evenVBand="0" w:oddHBand="1" w:evenHBand="0" w:firstRowFirstColumn="0" w:firstRowLastColumn="0" w:lastRowFirstColumn="0" w:lastRowLastColumn="0"/>
            </w:pPr>
            <w:r>
              <w:t>2</w:t>
            </w:r>
          </w:p>
        </w:tc>
        <w:tc>
          <w:tcPr>
            <w:tcW w:w="1984" w:type="dxa"/>
            <w:vAlign w:val="center"/>
          </w:tcPr>
          <w:p w14:paraId="4D77642F" w14:textId="77777777" w:rsidR="00151BF4" w:rsidRPr="002F626E" w:rsidRDefault="00151BF4" w:rsidP="00C95A26">
            <w:pPr>
              <w:jc w:val="center"/>
              <w:cnfStyle w:val="000000100000" w:firstRow="0" w:lastRow="0" w:firstColumn="0" w:lastColumn="0" w:oddVBand="0" w:evenVBand="0" w:oddHBand="1" w:evenHBand="0" w:firstRowFirstColumn="0" w:firstRowLastColumn="0" w:lastRowFirstColumn="0" w:lastRowLastColumn="0"/>
            </w:pPr>
            <w:r w:rsidRPr="002F626E">
              <w:t>3</w:t>
            </w:r>
          </w:p>
        </w:tc>
      </w:tr>
      <w:tr w:rsidR="00151BF4" w:rsidRPr="002F626E" w14:paraId="73402896" w14:textId="77777777" w:rsidTr="00C95A26">
        <w:tc>
          <w:tcPr>
            <w:cnfStyle w:val="001000000000" w:firstRow="0" w:lastRow="0" w:firstColumn="1" w:lastColumn="0" w:oddVBand="0" w:evenVBand="0" w:oddHBand="0" w:evenHBand="0" w:firstRowFirstColumn="0" w:firstRowLastColumn="0" w:lastRowFirstColumn="0" w:lastRowLastColumn="0"/>
            <w:tcW w:w="4390" w:type="dxa"/>
          </w:tcPr>
          <w:p w14:paraId="77748A74" w14:textId="77777777" w:rsidR="00151BF4" w:rsidRPr="002F626E" w:rsidRDefault="00151BF4" w:rsidP="00C95A26">
            <w:r w:rsidRPr="002F626E">
              <w:t>Total</w:t>
            </w:r>
          </w:p>
        </w:tc>
        <w:tc>
          <w:tcPr>
            <w:tcW w:w="1984" w:type="dxa"/>
            <w:vAlign w:val="center"/>
          </w:tcPr>
          <w:p w14:paraId="4CF087F0" w14:textId="77777777" w:rsidR="00151BF4" w:rsidRPr="00F14EF9" w:rsidRDefault="00151BF4" w:rsidP="00C95A26">
            <w:pPr>
              <w:jc w:val="center"/>
              <w:cnfStyle w:val="000000000000" w:firstRow="0" w:lastRow="0" w:firstColumn="0" w:lastColumn="0" w:oddVBand="0" w:evenVBand="0" w:oddHBand="0" w:evenHBand="0" w:firstRowFirstColumn="0" w:firstRowLastColumn="0" w:lastRowFirstColumn="0" w:lastRowLastColumn="0"/>
              <w:rPr>
                <w:b/>
              </w:rPr>
            </w:pPr>
            <w:r w:rsidRPr="00F14EF9">
              <w:rPr>
                <w:b/>
              </w:rPr>
              <w:t>16</w:t>
            </w:r>
          </w:p>
        </w:tc>
        <w:tc>
          <w:tcPr>
            <w:tcW w:w="1984" w:type="dxa"/>
            <w:vAlign w:val="center"/>
          </w:tcPr>
          <w:p w14:paraId="429BEF82" w14:textId="77777777" w:rsidR="00151BF4" w:rsidRPr="00F14EF9" w:rsidRDefault="00151BF4" w:rsidP="00C95A26">
            <w:pPr>
              <w:jc w:val="center"/>
              <w:cnfStyle w:val="000000000000" w:firstRow="0" w:lastRow="0" w:firstColumn="0" w:lastColumn="0" w:oddVBand="0" w:evenVBand="0" w:oddHBand="0" w:evenHBand="0" w:firstRowFirstColumn="0" w:firstRowLastColumn="0" w:lastRowFirstColumn="0" w:lastRowLastColumn="0"/>
              <w:rPr>
                <w:b/>
              </w:rPr>
            </w:pPr>
            <w:r w:rsidRPr="00F14EF9">
              <w:rPr>
                <w:b/>
              </w:rPr>
              <w:t>32</w:t>
            </w:r>
          </w:p>
        </w:tc>
      </w:tr>
    </w:tbl>
    <w:p w14:paraId="7F6204F0" w14:textId="77777777" w:rsidR="00151BF4" w:rsidRPr="002F626E" w:rsidRDefault="00151BF4" w:rsidP="00151BF4"/>
    <w:p w14:paraId="6E647487" w14:textId="77777777" w:rsidR="00151BF4" w:rsidRDefault="00151BF4" w:rsidP="00151BF4">
      <w:pPr>
        <w:rPr>
          <w:b/>
        </w:rPr>
      </w:pPr>
    </w:p>
    <w:p w14:paraId="1ED75D4D" w14:textId="77777777" w:rsidR="0023126F" w:rsidRDefault="0023126F">
      <w:pPr>
        <w:spacing w:after="0"/>
        <w:rPr>
          <w:b/>
        </w:rPr>
      </w:pPr>
      <w:r>
        <w:rPr>
          <w:b/>
        </w:rPr>
        <w:br w:type="page"/>
      </w:r>
    </w:p>
    <w:p w14:paraId="472308FF" w14:textId="70BB2220" w:rsidR="00151BF4" w:rsidRPr="002F626E" w:rsidRDefault="00151BF4" w:rsidP="00151BF4">
      <w:pPr>
        <w:rPr>
          <w:b/>
        </w:rPr>
      </w:pPr>
      <w:r w:rsidRPr="002F626E">
        <w:rPr>
          <w:b/>
        </w:rPr>
        <w:lastRenderedPageBreak/>
        <w:t>Key Health and Safety Trends /</w:t>
      </w:r>
      <w:r w:rsidR="00EE6AD4">
        <w:rPr>
          <w:b/>
        </w:rPr>
        <w:t xml:space="preserve"> </w:t>
      </w:r>
      <w:r w:rsidRPr="002F626E">
        <w:rPr>
          <w:b/>
        </w:rPr>
        <w:t>Themes</w:t>
      </w:r>
    </w:p>
    <w:p w14:paraId="261CF70E" w14:textId="5350B50C" w:rsidR="00151BF4" w:rsidRDefault="00151BF4" w:rsidP="00151BF4">
      <w:r>
        <w:t>T</w:t>
      </w:r>
      <w:r w:rsidRPr="002F626E">
        <w:t xml:space="preserve">his year </w:t>
      </w:r>
      <w:r>
        <w:t xml:space="preserve">the </w:t>
      </w:r>
      <w:r w:rsidRPr="002F626E">
        <w:t xml:space="preserve">overall </w:t>
      </w:r>
      <w:r>
        <w:t xml:space="preserve">Health and Safety Incidents recorded is 254. This is a decrease from </w:t>
      </w:r>
      <w:r w:rsidR="008B789E">
        <w:t xml:space="preserve">the </w:t>
      </w:r>
      <w:r>
        <w:t xml:space="preserve">previous year of 293 incidents. </w:t>
      </w:r>
    </w:p>
    <w:p w14:paraId="403E9473" w14:textId="5D25E8F2" w:rsidR="00151BF4" w:rsidRPr="002F626E" w:rsidRDefault="00151BF4" w:rsidP="00151BF4">
      <w:r>
        <w:t xml:space="preserve">All key incidents areas have seen </w:t>
      </w:r>
      <w:r w:rsidR="008B789E">
        <w:t xml:space="preserve">a </w:t>
      </w:r>
      <w:r>
        <w:t>decrease in reported numbers apart from Violence and Aggression which recorded over 1</w:t>
      </w:r>
      <w:r w:rsidR="008B789E">
        <w:t>,</w:t>
      </w:r>
      <w:r>
        <w:t xml:space="preserve">600 incidents across the </w:t>
      </w:r>
      <w:r w:rsidR="008B789E">
        <w:t>T</w:t>
      </w:r>
      <w:r>
        <w:t>rust in the year.</w:t>
      </w:r>
    </w:p>
    <w:p w14:paraId="3BD1DABE" w14:textId="1CEE3FA5" w:rsidR="00151BF4" w:rsidRPr="002F626E" w:rsidRDefault="00151BF4" w:rsidP="00151BF4">
      <w:r>
        <w:t xml:space="preserve">It is difficult to pinpoint </w:t>
      </w:r>
      <w:r w:rsidR="008B789E">
        <w:t xml:space="preserve">the </w:t>
      </w:r>
      <w:r>
        <w:t xml:space="preserve">decrease in incidents across key areas to one singular factor, but can be associated </w:t>
      </w:r>
      <w:r w:rsidR="008B789E">
        <w:t>with an</w:t>
      </w:r>
      <w:r>
        <w:t xml:space="preserve"> increase in visible engagement, awareness and education by the </w:t>
      </w:r>
      <w:r w:rsidR="004E60EE">
        <w:t>H</w:t>
      </w:r>
      <w:r>
        <w:t xml:space="preserve">ealth and </w:t>
      </w:r>
      <w:r w:rsidR="004E60EE">
        <w:t>S</w:t>
      </w:r>
      <w:r>
        <w:t xml:space="preserve">afety </w:t>
      </w:r>
      <w:r w:rsidR="008B789E">
        <w:t>T</w:t>
      </w:r>
      <w:r>
        <w:t>eam.</w:t>
      </w:r>
    </w:p>
    <w:p w14:paraId="7CC17221" w14:textId="77777777" w:rsidR="00151BF4" w:rsidRDefault="00151BF4" w:rsidP="00151BF4">
      <w:pPr>
        <w:rPr>
          <w:b/>
        </w:rPr>
      </w:pPr>
    </w:p>
    <w:p w14:paraId="2444444A" w14:textId="77777777" w:rsidR="00151BF4" w:rsidRPr="002F626E" w:rsidRDefault="00151BF4" w:rsidP="00151BF4">
      <w:pPr>
        <w:rPr>
          <w:b/>
        </w:rPr>
      </w:pPr>
      <w:r w:rsidRPr="002F626E">
        <w:rPr>
          <w:b/>
        </w:rPr>
        <w:t>Violence and Aggression</w:t>
      </w:r>
    </w:p>
    <w:p w14:paraId="69FC9EBA" w14:textId="0368BC2A" w:rsidR="00151BF4" w:rsidRPr="002F626E" w:rsidRDefault="00151BF4" w:rsidP="00151BF4">
      <w:r w:rsidRPr="002F626E">
        <w:t>Violence and aggression continue</w:t>
      </w:r>
      <w:r w:rsidR="004E60EE">
        <w:t>s</w:t>
      </w:r>
      <w:r w:rsidRPr="002F626E">
        <w:t xml:space="preserve"> to be an issue, particularly within our Medicine and Emergency Care division which has seen an increase since last year, with 2</w:t>
      </w:r>
      <w:r>
        <w:t>85</w:t>
      </w:r>
      <w:r w:rsidRPr="002F626E">
        <w:t xml:space="preserve"> physical assault incidents notified this year, compared to </w:t>
      </w:r>
      <w:r>
        <w:t>237</w:t>
      </w:r>
      <w:r w:rsidRPr="002F626E">
        <w:t xml:space="preserve"> incidents notified last year, an increase of </w:t>
      </w:r>
      <w:r>
        <w:t>17</w:t>
      </w:r>
      <w:r w:rsidR="000A322C">
        <w:t xml:space="preserve"> </w:t>
      </w:r>
      <w:r w:rsidR="00054095">
        <w:t>per cent</w:t>
      </w:r>
      <w:r w:rsidR="000A322C">
        <w:t>. H</w:t>
      </w:r>
      <w:r>
        <w:t>owever</w:t>
      </w:r>
      <w:r w:rsidR="004E60EE">
        <w:t>,</w:t>
      </w:r>
      <w:r>
        <w:t xml:space="preserve"> there is a slight decrease in </w:t>
      </w:r>
      <w:r w:rsidR="000A322C">
        <w:t xml:space="preserve">the </w:t>
      </w:r>
      <w:r>
        <w:t xml:space="preserve">numbers of incidents meeting RIDDOR criteria, </w:t>
      </w:r>
      <w:r w:rsidRPr="002F626E">
        <w:t xml:space="preserve">with </w:t>
      </w:r>
      <w:r>
        <w:t>four</w:t>
      </w:r>
      <w:r w:rsidRPr="002F626E">
        <w:t xml:space="preserve"> incidents this year as opposed to </w:t>
      </w:r>
      <w:r>
        <w:t>seven</w:t>
      </w:r>
      <w:r w:rsidRPr="002F626E">
        <w:t xml:space="preserve"> meeting RIDDOR criteria last year.</w:t>
      </w:r>
    </w:p>
    <w:p w14:paraId="1B62293A" w14:textId="7C1E8AC8" w:rsidR="00151BF4" w:rsidRDefault="00151BF4" w:rsidP="00151BF4">
      <w:r w:rsidRPr="002F626E">
        <w:t>Learning point: The Trust is providing prevention and management of violence and aggression (PMVA) training to staff</w:t>
      </w:r>
      <w:r>
        <w:t>, however the training spaces are limited and significant numbers of staff fail to turn up to training</w:t>
      </w:r>
      <w:r w:rsidR="00B66B36">
        <w:t xml:space="preserve"> due to clinical commitments</w:t>
      </w:r>
      <w:r w:rsidR="000A322C">
        <w:t>.</w:t>
      </w:r>
      <w:r w:rsidRPr="002F626E">
        <w:t xml:space="preserve"> </w:t>
      </w:r>
    </w:p>
    <w:p w14:paraId="1FD45FE1" w14:textId="072B4E8D" w:rsidR="00151BF4" w:rsidRDefault="00151BF4" w:rsidP="00151BF4">
      <w:r w:rsidRPr="002F626E">
        <w:t>The Security</w:t>
      </w:r>
      <w:r>
        <w:t xml:space="preserve"> </w:t>
      </w:r>
      <w:r w:rsidR="000A322C">
        <w:t>T</w:t>
      </w:r>
      <w:r>
        <w:t>eam</w:t>
      </w:r>
      <w:r w:rsidRPr="002F626E">
        <w:t xml:space="preserve"> monitors all violence and aggression incidents at the Trust and </w:t>
      </w:r>
      <w:r>
        <w:t>collaborate</w:t>
      </w:r>
      <w:r w:rsidR="000A322C">
        <w:t>s</w:t>
      </w:r>
      <w:r>
        <w:t xml:space="preserve"> with other departments for actions to reduce incidents.</w:t>
      </w:r>
      <w:r w:rsidR="000A322C">
        <w:t xml:space="preserve"> </w:t>
      </w:r>
      <w:r>
        <w:t xml:space="preserve">The </w:t>
      </w:r>
      <w:r w:rsidR="000A322C">
        <w:t>S</w:t>
      </w:r>
      <w:r>
        <w:t xml:space="preserve">ecurity </w:t>
      </w:r>
      <w:r w:rsidR="000A322C">
        <w:t>T</w:t>
      </w:r>
      <w:r>
        <w:t xml:space="preserve">eam is continually </w:t>
      </w:r>
      <w:r w:rsidR="004E60EE">
        <w:t>encouraging</w:t>
      </w:r>
      <w:r>
        <w:t xml:space="preserve"> </w:t>
      </w:r>
      <w:r w:rsidRPr="002F626E">
        <w:t xml:space="preserve">incidents </w:t>
      </w:r>
      <w:r>
        <w:t xml:space="preserve">to be reported </w:t>
      </w:r>
      <w:r w:rsidRPr="002F626E">
        <w:t>by departments onto D</w:t>
      </w:r>
      <w:r w:rsidR="00063C62">
        <w:t>ATIX</w:t>
      </w:r>
      <w:r>
        <w:t xml:space="preserve"> following a Violence and Aggression incident</w:t>
      </w:r>
      <w:r w:rsidRPr="002F626E">
        <w:t xml:space="preserve">. A Yellow and Red card system is implemented for repeat offenders with </w:t>
      </w:r>
      <w:r>
        <w:t>65</w:t>
      </w:r>
      <w:r w:rsidRPr="002F626E">
        <w:t xml:space="preserve"> yellow cards </w:t>
      </w:r>
      <w:r>
        <w:t xml:space="preserve">and 13 red cards </w:t>
      </w:r>
      <w:r w:rsidRPr="002F626E">
        <w:t>being issued to service users between April 202</w:t>
      </w:r>
      <w:r>
        <w:t>4</w:t>
      </w:r>
      <w:r w:rsidRPr="002F626E">
        <w:t xml:space="preserve"> and February 202</w:t>
      </w:r>
      <w:r>
        <w:t>5</w:t>
      </w:r>
      <w:r w:rsidRPr="002F626E">
        <w:t>. Body worn cameras have been trialled since November 2023 and user survey data is currently being compiled</w:t>
      </w:r>
      <w:r>
        <w:t xml:space="preserve"> by the Security </w:t>
      </w:r>
      <w:r w:rsidR="000A322C">
        <w:t>T</w:t>
      </w:r>
      <w:r>
        <w:t>eam</w:t>
      </w:r>
      <w:r w:rsidRPr="002F626E">
        <w:t>.</w:t>
      </w:r>
    </w:p>
    <w:p w14:paraId="316EEAFE" w14:textId="5F659873" w:rsidR="00151BF4" w:rsidRPr="002F626E" w:rsidRDefault="00151BF4" w:rsidP="00151BF4">
      <w:bookmarkStart w:id="71" w:name="_Hlk198131066"/>
      <w:r>
        <w:t xml:space="preserve">The </w:t>
      </w:r>
      <w:r w:rsidR="004E60EE">
        <w:t>S</w:t>
      </w:r>
      <w:r>
        <w:t xml:space="preserve">ecurity </w:t>
      </w:r>
      <w:r w:rsidR="000A322C">
        <w:t>T</w:t>
      </w:r>
      <w:r>
        <w:t xml:space="preserve">eam will benefit immensely from </w:t>
      </w:r>
      <w:r w:rsidR="000A322C">
        <w:t xml:space="preserve">the </w:t>
      </w:r>
      <w:r>
        <w:t xml:space="preserve">support of a dedicated clinically trained mental health practitioner as there has been a steady increase in </w:t>
      </w:r>
      <w:r w:rsidR="000A322C">
        <w:t xml:space="preserve">the </w:t>
      </w:r>
      <w:r>
        <w:t>number of patients with underlying mental health issue</w:t>
      </w:r>
      <w:r w:rsidR="000A322C">
        <w:t>s</w:t>
      </w:r>
      <w:r>
        <w:t xml:space="preserve"> involved in violence and aggression incidents. </w:t>
      </w:r>
    </w:p>
    <w:bookmarkEnd w:id="71"/>
    <w:p w14:paraId="0739EB38" w14:textId="77777777" w:rsidR="00151BF4" w:rsidRDefault="00151BF4" w:rsidP="00151BF4">
      <w:pPr>
        <w:rPr>
          <w:b/>
        </w:rPr>
      </w:pPr>
    </w:p>
    <w:p w14:paraId="540167C2" w14:textId="77777777" w:rsidR="00151BF4" w:rsidRPr="002F626E" w:rsidRDefault="00151BF4" w:rsidP="00151BF4">
      <w:pPr>
        <w:rPr>
          <w:b/>
        </w:rPr>
      </w:pPr>
      <w:r w:rsidRPr="002F626E">
        <w:rPr>
          <w:b/>
        </w:rPr>
        <w:t xml:space="preserve">Moving and Handling </w:t>
      </w:r>
    </w:p>
    <w:p w14:paraId="54F661F4" w14:textId="77777777" w:rsidR="00151BF4" w:rsidRPr="002F626E" w:rsidRDefault="00151BF4" w:rsidP="00151BF4">
      <w:r w:rsidRPr="002F626E">
        <w:t xml:space="preserve">Moving and handling injuries are a high-risk area within health care. </w:t>
      </w:r>
    </w:p>
    <w:p w14:paraId="0B18BDBD" w14:textId="3A0B96AC" w:rsidR="00151BF4" w:rsidRDefault="00151BF4" w:rsidP="00151BF4">
      <w:r w:rsidRPr="002F626E">
        <w:t>Moving and handling continues to be an issue with a</w:t>
      </w:r>
      <w:r>
        <w:t xml:space="preserve"> steady record similar to last year</w:t>
      </w:r>
      <w:r w:rsidR="000A322C">
        <w:t xml:space="preserve"> - </w:t>
      </w:r>
      <w:r>
        <w:t>18 in 24/25 and 19 in 23/24</w:t>
      </w:r>
      <w:r w:rsidR="000A322C">
        <w:t>. H</w:t>
      </w:r>
      <w:r>
        <w:t>owever</w:t>
      </w:r>
      <w:r w:rsidR="000A322C">
        <w:t>,</w:t>
      </w:r>
      <w:r>
        <w:t xml:space="preserve"> </w:t>
      </w:r>
      <w:r w:rsidR="0030347F">
        <w:t>two</w:t>
      </w:r>
      <w:r>
        <w:t xml:space="preserve"> incidents met RIDDOR criteria this year in comparison to </w:t>
      </w:r>
      <w:r w:rsidRPr="002F626E">
        <w:t xml:space="preserve">12 incidents meeting RIDDOR criteria </w:t>
      </w:r>
      <w:r>
        <w:t>last</w:t>
      </w:r>
      <w:r w:rsidRPr="002F626E">
        <w:t xml:space="preserve"> yea</w:t>
      </w:r>
      <w:r>
        <w:t>r.</w:t>
      </w:r>
    </w:p>
    <w:p w14:paraId="4F33A4F2" w14:textId="3FE1A915" w:rsidR="00151BF4" w:rsidRPr="002F626E" w:rsidRDefault="00151BF4" w:rsidP="00151BF4">
      <w:r>
        <w:t xml:space="preserve">Although there is a significant decrease in the numbers of RIDDOR moving and handling incidents, 18 recorded incidents from moving and handling is a concern and there is a need </w:t>
      </w:r>
      <w:r w:rsidR="00691D19">
        <w:t xml:space="preserve">to recruit a </w:t>
      </w:r>
      <w:r>
        <w:t>subject matter expert to drive staff education</w:t>
      </w:r>
      <w:r w:rsidR="00691D19">
        <w:t xml:space="preserve"> following this post becoming vacant</w:t>
      </w:r>
      <w:r w:rsidR="000A322C">
        <w:t>. H</w:t>
      </w:r>
      <w:r w:rsidR="00C7419E">
        <w:t>owever</w:t>
      </w:r>
      <w:r w:rsidR="000A322C">
        <w:t>,</w:t>
      </w:r>
      <w:r w:rsidR="00C7419E">
        <w:t xml:space="preserve"> currently the Trust has a freeze on recruitment until September 2025.</w:t>
      </w:r>
    </w:p>
    <w:p w14:paraId="0B4BB4FB" w14:textId="77777777" w:rsidR="00151BF4" w:rsidRPr="002F626E" w:rsidRDefault="00151BF4" w:rsidP="00151BF4">
      <w:r w:rsidRPr="002F626E">
        <w:t>Learning point: The Trust continues to work to reduce moving and handling incidents, ensuring that risk assessments are suitable and sufficient, and that training is tailored to staff groups.</w:t>
      </w:r>
      <w:r>
        <w:t xml:space="preserve"> There is more work to be done to ensure the </w:t>
      </w:r>
      <w:r w:rsidR="004E60EE">
        <w:t>T</w:t>
      </w:r>
      <w:r>
        <w:t>rust complies with legislative responsibilities in moving and handling patients and practice of safe handling by staff.</w:t>
      </w:r>
      <w:r w:rsidRPr="002F626E">
        <w:t xml:space="preserve"> </w:t>
      </w:r>
    </w:p>
    <w:p w14:paraId="726AA539" w14:textId="77777777" w:rsidR="00151BF4" w:rsidRDefault="00151BF4" w:rsidP="00151BF4">
      <w:pPr>
        <w:rPr>
          <w:b/>
        </w:rPr>
      </w:pPr>
    </w:p>
    <w:p w14:paraId="005163B6" w14:textId="77777777" w:rsidR="00151BF4" w:rsidRPr="002F626E" w:rsidRDefault="00151BF4" w:rsidP="00151BF4">
      <w:pPr>
        <w:rPr>
          <w:b/>
        </w:rPr>
      </w:pPr>
      <w:r w:rsidRPr="002F626E">
        <w:rPr>
          <w:b/>
        </w:rPr>
        <w:lastRenderedPageBreak/>
        <w:t>Staff Slips, Trips and Falls</w:t>
      </w:r>
      <w:r w:rsidRPr="002F626E">
        <w:rPr>
          <w:b/>
        </w:rPr>
        <w:tab/>
      </w:r>
    </w:p>
    <w:p w14:paraId="4D6AF517" w14:textId="0B90CF3C" w:rsidR="00151BF4" w:rsidRPr="002F626E" w:rsidRDefault="00151BF4" w:rsidP="00151BF4">
      <w:r w:rsidRPr="002F626E">
        <w:t>S</w:t>
      </w:r>
      <w:r w:rsidR="000A322C">
        <w:t>taff s</w:t>
      </w:r>
      <w:r w:rsidRPr="002F626E">
        <w:t>lips</w:t>
      </w:r>
      <w:r w:rsidR="000A322C">
        <w:t>,</w:t>
      </w:r>
      <w:r w:rsidRPr="002F626E">
        <w:t xml:space="preserve"> trips and falls</w:t>
      </w:r>
      <w:r w:rsidR="000A322C">
        <w:t xml:space="preserve"> </w:t>
      </w:r>
      <w:r w:rsidRPr="002F626E">
        <w:t xml:space="preserve">notifications have seen a </w:t>
      </w:r>
      <w:r>
        <w:t>decrease</w:t>
      </w:r>
      <w:r w:rsidRPr="002F626E">
        <w:t xml:space="preserve"> since last year, with </w:t>
      </w:r>
      <w:r>
        <w:t>29</w:t>
      </w:r>
      <w:r w:rsidRPr="002F626E">
        <w:t xml:space="preserve"> incidents notified this year</w:t>
      </w:r>
      <w:r w:rsidR="000A322C">
        <w:t xml:space="preserve"> </w:t>
      </w:r>
      <w:r>
        <w:t>compare</w:t>
      </w:r>
      <w:r w:rsidR="000A322C">
        <w:t>d</w:t>
      </w:r>
      <w:r w:rsidRPr="002F626E">
        <w:t xml:space="preserve"> to 3</w:t>
      </w:r>
      <w:r>
        <w:t>7</w:t>
      </w:r>
      <w:r w:rsidRPr="002F626E">
        <w:t xml:space="preserve"> incidents last year, a </w:t>
      </w:r>
      <w:r>
        <w:t>decrease</w:t>
      </w:r>
      <w:r w:rsidRPr="002F626E">
        <w:t xml:space="preserve"> of </w:t>
      </w:r>
      <w:r>
        <w:t>22</w:t>
      </w:r>
      <w:r w:rsidR="000A322C">
        <w:t xml:space="preserve"> </w:t>
      </w:r>
      <w:r w:rsidR="00054095">
        <w:t>per cent</w:t>
      </w:r>
      <w:r w:rsidR="000A322C">
        <w:t>. H</w:t>
      </w:r>
      <w:r>
        <w:t>owever</w:t>
      </w:r>
      <w:r w:rsidR="000A322C">
        <w:t xml:space="preserve">, </w:t>
      </w:r>
      <w:r>
        <w:t>five</w:t>
      </w:r>
      <w:r w:rsidRPr="002F626E">
        <w:t xml:space="preserve"> incidents me</w:t>
      </w:r>
      <w:r w:rsidR="000A322C">
        <w:t>t</w:t>
      </w:r>
      <w:r w:rsidRPr="002F626E">
        <w:t xml:space="preserve"> RIDDOR criteria this year as opposed to </w:t>
      </w:r>
      <w:r>
        <w:t>three</w:t>
      </w:r>
      <w:r w:rsidRPr="002F626E">
        <w:t xml:space="preserve"> meeting RIDDOR criteria last year.</w:t>
      </w:r>
    </w:p>
    <w:p w14:paraId="1B494123" w14:textId="69A74B16" w:rsidR="00151BF4" w:rsidRPr="002F626E" w:rsidRDefault="00151BF4" w:rsidP="00151BF4">
      <w:r w:rsidRPr="002F626E">
        <w:t>Learning point: Key areas to focus on in the working environment are</w:t>
      </w:r>
      <w:r w:rsidR="000A322C">
        <w:t xml:space="preserve"> </w:t>
      </w:r>
      <w:r w:rsidRPr="002F626E">
        <w:t>good housekeeping to ensure trip hazards are removed from corridors and work areas, damage to flooring is reported and repairs implemented quickly, chair castor selection to ensure they are correct for the type of flooring they are used on.</w:t>
      </w:r>
    </w:p>
    <w:p w14:paraId="64548C0B" w14:textId="77777777" w:rsidR="00151BF4" w:rsidRDefault="00151BF4" w:rsidP="00151BF4">
      <w:pPr>
        <w:rPr>
          <w:b/>
        </w:rPr>
      </w:pPr>
    </w:p>
    <w:p w14:paraId="1A8D61E8" w14:textId="77777777" w:rsidR="00151BF4" w:rsidRPr="002F626E" w:rsidRDefault="00151BF4" w:rsidP="00151BF4">
      <w:pPr>
        <w:rPr>
          <w:b/>
        </w:rPr>
      </w:pPr>
      <w:r w:rsidRPr="002F626E">
        <w:rPr>
          <w:b/>
        </w:rPr>
        <w:t>Sharps Injuries</w:t>
      </w:r>
    </w:p>
    <w:p w14:paraId="3CF1C7F0" w14:textId="69212FA7" w:rsidR="00151BF4" w:rsidRPr="002F626E" w:rsidRDefault="000A322C" w:rsidP="00151BF4">
      <w:r>
        <w:t xml:space="preserve">There were </w:t>
      </w:r>
      <w:r w:rsidR="00151BF4">
        <w:t>86 sharp incidents notified this year. This is a significant decrease from 105 notified last year. Also, none of the sharp</w:t>
      </w:r>
      <w:r w:rsidR="00151BF4" w:rsidRPr="002F626E">
        <w:t xml:space="preserve"> incidents </w:t>
      </w:r>
      <w:r w:rsidR="00151BF4">
        <w:t xml:space="preserve">reported this year </w:t>
      </w:r>
      <w:r w:rsidR="00151BF4" w:rsidRPr="002F626E">
        <w:t>me</w:t>
      </w:r>
      <w:r w:rsidR="00151BF4">
        <w:t>t</w:t>
      </w:r>
      <w:r w:rsidR="00151BF4" w:rsidRPr="002F626E">
        <w:t xml:space="preserve"> RIDDOR criteria.</w:t>
      </w:r>
    </w:p>
    <w:p w14:paraId="2290270B" w14:textId="4957DED6" w:rsidR="00151BF4" w:rsidRPr="007A5FC7" w:rsidRDefault="00151BF4" w:rsidP="00151BF4">
      <w:pPr>
        <w:rPr>
          <w:rFonts w:eastAsiaTheme="majorEastAsia" w:cstheme="majorBidi"/>
          <w:b/>
          <w:bCs/>
          <w:iCs/>
          <w:sz w:val="32"/>
          <w:szCs w:val="28"/>
        </w:rPr>
      </w:pPr>
      <w:r w:rsidRPr="002F626E">
        <w:t xml:space="preserve">Learning point: A Sharps Group reporting into the Health Safety and Security Group </w:t>
      </w:r>
      <w:r>
        <w:t>was set up in M</w:t>
      </w:r>
      <w:r w:rsidRPr="002F626E">
        <w:t>arch 2024</w:t>
      </w:r>
      <w:r>
        <w:t xml:space="preserve"> to</w:t>
      </w:r>
      <w:r w:rsidRPr="002F626E">
        <w:t xml:space="preserve"> review and report on the management of sharps</w:t>
      </w:r>
      <w:r w:rsidR="000A322C">
        <w:t>, how</w:t>
      </w:r>
      <w:r>
        <w:t>ever</w:t>
      </w:r>
      <w:r w:rsidR="004E60EE">
        <w:t>,</w:t>
      </w:r>
      <w:r>
        <w:t xml:space="preserve"> the group stopped meeting later in the year. In order</w:t>
      </w:r>
      <w:r w:rsidRPr="002F626E">
        <w:t xml:space="preserve"> to drive </w:t>
      </w:r>
      <w:r>
        <w:t>continu</w:t>
      </w:r>
      <w:r w:rsidR="00A55569">
        <w:t>ous</w:t>
      </w:r>
      <w:r>
        <w:t xml:space="preserve"> </w:t>
      </w:r>
      <w:r w:rsidRPr="002F626E">
        <w:t>improvement going forwards</w:t>
      </w:r>
      <w:r>
        <w:t>, the group ha</w:t>
      </w:r>
      <w:r w:rsidR="00A55569">
        <w:t>s</w:t>
      </w:r>
      <w:r>
        <w:t xml:space="preserve"> been instructed to resume this meeting</w:t>
      </w:r>
      <w:r w:rsidRPr="002F626E">
        <w:t>.</w:t>
      </w:r>
    </w:p>
    <w:p w14:paraId="0F369735" w14:textId="77777777" w:rsidR="00151BF4" w:rsidRDefault="00151BF4" w:rsidP="00151BF4">
      <w:pPr>
        <w:rPr>
          <w:highlight w:val="darkCyan"/>
        </w:rPr>
      </w:pPr>
    </w:p>
    <w:p w14:paraId="3C53874C" w14:textId="77777777" w:rsidR="00151BF4" w:rsidRDefault="00151BF4">
      <w:pPr>
        <w:spacing w:after="0"/>
        <w:rPr>
          <w:rFonts w:eastAsiaTheme="majorEastAsia" w:cstheme="majorBidi"/>
          <w:b/>
          <w:bCs/>
          <w:iCs/>
          <w:sz w:val="32"/>
          <w:szCs w:val="28"/>
          <w:highlight w:val="darkCyan"/>
        </w:rPr>
      </w:pPr>
      <w:r>
        <w:rPr>
          <w:highlight w:val="darkCyan"/>
        </w:rPr>
        <w:br w:type="page"/>
      </w:r>
    </w:p>
    <w:p w14:paraId="6B7A4D8B" w14:textId="77777777" w:rsidR="002E4D19" w:rsidRPr="00F57C10" w:rsidRDefault="00587FA7" w:rsidP="00F219C6">
      <w:pPr>
        <w:pStyle w:val="Heading2"/>
      </w:pPr>
      <w:r w:rsidRPr="00F57C10">
        <w:lastRenderedPageBreak/>
        <w:t>2.</w:t>
      </w:r>
      <w:r w:rsidR="008C6A33" w:rsidRPr="00F57C10">
        <w:t>5</w:t>
      </w:r>
      <w:r w:rsidRPr="00F57C10">
        <w:t xml:space="preserve"> </w:t>
      </w:r>
      <w:r w:rsidR="002E4D19" w:rsidRPr="00F57C10">
        <w:t>Reporting Against Core Indicators</w:t>
      </w:r>
      <w:bookmarkEnd w:id="69"/>
      <w:bookmarkEnd w:id="70"/>
    </w:p>
    <w:p w14:paraId="4DFDACA8" w14:textId="77777777" w:rsidR="002E4D19" w:rsidRPr="00664F40" w:rsidRDefault="002E4D19" w:rsidP="00F219C6">
      <w:pPr>
        <w:pStyle w:val="Heading3"/>
        <w:rPr>
          <w:color w:val="2F5496" w:themeColor="accent1" w:themeShade="BF"/>
        </w:rPr>
      </w:pPr>
      <w:bookmarkStart w:id="72" w:name="_Toc163125582"/>
      <w:r w:rsidRPr="00664F40">
        <w:rPr>
          <w:color w:val="2F5496" w:themeColor="accent1" w:themeShade="BF"/>
        </w:rPr>
        <w:t>Summary Hospital Level Mortality Indicator</w:t>
      </w:r>
      <w:r w:rsidR="00F219C6" w:rsidRPr="00664F40">
        <w:rPr>
          <w:color w:val="2F5496" w:themeColor="accent1" w:themeShade="BF"/>
        </w:rPr>
        <w:t xml:space="preserve"> (SHMI)</w:t>
      </w:r>
      <w:bookmarkEnd w:id="72"/>
    </w:p>
    <w:p w14:paraId="17D576E2" w14:textId="77777777" w:rsidR="00F270F1" w:rsidRDefault="00F270F1" w:rsidP="00F270F1">
      <w:bookmarkStart w:id="73" w:name="_Toc163125584"/>
      <w:r>
        <w:t xml:space="preserve">The Summary Hospital-level Mortality Indicator (SHMI) is the ratio between the actual number of patients who die following hospitalisation at the Trust and the number that would be expected to die on the basis of average England figures, given the characteristics of the patients treated there. It covers all deaths reported of patients who were admitted to non-specialist acute trusts in England and either die while in hospital or within 30 days of discharge. </w:t>
      </w:r>
    </w:p>
    <w:p w14:paraId="733E8B5F" w14:textId="77777777" w:rsidR="00F270F1" w:rsidRDefault="00F270F1" w:rsidP="00F270F1">
      <w:r>
        <w:t>The expected number of deaths is calculated from statistical models derived to estimate the risk of mortality based on the characteristics of the patients (including the condition the patient is in hospital for, other underlying conditions the patient suffers from, age, gender and method of admission to hospital).</w:t>
      </w:r>
    </w:p>
    <w:p w14:paraId="4175C275" w14:textId="252B718F" w:rsidR="00F270F1" w:rsidRDefault="00F270F1" w:rsidP="00F270F1">
      <w:r>
        <w:t xml:space="preserve">The SHMI has been ‘higher than expected’ banding for the duration of 2024/2025. The 10 diagnosis groups included in the SHMI are the diagnosis groups most indicative of Trust performance. The nature of these groups is such that they are often higher risk with higher patient activity. The Trust is within the ‘as expected’ band for seven of the </w:t>
      </w:r>
      <w:r w:rsidR="00A55569">
        <w:t>10</w:t>
      </w:r>
      <w:r>
        <w:t xml:space="preserve"> diagnosis groups but remains ‘higher than expected’ for the </w:t>
      </w:r>
      <w:r w:rsidR="00A55569">
        <w:t>a</w:t>
      </w:r>
      <w:r>
        <w:t xml:space="preserve">cute </w:t>
      </w:r>
      <w:r w:rsidR="00A55569">
        <w:t>b</w:t>
      </w:r>
      <w:r>
        <w:t xml:space="preserve">ronchitis diagnosis, pneumonia and </w:t>
      </w:r>
      <w:r w:rsidR="00A55569">
        <w:t>u</w:t>
      </w:r>
      <w:r>
        <w:t xml:space="preserve">rinary </w:t>
      </w:r>
      <w:r w:rsidR="00A55569">
        <w:t>t</w:t>
      </w:r>
      <w:r>
        <w:t xml:space="preserve">ract </w:t>
      </w:r>
      <w:r w:rsidR="00A55569">
        <w:t>i</w:t>
      </w:r>
      <w:r>
        <w:t>nfections</w:t>
      </w:r>
      <w:r w:rsidR="00A55569">
        <w:t xml:space="preserve"> (UTIs)</w:t>
      </w:r>
      <w:r>
        <w:t xml:space="preserve"> group.  </w:t>
      </w:r>
    </w:p>
    <w:p w14:paraId="5DB1E196" w14:textId="07DDE41C" w:rsidR="00F270F1" w:rsidRDefault="00F270F1" w:rsidP="00F270F1">
      <w:r>
        <w:t>In-hospital mortality continues to account for more than 70</w:t>
      </w:r>
      <w:r w:rsidR="00A55569">
        <w:t xml:space="preserve"> </w:t>
      </w:r>
      <w:r w:rsidR="00054095">
        <w:t>per cent</w:t>
      </w:r>
      <w:r>
        <w:t xml:space="preserve"> of all deaths reported by the SHMI methodology; and in-hospital crude rate remains high. Recommendations for the Trust continue to be (i) validation of respiratory deaths; and (ii) understanding the trends around long lengths of stay for </w:t>
      </w:r>
      <w:r w:rsidR="00A55569">
        <w:t xml:space="preserve">the </w:t>
      </w:r>
      <w:r>
        <w:t xml:space="preserve">elderly, and particularly, palliative patients, e.g. by reviewing levels of advanced care planning. It would make sense to target respiratory patients in this analysis in line with the persistent outlying diagnosis groups for </w:t>
      </w:r>
      <w:r w:rsidR="00A55569">
        <w:t>r</w:t>
      </w:r>
      <w:r>
        <w:t xml:space="preserve">espiratory. </w:t>
      </w:r>
    </w:p>
    <w:tbl>
      <w:tblPr>
        <w:tblStyle w:val="PlainTable3"/>
        <w:tblW w:w="10065" w:type="dxa"/>
        <w:tblLook w:val="04A0" w:firstRow="1" w:lastRow="0" w:firstColumn="1" w:lastColumn="0" w:noHBand="0" w:noVBand="1"/>
      </w:tblPr>
      <w:tblGrid>
        <w:gridCol w:w="2558"/>
        <w:gridCol w:w="816"/>
        <w:gridCol w:w="1324"/>
        <w:gridCol w:w="1330"/>
        <w:gridCol w:w="1212"/>
        <w:gridCol w:w="1368"/>
        <w:gridCol w:w="1457"/>
      </w:tblGrid>
      <w:tr w:rsidR="00F270F1" w:rsidRPr="00B51C7A" w14:paraId="429DF049" w14:textId="77777777" w:rsidTr="00C95A26">
        <w:trPr>
          <w:cnfStyle w:val="100000000000" w:firstRow="1" w:lastRow="0" w:firstColumn="0" w:lastColumn="0" w:oddVBand="0" w:evenVBand="0" w:oddHBand="0" w:evenHBand="0" w:firstRowFirstColumn="0" w:firstRowLastColumn="0" w:lastRowFirstColumn="0" w:lastRowLastColumn="0"/>
          <w:trHeight w:val="739"/>
        </w:trPr>
        <w:tc>
          <w:tcPr>
            <w:cnfStyle w:val="001000000100" w:firstRow="0" w:lastRow="0" w:firstColumn="1" w:lastColumn="0" w:oddVBand="0" w:evenVBand="0" w:oddHBand="0" w:evenHBand="0" w:firstRowFirstColumn="1" w:firstRowLastColumn="0" w:lastRowFirstColumn="0" w:lastRowLastColumn="0"/>
            <w:tcW w:w="2558" w:type="dxa"/>
            <w:hideMark/>
          </w:tcPr>
          <w:p w14:paraId="0C282497" w14:textId="5F4EE52F" w:rsidR="00F270F1" w:rsidRPr="00725B7E" w:rsidRDefault="00F270F1" w:rsidP="00C95A26">
            <w:pPr>
              <w:rPr>
                <w:rFonts w:cs="Arial"/>
                <w:b w:val="0"/>
                <w:caps w:val="0"/>
              </w:rPr>
            </w:pPr>
            <w:r w:rsidRPr="00725B7E">
              <w:rPr>
                <w:rFonts w:cs="Arial"/>
                <w:caps w:val="0"/>
              </w:rPr>
              <w:t xml:space="preserve">Reporting </w:t>
            </w:r>
            <w:r w:rsidR="00EE6AD4">
              <w:rPr>
                <w:rFonts w:cs="Arial"/>
                <w:caps w:val="0"/>
              </w:rPr>
              <w:t>p</w:t>
            </w:r>
            <w:r w:rsidRPr="00725B7E">
              <w:rPr>
                <w:rFonts w:cs="Arial"/>
                <w:caps w:val="0"/>
              </w:rPr>
              <w:t>eriod</w:t>
            </w:r>
          </w:p>
        </w:tc>
        <w:tc>
          <w:tcPr>
            <w:tcW w:w="816" w:type="dxa"/>
          </w:tcPr>
          <w:p w14:paraId="7B107A50" w14:textId="77777777" w:rsidR="00F270F1" w:rsidRPr="00725B7E" w:rsidRDefault="00F270F1" w:rsidP="00C95A26">
            <w:pPr>
              <w:cnfStyle w:val="100000000000" w:firstRow="1" w:lastRow="0" w:firstColumn="0" w:lastColumn="0" w:oddVBand="0" w:evenVBand="0" w:oddHBand="0" w:evenHBand="0" w:firstRowFirstColumn="0" w:firstRowLastColumn="0" w:lastRowFirstColumn="0" w:lastRowLastColumn="0"/>
              <w:rPr>
                <w:rFonts w:cs="Arial"/>
                <w:b w:val="0"/>
                <w:caps w:val="0"/>
              </w:rPr>
            </w:pPr>
            <w:r w:rsidRPr="00725B7E">
              <w:rPr>
                <w:rFonts w:cs="Arial"/>
                <w:caps w:val="0"/>
              </w:rPr>
              <w:t>SHMI</w:t>
            </w:r>
          </w:p>
        </w:tc>
        <w:tc>
          <w:tcPr>
            <w:tcW w:w="1324" w:type="dxa"/>
            <w:hideMark/>
          </w:tcPr>
          <w:p w14:paraId="42313783" w14:textId="77777777" w:rsidR="00F270F1" w:rsidRPr="00725B7E" w:rsidRDefault="00F270F1" w:rsidP="00C95A26">
            <w:pPr>
              <w:cnfStyle w:val="100000000000" w:firstRow="1" w:lastRow="0" w:firstColumn="0" w:lastColumn="0" w:oddVBand="0" w:evenVBand="0" w:oddHBand="0" w:evenHBand="0" w:firstRowFirstColumn="0" w:firstRowLastColumn="0" w:lastRowFirstColumn="0" w:lastRowLastColumn="0"/>
              <w:rPr>
                <w:rFonts w:cs="Arial"/>
                <w:b w:val="0"/>
                <w:caps w:val="0"/>
              </w:rPr>
            </w:pPr>
            <w:r w:rsidRPr="00725B7E">
              <w:rPr>
                <w:rFonts w:cs="Arial"/>
                <w:caps w:val="0"/>
              </w:rPr>
              <w:t>Observed</w:t>
            </w:r>
          </w:p>
        </w:tc>
        <w:tc>
          <w:tcPr>
            <w:tcW w:w="1330" w:type="dxa"/>
            <w:hideMark/>
          </w:tcPr>
          <w:p w14:paraId="752B7E85" w14:textId="77777777" w:rsidR="00F270F1" w:rsidRPr="00725B7E" w:rsidRDefault="00F270F1" w:rsidP="00C95A26">
            <w:pPr>
              <w:cnfStyle w:val="100000000000" w:firstRow="1" w:lastRow="0" w:firstColumn="0" w:lastColumn="0" w:oddVBand="0" w:evenVBand="0" w:oddHBand="0" w:evenHBand="0" w:firstRowFirstColumn="0" w:firstRowLastColumn="0" w:lastRowFirstColumn="0" w:lastRowLastColumn="0"/>
              <w:rPr>
                <w:rFonts w:cs="Arial"/>
                <w:b w:val="0"/>
                <w:caps w:val="0"/>
              </w:rPr>
            </w:pPr>
            <w:r w:rsidRPr="00725B7E">
              <w:rPr>
                <w:rFonts w:cs="Arial"/>
                <w:caps w:val="0"/>
              </w:rPr>
              <w:t>Expected</w:t>
            </w:r>
          </w:p>
        </w:tc>
        <w:tc>
          <w:tcPr>
            <w:tcW w:w="1212" w:type="dxa"/>
            <w:hideMark/>
          </w:tcPr>
          <w:p w14:paraId="20A19DAB" w14:textId="77777777" w:rsidR="00F270F1" w:rsidRPr="00725B7E" w:rsidRDefault="00F270F1" w:rsidP="00C95A26">
            <w:pPr>
              <w:cnfStyle w:val="100000000000" w:firstRow="1" w:lastRow="0" w:firstColumn="0" w:lastColumn="0" w:oddVBand="0" w:evenVBand="0" w:oddHBand="0" w:evenHBand="0" w:firstRowFirstColumn="0" w:firstRowLastColumn="0" w:lastRowFirstColumn="0" w:lastRowLastColumn="0"/>
              <w:rPr>
                <w:rFonts w:cs="Arial"/>
                <w:b w:val="0"/>
                <w:caps w:val="0"/>
              </w:rPr>
            </w:pPr>
            <w:r w:rsidRPr="00725B7E">
              <w:rPr>
                <w:rFonts w:cs="Arial"/>
                <w:caps w:val="0"/>
              </w:rPr>
              <w:t>Banding</w:t>
            </w:r>
          </w:p>
        </w:tc>
        <w:tc>
          <w:tcPr>
            <w:tcW w:w="1368" w:type="dxa"/>
          </w:tcPr>
          <w:p w14:paraId="732A6B94" w14:textId="6EC77BC3" w:rsidR="00F270F1" w:rsidRPr="00725B7E" w:rsidRDefault="00F270F1" w:rsidP="00C95A26">
            <w:pPr>
              <w:cnfStyle w:val="100000000000" w:firstRow="1" w:lastRow="0" w:firstColumn="0" w:lastColumn="0" w:oddVBand="0" w:evenVBand="0" w:oddHBand="0" w:evenHBand="0" w:firstRowFirstColumn="0" w:firstRowLastColumn="0" w:lastRowFirstColumn="0" w:lastRowLastColumn="0"/>
              <w:rPr>
                <w:rFonts w:cs="Arial"/>
                <w:b w:val="0"/>
                <w:caps w:val="0"/>
              </w:rPr>
            </w:pPr>
            <w:r w:rsidRPr="00725B7E">
              <w:rPr>
                <w:rFonts w:cs="Arial"/>
                <w:caps w:val="0"/>
              </w:rPr>
              <w:t xml:space="preserve">Observed deaths (in hospital) </w:t>
            </w:r>
            <w:r w:rsidR="00054095">
              <w:rPr>
                <w:rFonts w:cs="Arial"/>
                <w:caps w:val="0"/>
              </w:rPr>
              <w:t>per cent</w:t>
            </w:r>
          </w:p>
        </w:tc>
        <w:tc>
          <w:tcPr>
            <w:tcW w:w="1457" w:type="dxa"/>
          </w:tcPr>
          <w:p w14:paraId="3D6E1164" w14:textId="3F478DFD" w:rsidR="00F270F1" w:rsidRPr="00725B7E" w:rsidRDefault="00F270F1" w:rsidP="00C95A26">
            <w:pPr>
              <w:cnfStyle w:val="100000000000" w:firstRow="1" w:lastRow="0" w:firstColumn="0" w:lastColumn="0" w:oddVBand="0" w:evenVBand="0" w:oddHBand="0" w:evenHBand="0" w:firstRowFirstColumn="0" w:firstRowLastColumn="0" w:lastRowFirstColumn="0" w:lastRowLastColumn="0"/>
              <w:rPr>
                <w:rFonts w:cs="Arial"/>
                <w:b w:val="0"/>
                <w:caps w:val="0"/>
              </w:rPr>
            </w:pPr>
            <w:r w:rsidRPr="00725B7E">
              <w:rPr>
                <w:rFonts w:cs="Arial"/>
                <w:caps w:val="0"/>
              </w:rPr>
              <w:t xml:space="preserve">Observed deaths (out of hospital) </w:t>
            </w:r>
            <w:r w:rsidR="00054095">
              <w:rPr>
                <w:rFonts w:cs="Arial"/>
                <w:caps w:val="0"/>
              </w:rPr>
              <w:t>per cent</w:t>
            </w:r>
          </w:p>
        </w:tc>
      </w:tr>
      <w:tr w:rsidR="00F270F1" w:rsidRPr="00B51C7A" w14:paraId="7CE4259D" w14:textId="77777777" w:rsidTr="00C95A2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58" w:type="dxa"/>
          </w:tcPr>
          <w:p w14:paraId="4017FAE2" w14:textId="5ED3AB2F" w:rsidR="00F270F1" w:rsidRPr="00725B7E" w:rsidRDefault="00F270F1" w:rsidP="00C95A26">
            <w:pPr>
              <w:rPr>
                <w:rFonts w:cs="Arial"/>
                <w:caps w:val="0"/>
                <w:sz w:val="22"/>
              </w:rPr>
            </w:pPr>
            <w:r w:rsidRPr="00725B7E">
              <w:rPr>
                <w:rFonts w:cs="Arial"/>
                <w:caps w:val="0"/>
                <w:sz w:val="22"/>
              </w:rPr>
              <w:t xml:space="preserve">November 2023 </w:t>
            </w:r>
            <w:r w:rsidR="003E4F20">
              <w:rPr>
                <w:rFonts w:cs="Arial"/>
                <w:caps w:val="0"/>
                <w:sz w:val="22"/>
              </w:rPr>
              <w:t>to</w:t>
            </w:r>
            <w:r w:rsidRPr="00725B7E">
              <w:rPr>
                <w:rFonts w:cs="Arial"/>
                <w:caps w:val="0"/>
                <w:sz w:val="22"/>
              </w:rPr>
              <w:t xml:space="preserve"> October 2024</w:t>
            </w:r>
          </w:p>
        </w:tc>
        <w:tc>
          <w:tcPr>
            <w:tcW w:w="816" w:type="dxa"/>
          </w:tcPr>
          <w:p w14:paraId="73008C30" w14:textId="77777777" w:rsidR="00F270F1" w:rsidRPr="00725B7E" w:rsidRDefault="00F270F1" w:rsidP="00C95A26">
            <w:pPr>
              <w:cnfStyle w:val="000000100000" w:firstRow="0" w:lastRow="0" w:firstColumn="0" w:lastColumn="0" w:oddVBand="0" w:evenVBand="0" w:oddHBand="1" w:evenHBand="0" w:firstRowFirstColumn="0" w:firstRowLastColumn="0" w:lastRowFirstColumn="0" w:lastRowLastColumn="0"/>
              <w:rPr>
                <w:rFonts w:cs="Arial"/>
                <w:sz w:val="22"/>
              </w:rPr>
            </w:pPr>
            <w:r w:rsidRPr="00725B7E">
              <w:rPr>
                <w:rFonts w:cs="Arial"/>
                <w:sz w:val="22"/>
              </w:rPr>
              <w:t>1.20</w:t>
            </w:r>
          </w:p>
        </w:tc>
        <w:tc>
          <w:tcPr>
            <w:tcW w:w="1324" w:type="dxa"/>
          </w:tcPr>
          <w:p w14:paraId="770EF057" w14:textId="77777777" w:rsidR="00F270F1" w:rsidRPr="00725B7E" w:rsidRDefault="00F270F1" w:rsidP="00C95A26">
            <w:pPr>
              <w:cnfStyle w:val="000000100000" w:firstRow="0" w:lastRow="0" w:firstColumn="0" w:lastColumn="0" w:oddVBand="0" w:evenVBand="0" w:oddHBand="1" w:evenHBand="0" w:firstRowFirstColumn="0" w:firstRowLastColumn="0" w:lastRowFirstColumn="0" w:lastRowLastColumn="0"/>
              <w:rPr>
                <w:rFonts w:cs="Arial"/>
                <w:sz w:val="22"/>
              </w:rPr>
            </w:pPr>
            <w:r w:rsidRPr="00725B7E">
              <w:rPr>
                <w:rFonts w:cs="Arial"/>
                <w:sz w:val="22"/>
              </w:rPr>
              <w:t>1850</w:t>
            </w:r>
          </w:p>
        </w:tc>
        <w:tc>
          <w:tcPr>
            <w:tcW w:w="1330" w:type="dxa"/>
          </w:tcPr>
          <w:p w14:paraId="132730D2" w14:textId="77777777" w:rsidR="00F270F1" w:rsidRPr="00725B7E" w:rsidRDefault="00F270F1" w:rsidP="00C95A26">
            <w:pPr>
              <w:cnfStyle w:val="000000100000" w:firstRow="0" w:lastRow="0" w:firstColumn="0" w:lastColumn="0" w:oddVBand="0" w:evenVBand="0" w:oddHBand="1" w:evenHBand="0" w:firstRowFirstColumn="0" w:firstRowLastColumn="0" w:lastRowFirstColumn="0" w:lastRowLastColumn="0"/>
              <w:rPr>
                <w:rFonts w:cs="Arial"/>
                <w:sz w:val="22"/>
              </w:rPr>
            </w:pPr>
            <w:r w:rsidRPr="00725B7E">
              <w:rPr>
                <w:rFonts w:cs="Arial"/>
                <w:sz w:val="22"/>
              </w:rPr>
              <w:t>1540</w:t>
            </w:r>
          </w:p>
        </w:tc>
        <w:tc>
          <w:tcPr>
            <w:tcW w:w="1212" w:type="dxa"/>
          </w:tcPr>
          <w:p w14:paraId="61889B77" w14:textId="77777777" w:rsidR="00F270F1" w:rsidRPr="00725B7E" w:rsidRDefault="00F270F1" w:rsidP="00C95A26">
            <w:pPr>
              <w:cnfStyle w:val="000000100000" w:firstRow="0" w:lastRow="0" w:firstColumn="0" w:lastColumn="0" w:oddVBand="0" w:evenVBand="0" w:oddHBand="1" w:evenHBand="0" w:firstRowFirstColumn="0" w:firstRowLastColumn="0" w:lastRowFirstColumn="0" w:lastRowLastColumn="0"/>
              <w:rPr>
                <w:rFonts w:cs="Arial"/>
                <w:sz w:val="22"/>
              </w:rPr>
            </w:pPr>
            <w:r w:rsidRPr="00725B7E">
              <w:rPr>
                <w:rFonts w:cs="Arial"/>
                <w:sz w:val="22"/>
              </w:rPr>
              <w:t xml:space="preserve">Higher than Expected </w:t>
            </w:r>
          </w:p>
        </w:tc>
        <w:tc>
          <w:tcPr>
            <w:tcW w:w="1368" w:type="dxa"/>
          </w:tcPr>
          <w:p w14:paraId="50C10064" w14:textId="6684C9C1" w:rsidR="00F270F1" w:rsidRPr="00725B7E" w:rsidRDefault="00F270F1" w:rsidP="00C95A26">
            <w:pPr>
              <w:cnfStyle w:val="000000100000" w:firstRow="0" w:lastRow="0" w:firstColumn="0" w:lastColumn="0" w:oddVBand="0" w:evenVBand="0" w:oddHBand="1" w:evenHBand="0" w:firstRowFirstColumn="0" w:firstRowLastColumn="0" w:lastRowFirstColumn="0" w:lastRowLastColumn="0"/>
              <w:rPr>
                <w:rFonts w:cs="Arial"/>
                <w:sz w:val="22"/>
              </w:rPr>
            </w:pPr>
            <w:r w:rsidRPr="00725B7E">
              <w:rPr>
                <w:rFonts w:cs="Arial"/>
                <w:sz w:val="22"/>
              </w:rPr>
              <w:t>71.0</w:t>
            </w:r>
            <w:r w:rsidR="00A55569">
              <w:rPr>
                <w:rFonts w:cs="Arial"/>
                <w:sz w:val="22"/>
              </w:rPr>
              <w:t xml:space="preserve"> </w:t>
            </w:r>
            <w:r w:rsidR="00054095">
              <w:rPr>
                <w:rFonts w:cs="Arial"/>
                <w:sz w:val="22"/>
              </w:rPr>
              <w:t>per cent</w:t>
            </w:r>
          </w:p>
        </w:tc>
        <w:tc>
          <w:tcPr>
            <w:tcW w:w="1457" w:type="dxa"/>
          </w:tcPr>
          <w:p w14:paraId="1738E634" w14:textId="0F3CEB2D" w:rsidR="00F270F1" w:rsidRPr="00725B7E" w:rsidRDefault="00F270F1" w:rsidP="00C95A26">
            <w:pPr>
              <w:cnfStyle w:val="000000100000" w:firstRow="0" w:lastRow="0" w:firstColumn="0" w:lastColumn="0" w:oddVBand="0" w:evenVBand="0" w:oddHBand="1" w:evenHBand="0" w:firstRowFirstColumn="0" w:firstRowLastColumn="0" w:lastRowFirstColumn="0" w:lastRowLastColumn="0"/>
              <w:rPr>
                <w:rFonts w:cs="Arial"/>
                <w:sz w:val="22"/>
              </w:rPr>
            </w:pPr>
            <w:r w:rsidRPr="00725B7E">
              <w:rPr>
                <w:rFonts w:cs="Arial"/>
                <w:sz w:val="22"/>
              </w:rPr>
              <w:t>69.0</w:t>
            </w:r>
            <w:r w:rsidR="00A55569">
              <w:rPr>
                <w:rFonts w:cs="Arial"/>
                <w:sz w:val="22"/>
              </w:rPr>
              <w:t xml:space="preserve"> </w:t>
            </w:r>
            <w:r w:rsidR="00054095">
              <w:rPr>
                <w:rFonts w:cs="Arial"/>
                <w:sz w:val="22"/>
              </w:rPr>
              <w:t>per cent</w:t>
            </w:r>
          </w:p>
        </w:tc>
      </w:tr>
    </w:tbl>
    <w:p w14:paraId="5783F83D" w14:textId="18B7E771" w:rsidR="00F270F1" w:rsidRDefault="00F270F1" w:rsidP="00F270F1">
      <w:pPr>
        <w:rPr>
          <w:rFonts w:cs="Arial"/>
          <w:i/>
          <w:iCs/>
          <w:sz w:val="18"/>
          <w:szCs w:val="24"/>
          <w:lang w:val="en-US" w:eastAsia="ja-JP"/>
        </w:rPr>
      </w:pPr>
      <w:r w:rsidRPr="00285310">
        <w:rPr>
          <w:rFonts w:cs="Arial"/>
          <w:i/>
          <w:iCs/>
          <w:sz w:val="18"/>
          <w:szCs w:val="24"/>
          <w:lang w:val="en-US" w:eastAsia="ja-JP"/>
        </w:rPr>
        <w:t>© NHS Digital. All rights are reserved. No further copying, reproduction or publication of this information is permitted without consent from NHS Digita</w:t>
      </w:r>
      <w:r>
        <w:rPr>
          <w:rFonts w:cs="Arial"/>
          <w:i/>
          <w:iCs/>
          <w:sz w:val="18"/>
          <w:szCs w:val="24"/>
          <w:lang w:val="en-US" w:eastAsia="ja-JP"/>
        </w:rPr>
        <w:t>l</w:t>
      </w:r>
      <w:r w:rsidR="00A55569">
        <w:rPr>
          <w:rFonts w:cs="Arial"/>
          <w:i/>
          <w:iCs/>
          <w:sz w:val="18"/>
          <w:szCs w:val="24"/>
          <w:lang w:val="en-US" w:eastAsia="ja-JP"/>
        </w:rPr>
        <w:t>.</w:t>
      </w:r>
    </w:p>
    <w:p w14:paraId="7CD70DE7" w14:textId="77777777" w:rsidR="004A18E5" w:rsidRDefault="004A18E5" w:rsidP="00F270F1">
      <w:pPr>
        <w:rPr>
          <w:highlight w:val="darkCyan"/>
        </w:rPr>
      </w:pPr>
    </w:p>
    <w:p w14:paraId="613D5DA3" w14:textId="77777777" w:rsidR="00F270F1" w:rsidRPr="00664F40" w:rsidRDefault="00F270F1" w:rsidP="00F270F1">
      <w:pPr>
        <w:pStyle w:val="Heading3"/>
        <w:rPr>
          <w:color w:val="2F5496" w:themeColor="accent1" w:themeShade="BF"/>
        </w:rPr>
      </w:pPr>
      <w:bookmarkStart w:id="74" w:name="_Toc163125583"/>
      <w:r w:rsidRPr="00664F40">
        <w:rPr>
          <w:color w:val="2F5496" w:themeColor="accent1" w:themeShade="BF"/>
        </w:rPr>
        <w:t>Hospital Standardised Mortality Ratio (HSMR+)</w:t>
      </w:r>
      <w:bookmarkEnd w:id="74"/>
    </w:p>
    <w:p w14:paraId="2EC2D471" w14:textId="6236898E" w:rsidR="009C5B70" w:rsidRDefault="00F270F1" w:rsidP="00F270F1">
      <w:pPr>
        <w:spacing w:after="0"/>
        <w:rPr>
          <w:rFonts w:cs="Arial"/>
        </w:rPr>
      </w:pPr>
      <w:r w:rsidRPr="00285310">
        <w:rPr>
          <w:rFonts w:cs="Arial"/>
        </w:rPr>
        <w:t>The Hospital Standardised Mortality Ratio (HSMR) is a calculation used to monitor death rates in a Trust. The indicator is produced and published monthly, three months in arrears. The data is published nationally by Telstra Health UK. It is the ratio of the observed number of in hospital deaths to the expected number of in hospital deaths (multiplied by 100) for 56 diagnosis groups (which give rise to 80</w:t>
      </w:r>
      <w:r w:rsidR="00A55569">
        <w:rPr>
          <w:rFonts w:cs="Arial"/>
        </w:rPr>
        <w:t xml:space="preserve"> </w:t>
      </w:r>
      <w:r w:rsidR="00054095">
        <w:rPr>
          <w:rFonts w:cs="Arial"/>
        </w:rPr>
        <w:t>per cent</w:t>
      </w:r>
      <w:r w:rsidRPr="00285310">
        <w:rPr>
          <w:rFonts w:cs="Arial"/>
        </w:rPr>
        <w:t xml:space="preserve"> of in hospital deaths).</w:t>
      </w:r>
    </w:p>
    <w:p w14:paraId="0D649372" w14:textId="1ECCB830" w:rsidR="00F270F1" w:rsidRDefault="009C5B70" w:rsidP="00F270F1">
      <w:pPr>
        <w:spacing w:after="0"/>
        <w:rPr>
          <w:rFonts w:cs="Arial"/>
        </w:rPr>
      </w:pPr>
      <w:r>
        <w:rPr>
          <w:rFonts w:cs="Arial"/>
        </w:rPr>
        <w:t xml:space="preserve"> </w:t>
      </w:r>
    </w:p>
    <w:p w14:paraId="66793CA0" w14:textId="35FBC252" w:rsidR="00F270F1" w:rsidRDefault="00F270F1" w:rsidP="00F270F1">
      <w:pPr>
        <w:spacing w:after="0"/>
        <w:rPr>
          <w:rFonts w:cs="Arial"/>
        </w:rPr>
      </w:pPr>
      <w:r>
        <w:rPr>
          <w:rFonts w:cs="Arial"/>
        </w:rPr>
        <w:t>In December 2024, Telstra Health announced the introduction of the HSMR+ and introduced changes to the methodology.</w:t>
      </w:r>
      <w:r w:rsidR="00A55569">
        <w:rPr>
          <w:rFonts w:cs="Arial"/>
        </w:rPr>
        <w:t xml:space="preserve"> </w:t>
      </w:r>
      <w:r>
        <w:rPr>
          <w:rFonts w:cs="Arial"/>
        </w:rPr>
        <w:t xml:space="preserve">HSMR+ replaced the previous HSMR model. The changed HSMR+ introduced were: </w:t>
      </w:r>
    </w:p>
    <w:p w14:paraId="5417B983" w14:textId="77777777" w:rsidR="00F270F1" w:rsidRPr="00A20296" w:rsidRDefault="00F270F1" w:rsidP="00F270F1">
      <w:pPr>
        <w:spacing w:line="276" w:lineRule="auto"/>
        <w:rPr>
          <w:noProof/>
        </w:rPr>
      </w:pPr>
    </w:p>
    <w:p w14:paraId="2D34CC4E" w14:textId="0E7B1871" w:rsidR="00F270F1" w:rsidRPr="00F270F1" w:rsidRDefault="00F270F1" w:rsidP="00013BDA">
      <w:pPr>
        <w:numPr>
          <w:ilvl w:val="0"/>
          <w:numId w:val="24"/>
        </w:numPr>
        <w:spacing w:after="0" w:line="276" w:lineRule="auto"/>
        <w:ind w:left="360"/>
        <w:contextualSpacing/>
        <w:rPr>
          <w:rFonts w:cs="Arial"/>
          <w:szCs w:val="24"/>
        </w:rPr>
      </w:pPr>
      <w:r w:rsidRPr="00F270F1">
        <w:rPr>
          <w:rFonts w:eastAsiaTheme="minorEastAsia" w:cs="Arial"/>
          <w:iCs/>
          <w:color w:val="000000" w:themeColor="text1"/>
          <w:kern w:val="24"/>
          <w:szCs w:val="28"/>
        </w:rPr>
        <w:lastRenderedPageBreak/>
        <w:t>41 diagnosis groups (previously 56)</w:t>
      </w:r>
      <w:r w:rsidR="00A55569">
        <w:rPr>
          <w:rFonts w:eastAsiaTheme="minorEastAsia" w:cs="Arial"/>
          <w:iCs/>
          <w:color w:val="000000" w:themeColor="text1"/>
          <w:kern w:val="24"/>
          <w:szCs w:val="28"/>
        </w:rPr>
        <w:t xml:space="preserve"> </w:t>
      </w:r>
      <w:r w:rsidRPr="00F270F1">
        <w:rPr>
          <w:rFonts w:eastAsiaTheme="minorEastAsia" w:cs="Arial"/>
          <w:iCs/>
          <w:color w:val="000000" w:themeColor="text1"/>
          <w:kern w:val="24"/>
          <w:szCs w:val="28"/>
        </w:rPr>
        <w:t xml:space="preserve">- reflects mortality data more accurately from reducing to 41 groups, adding in the viral infections group which includes </w:t>
      </w:r>
      <w:r w:rsidR="005845ED">
        <w:rPr>
          <w:rFonts w:eastAsiaTheme="minorEastAsia" w:cs="Arial"/>
          <w:iCs/>
          <w:color w:val="000000" w:themeColor="text1"/>
          <w:kern w:val="24"/>
          <w:szCs w:val="28"/>
        </w:rPr>
        <w:t>C</w:t>
      </w:r>
      <w:r w:rsidR="005845ED" w:rsidRPr="00F270F1">
        <w:rPr>
          <w:rFonts w:eastAsiaTheme="minorEastAsia" w:cs="Arial"/>
          <w:iCs/>
          <w:color w:val="000000" w:themeColor="text1"/>
          <w:kern w:val="24"/>
          <w:szCs w:val="28"/>
        </w:rPr>
        <w:t>OVID</w:t>
      </w:r>
      <w:r w:rsidRPr="00F270F1">
        <w:rPr>
          <w:rFonts w:eastAsiaTheme="minorEastAsia" w:cs="Arial"/>
          <w:iCs/>
          <w:color w:val="000000" w:themeColor="text1"/>
          <w:kern w:val="24"/>
          <w:szCs w:val="28"/>
        </w:rPr>
        <w:t>.</w:t>
      </w:r>
    </w:p>
    <w:p w14:paraId="5D8E8D86" w14:textId="0ABC9C74" w:rsidR="00F270F1" w:rsidRPr="00F270F1" w:rsidRDefault="00F270F1" w:rsidP="00013BDA">
      <w:pPr>
        <w:numPr>
          <w:ilvl w:val="0"/>
          <w:numId w:val="24"/>
        </w:numPr>
        <w:spacing w:after="0" w:line="276" w:lineRule="auto"/>
        <w:ind w:left="360"/>
        <w:contextualSpacing/>
        <w:rPr>
          <w:rFonts w:eastAsiaTheme="minorEastAsia" w:cs="Arial"/>
          <w:iCs/>
          <w:color w:val="000000" w:themeColor="text1"/>
          <w:kern w:val="24"/>
          <w:szCs w:val="28"/>
        </w:rPr>
      </w:pPr>
      <w:r w:rsidRPr="00A20296">
        <w:rPr>
          <w:rFonts w:eastAsiaTheme="minorEastAsia" w:cs="Arial"/>
          <w:iCs/>
          <w:color w:val="000000" w:themeColor="text1"/>
          <w:kern w:val="24"/>
          <w:szCs w:val="28"/>
        </w:rPr>
        <w:t>Covid</w:t>
      </w:r>
      <w:r w:rsidR="00A55569">
        <w:rPr>
          <w:rFonts w:eastAsiaTheme="minorEastAsia" w:cs="Arial"/>
          <w:iCs/>
          <w:color w:val="000000" w:themeColor="text1"/>
          <w:kern w:val="24"/>
          <w:szCs w:val="28"/>
        </w:rPr>
        <w:t>-</w:t>
      </w:r>
      <w:r w:rsidRPr="00A20296">
        <w:rPr>
          <w:rFonts w:eastAsiaTheme="minorEastAsia" w:cs="Arial"/>
          <w:iCs/>
          <w:color w:val="000000" w:themeColor="text1"/>
          <w:kern w:val="24"/>
          <w:szCs w:val="28"/>
        </w:rPr>
        <w:t>19 inclusion</w:t>
      </w:r>
      <w:r w:rsidR="00A55569">
        <w:rPr>
          <w:rFonts w:eastAsiaTheme="minorEastAsia" w:cs="Arial"/>
          <w:iCs/>
          <w:color w:val="000000" w:themeColor="text1"/>
          <w:kern w:val="24"/>
          <w:szCs w:val="28"/>
        </w:rPr>
        <w:t xml:space="preserve"> </w:t>
      </w:r>
      <w:r w:rsidRPr="00A20296">
        <w:rPr>
          <w:rFonts w:eastAsiaTheme="minorEastAsia" w:cs="Arial"/>
          <w:iCs/>
          <w:color w:val="000000" w:themeColor="text1"/>
          <w:kern w:val="24"/>
          <w:szCs w:val="28"/>
        </w:rPr>
        <w:t xml:space="preserve">- a new </w:t>
      </w:r>
      <w:r w:rsidR="004E60EE">
        <w:rPr>
          <w:rFonts w:eastAsiaTheme="minorEastAsia" w:cs="Arial"/>
          <w:iCs/>
          <w:color w:val="000000" w:themeColor="text1"/>
          <w:kern w:val="24"/>
          <w:szCs w:val="28"/>
        </w:rPr>
        <w:t>C</w:t>
      </w:r>
      <w:r w:rsidRPr="00A20296">
        <w:rPr>
          <w:rFonts w:eastAsiaTheme="minorEastAsia" w:cs="Arial"/>
          <w:iCs/>
          <w:color w:val="000000" w:themeColor="text1"/>
          <w:kern w:val="24"/>
          <w:szCs w:val="28"/>
        </w:rPr>
        <w:t>ovid</w:t>
      </w:r>
      <w:r w:rsidR="00A55569">
        <w:rPr>
          <w:rFonts w:eastAsiaTheme="minorEastAsia" w:cs="Arial"/>
          <w:iCs/>
          <w:color w:val="000000" w:themeColor="text1"/>
          <w:kern w:val="24"/>
          <w:szCs w:val="28"/>
        </w:rPr>
        <w:t>-</w:t>
      </w:r>
      <w:r w:rsidRPr="00A20296">
        <w:rPr>
          <w:rFonts w:eastAsiaTheme="minorEastAsia" w:cs="Arial"/>
          <w:iCs/>
          <w:color w:val="000000" w:themeColor="text1"/>
          <w:kern w:val="24"/>
          <w:szCs w:val="28"/>
        </w:rPr>
        <w:t>19 sub group has been added within the viral infections diagnosis group, ensuring more specific risk adjustments for the pandemic’s impact.</w:t>
      </w:r>
    </w:p>
    <w:p w14:paraId="40D82891" w14:textId="54D16155" w:rsidR="00F270F1" w:rsidRPr="00F270F1" w:rsidRDefault="00A55569" w:rsidP="00013BDA">
      <w:pPr>
        <w:numPr>
          <w:ilvl w:val="0"/>
          <w:numId w:val="24"/>
        </w:numPr>
        <w:spacing w:after="0" w:line="276" w:lineRule="auto"/>
        <w:ind w:left="360"/>
        <w:contextualSpacing/>
        <w:rPr>
          <w:rFonts w:eastAsiaTheme="minorEastAsia" w:cs="Arial"/>
          <w:iCs/>
          <w:color w:val="000000" w:themeColor="text1"/>
          <w:kern w:val="24"/>
          <w:szCs w:val="28"/>
        </w:rPr>
      </w:pPr>
      <w:r>
        <w:rPr>
          <w:rFonts w:eastAsiaTheme="minorEastAsia" w:cs="Arial"/>
          <w:iCs/>
          <w:color w:val="000000" w:themeColor="text1"/>
          <w:kern w:val="24"/>
          <w:szCs w:val="28"/>
        </w:rPr>
        <w:t>E</w:t>
      </w:r>
      <w:r w:rsidR="00F270F1" w:rsidRPr="00F270F1">
        <w:rPr>
          <w:rFonts w:eastAsiaTheme="minorEastAsia" w:cs="Arial"/>
          <w:iCs/>
          <w:color w:val="000000" w:themeColor="text1"/>
          <w:kern w:val="24"/>
          <w:szCs w:val="28"/>
        </w:rPr>
        <w:t>xclusion of stillbirths</w:t>
      </w:r>
      <w:r>
        <w:rPr>
          <w:rFonts w:eastAsiaTheme="minorEastAsia" w:cs="Arial"/>
          <w:iCs/>
          <w:color w:val="000000" w:themeColor="text1"/>
          <w:kern w:val="24"/>
          <w:szCs w:val="28"/>
        </w:rPr>
        <w:t>.</w:t>
      </w:r>
    </w:p>
    <w:p w14:paraId="3F99292E" w14:textId="289A93E9" w:rsidR="00F270F1" w:rsidRPr="00F270F1" w:rsidRDefault="00A55569" w:rsidP="00013BDA">
      <w:pPr>
        <w:numPr>
          <w:ilvl w:val="0"/>
          <w:numId w:val="24"/>
        </w:numPr>
        <w:spacing w:after="0" w:line="276" w:lineRule="auto"/>
        <w:ind w:left="360"/>
        <w:contextualSpacing/>
        <w:rPr>
          <w:rFonts w:eastAsiaTheme="minorEastAsia" w:cs="Arial"/>
          <w:iCs/>
          <w:color w:val="000000" w:themeColor="text1"/>
          <w:kern w:val="24"/>
          <w:szCs w:val="28"/>
        </w:rPr>
      </w:pPr>
      <w:r>
        <w:rPr>
          <w:rFonts w:eastAsiaTheme="minorEastAsia" w:cs="Arial"/>
          <w:iCs/>
          <w:color w:val="000000" w:themeColor="text1"/>
          <w:kern w:val="24"/>
          <w:szCs w:val="28"/>
        </w:rPr>
        <w:t>D</w:t>
      </w:r>
      <w:r w:rsidR="00F270F1" w:rsidRPr="00F270F1">
        <w:rPr>
          <w:rFonts w:eastAsiaTheme="minorEastAsia" w:cs="Arial"/>
          <w:iCs/>
          <w:color w:val="000000" w:themeColor="text1"/>
          <w:kern w:val="24"/>
          <w:szCs w:val="28"/>
        </w:rPr>
        <w:t>eprivation metric update</w:t>
      </w:r>
      <w:r>
        <w:rPr>
          <w:rFonts w:eastAsiaTheme="minorEastAsia" w:cs="Arial"/>
          <w:iCs/>
          <w:color w:val="000000" w:themeColor="text1"/>
          <w:kern w:val="24"/>
          <w:szCs w:val="28"/>
        </w:rPr>
        <w:t xml:space="preserve"> </w:t>
      </w:r>
      <w:r w:rsidR="00F270F1" w:rsidRPr="00F270F1">
        <w:rPr>
          <w:rFonts w:eastAsiaTheme="minorEastAsia" w:cs="Arial"/>
          <w:iCs/>
          <w:color w:val="000000" w:themeColor="text1"/>
          <w:kern w:val="24"/>
          <w:szCs w:val="28"/>
        </w:rPr>
        <w:t>- deeper understanding of socio-economic factors</w:t>
      </w:r>
      <w:r>
        <w:rPr>
          <w:rFonts w:eastAsiaTheme="minorEastAsia" w:cs="Arial"/>
          <w:iCs/>
          <w:color w:val="000000" w:themeColor="text1"/>
          <w:kern w:val="24"/>
          <w:szCs w:val="28"/>
        </w:rPr>
        <w:t>.</w:t>
      </w:r>
    </w:p>
    <w:p w14:paraId="71CD8FC4" w14:textId="50B00E39" w:rsidR="00F270F1" w:rsidRPr="00F270F1" w:rsidRDefault="00F270F1" w:rsidP="00013BDA">
      <w:pPr>
        <w:numPr>
          <w:ilvl w:val="0"/>
          <w:numId w:val="24"/>
        </w:numPr>
        <w:spacing w:after="0" w:line="276" w:lineRule="auto"/>
        <w:ind w:left="360"/>
        <w:contextualSpacing/>
        <w:rPr>
          <w:rFonts w:eastAsiaTheme="minorEastAsia" w:cs="Arial"/>
          <w:iCs/>
          <w:color w:val="000000" w:themeColor="text1"/>
          <w:kern w:val="24"/>
          <w:szCs w:val="28"/>
        </w:rPr>
      </w:pPr>
      <w:r w:rsidRPr="00F270F1">
        <w:rPr>
          <w:rFonts w:eastAsiaTheme="minorEastAsia" w:cs="Arial"/>
          <w:iCs/>
          <w:color w:val="000000" w:themeColor="text1"/>
          <w:kern w:val="24"/>
          <w:szCs w:val="28"/>
        </w:rPr>
        <w:t>Comorbidity index enhancement</w:t>
      </w:r>
      <w:r w:rsidR="00A55569">
        <w:rPr>
          <w:rFonts w:eastAsiaTheme="minorEastAsia" w:cs="Arial"/>
          <w:iCs/>
          <w:color w:val="000000" w:themeColor="text1"/>
          <w:kern w:val="24"/>
          <w:szCs w:val="28"/>
        </w:rPr>
        <w:t xml:space="preserve"> </w:t>
      </w:r>
      <w:r w:rsidRPr="00F270F1">
        <w:rPr>
          <w:rFonts w:eastAsiaTheme="minorEastAsia" w:cs="Arial"/>
          <w:iCs/>
          <w:color w:val="000000" w:themeColor="text1"/>
          <w:kern w:val="24"/>
          <w:szCs w:val="28"/>
        </w:rPr>
        <w:t xml:space="preserve">- moving from Charlson </w:t>
      </w:r>
      <w:r w:rsidR="00A55569">
        <w:rPr>
          <w:rFonts w:eastAsiaTheme="minorEastAsia" w:cs="Arial"/>
          <w:iCs/>
          <w:color w:val="000000" w:themeColor="text1"/>
          <w:kern w:val="24"/>
          <w:szCs w:val="28"/>
        </w:rPr>
        <w:t>C</w:t>
      </w:r>
      <w:r w:rsidRPr="00F270F1">
        <w:rPr>
          <w:rFonts w:eastAsiaTheme="minorEastAsia" w:cs="Arial"/>
          <w:iCs/>
          <w:color w:val="000000" w:themeColor="text1"/>
          <w:kern w:val="24"/>
          <w:szCs w:val="28"/>
        </w:rPr>
        <w:t xml:space="preserve">omorbidity </w:t>
      </w:r>
      <w:r w:rsidR="00A55569">
        <w:rPr>
          <w:rFonts w:eastAsiaTheme="minorEastAsia" w:cs="Arial"/>
          <w:iCs/>
          <w:color w:val="000000" w:themeColor="text1"/>
          <w:kern w:val="24"/>
          <w:szCs w:val="28"/>
        </w:rPr>
        <w:t>I</w:t>
      </w:r>
      <w:r w:rsidRPr="00F270F1">
        <w:rPr>
          <w:rFonts w:eastAsiaTheme="minorEastAsia" w:cs="Arial"/>
          <w:iCs/>
          <w:color w:val="000000" w:themeColor="text1"/>
          <w:kern w:val="24"/>
          <w:szCs w:val="28"/>
        </w:rPr>
        <w:t>ndex to Elixhauser</w:t>
      </w:r>
      <w:r w:rsidR="00A55569">
        <w:rPr>
          <w:rFonts w:eastAsiaTheme="minorEastAsia" w:cs="Arial"/>
          <w:iCs/>
          <w:color w:val="000000" w:themeColor="text1"/>
          <w:kern w:val="24"/>
          <w:szCs w:val="28"/>
        </w:rPr>
        <w:t xml:space="preserve"> </w:t>
      </w:r>
      <w:r w:rsidRPr="00F270F1">
        <w:rPr>
          <w:rFonts w:eastAsiaTheme="minorEastAsia" w:cs="Arial"/>
          <w:iCs/>
          <w:color w:val="000000" w:themeColor="text1"/>
          <w:kern w:val="24"/>
          <w:szCs w:val="28"/>
        </w:rPr>
        <w:t xml:space="preserve">Bottle </w:t>
      </w:r>
      <w:r w:rsidR="00A55569">
        <w:rPr>
          <w:rFonts w:eastAsiaTheme="minorEastAsia" w:cs="Arial"/>
          <w:iCs/>
          <w:color w:val="000000" w:themeColor="text1"/>
          <w:kern w:val="24"/>
          <w:szCs w:val="28"/>
        </w:rPr>
        <w:t>C</w:t>
      </w:r>
      <w:r w:rsidRPr="00F270F1">
        <w:rPr>
          <w:rFonts w:eastAsiaTheme="minorEastAsia" w:cs="Arial"/>
          <w:iCs/>
          <w:color w:val="000000" w:themeColor="text1"/>
          <w:kern w:val="24"/>
          <w:szCs w:val="28"/>
        </w:rPr>
        <w:t xml:space="preserve">omorbidity </w:t>
      </w:r>
      <w:r w:rsidR="00A55569">
        <w:rPr>
          <w:rFonts w:eastAsiaTheme="minorEastAsia" w:cs="Arial"/>
          <w:iCs/>
          <w:color w:val="000000" w:themeColor="text1"/>
          <w:kern w:val="24"/>
          <w:szCs w:val="28"/>
        </w:rPr>
        <w:t>I</w:t>
      </w:r>
      <w:r w:rsidRPr="00F270F1">
        <w:rPr>
          <w:rFonts w:eastAsiaTheme="minorEastAsia" w:cs="Arial"/>
          <w:iCs/>
          <w:color w:val="000000" w:themeColor="text1"/>
          <w:kern w:val="24"/>
          <w:szCs w:val="28"/>
        </w:rPr>
        <w:t>ndex</w:t>
      </w:r>
      <w:r w:rsidR="00A55569">
        <w:rPr>
          <w:rFonts w:eastAsiaTheme="minorEastAsia" w:cs="Arial"/>
          <w:iCs/>
          <w:color w:val="000000" w:themeColor="text1"/>
          <w:kern w:val="24"/>
          <w:szCs w:val="28"/>
        </w:rPr>
        <w:t xml:space="preserve"> </w:t>
      </w:r>
      <w:r w:rsidRPr="00F270F1">
        <w:rPr>
          <w:rFonts w:eastAsiaTheme="minorEastAsia" w:cs="Arial"/>
          <w:iCs/>
          <w:color w:val="000000" w:themeColor="text1"/>
          <w:kern w:val="24"/>
          <w:szCs w:val="28"/>
        </w:rPr>
        <w:t>- a superior predictor of mortality, improving accuracy and considering a broader range of comorbidities</w:t>
      </w:r>
      <w:r w:rsidR="00A55569">
        <w:rPr>
          <w:rFonts w:eastAsiaTheme="minorEastAsia" w:cs="Arial"/>
          <w:iCs/>
          <w:color w:val="000000" w:themeColor="text1"/>
          <w:kern w:val="24"/>
          <w:szCs w:val="28"/>
        </w:rPr>
        <w:t>.</w:t>
      </w:r>
      <w:r w:rsidRPr="00F270F1">
        <w:rPr>
          <w:rFonts w:eastAsiaTheme="minorEastAsia" w:cs="Arial"/>
          <w:iCs/>
          <w:color w:val="000000" w:themeColor="text1"/>
          <w:kern w:val="24"/>
          <w:szCs w:val="28"/>
        </w:rPr>
        <w:t xml:space="preserve"> </w:t>
      </w:r>
    </w:p>
    <w:p w14:paraId="76114C09" w14:textId="017AF6DC" w:rsidR="00F270F1" w:rsidRPr="00F270F1" w:rsidRDefault="00F270F1" w:rsidP="00013BDA">
      <w:pPr>
        <w:numPr>
          <w:ilvl w:val="0"/>
          <w:numId w:val="24"/>
        </w:numPr>
        <w:spacing w:after="0" w:line="276" w:lineRule="auto"/>
        <w:ind w:left="360"/>
        <w:contextualSpacing/>
        <w:rPr>
          <w:rFonts w:eastAsiaTheme="minorEastAsia" w:cs="Arial"/>
          <w:iCs/>
          <w:color w:val="000000" w:themeColor="text1"/>
          <w:kern w:val="24"/>
          <w:szCs w:val="28"/>
        </w:rPr>
      </w:pPr>
      <w:r w:rsidRPr="00F270F1">
        <w:rPr>
          <w:rFonts w:eastAsiaTheme="minorEastAsia" w:cs="Arial"/>
          <w:iCs/>
          <w:color w:val="000000" w:themeColor="text1"/>
          <w:kern w:val="24"/>
          <w:szCs w:val="28"/>
        </w:rPr>
        <w:t>Global frailty addition</w:t>
      </w:r>
      <w:r w:rsidR="00A55569">
        <w:rPr>
          <w:rFonts w:eastAsiaTheme="minorEastAsia" w:cs="Arial"/>
          <w:iCs/>
          <w:color w:val="000000" w:themeColor="text1"/>
          <w:kern w:val="24"/>
          <w:szCs w:val="28"/>
        </w:rPr>
        <w:t xml:space="preserve"> </w:t>
      </w:r>
      <w:r w:rsidRPr="00F270F1">
        <w:rPr>
          <w:rFonts w:eastAsiaTheme="minorEastAsia" w:cs="Arial"/>
          <w:iCs/>
          <w:color w:val="000000" w:themeColor="text1"/>
          <w:kern w:val="24"/>
          <w:szCs w:val="28"/>
        </w:rPr>
        <w:t xml:space="preserve">- accounts for frailty in the model by looking across seven groups of frailty syndrome. This is a significant predictor of mortality and adds depth to </w:t>
      </w:r>
      <w:r w:rsidR="00A55569" w:rsidRPr="00F270F1">
        <w:rPr>
          <w:rFonts w:eastAsiaTheme="minorEastAsia" w:cs="Arial"/>
          <w:iCs/>
          <w:color w:val="000000" w:themeColor="text1"/>
          <w:kern w:val="24"/>
          <w:szCs w:val="28"/>
        </w:rPr>
        <w:t>patients’</w:t>
      </w:r>
      <w:r w:rsidRPr="00F270F1">
        <w:rPr>
          <w:rFonts w:eastAsiaTheme="minorEastAsia" w:cs="Arial"/>
          <w:iCs/>
          <w:color w:val="000000" w:themeColor="text1"/>
          <w:kern w:val="24"/>
          <w:szCs w:val="28"/>
        </w:rPr>
        <w:t xml:space="preserve"> risk profiles</w:t>
      </w:r>
      <w:r w:rsidR="00A55569">
        <w:rPr>
          <w:rFonts w:eastAsiaTheme="minorEastAsia" w:cs="Arial"/>
          <w:iCs/>
          <w:color w:val="000000" w:themeColor="text1"/>
          <w:kern w:val="24"/>
          <w:szCs w:val="28"/>
        </w:rPr>
        <w:t>.</w:t>
      </w:r>
    </w:p>
    <w:p w14:paraId="109EDC99" w14:textId="655D117D" w:rsidR="00F270F1" w:rsidRPr="00A20296" w:rsidRDefault="00F270F1" w:rsidP="00013BDA">
      <w:pPr>
        <w:numPr>
          <w:ilvl w:val="0"/>
          <w:numId w:val="24"/>
        </w:numPr>
        <w:spacing w:after="0" w:line="276" w:lineRule="auto"/>
        <w:ind w:left="360"/>
        <w:contextualSpacing/>
        <w:rPr>
          <w:rFonts w:cs="Arial"/>
          <w:szCs w:val="24"/>
        </w:rPr>
      </w:pPr>
      <w:r w:rsidRPr="00A20296">
        <w:rPr>
          <w:rFonts w:eastAsiaTheme="minorEastAsia" w:cs="Arial"/>
          <w:iCs/>
          <w:color w:val="000000" w:themeColor="text1"/>
          <w:kern w:val="24"/>
          <w:szCs w:val="28"/>
        </w:rPr>
        <w:t>Removal of palliative care addressing inconsistencies and potential biases</w:t>
      </w:r>
      <w:r w:rsidR="00A55569">
        <w:rPr>
          <w:rFonts w:eastAsiaTheme="minorEastAsia" w:cs="Arial"/>
          <w:iCs/>
          <w:color w:val="000000" w:themeColor="text1"/>
          <w:kern w:val="24"/>
          <w:szCs w:val="28"/>
        </w:rPr>
        <w:t>.</w:t>
      </w:r>
      <w:r w:rsidRPr="00A20296">
        <w:rPr>
          <w:rFonts w:eastAsiaTheme="minorEastAsia" w:cs="Arial"/>
          <w:iCs/>
          <w:color w:val="000000" w:themeColor="text1"/>
          <w:kern w:val="24"/>
          <w:szCs w:val="28"/>
        </w:rPr>
        <w:t xml:space="preserve"> </w:t>
      </w:r>
    </w:p>
    <w:p w14:paraId="39819FA4" w14:textId="77777777" w:rsidR="00F270F1" w:rsidRDefault="00F270F1" w:rsidP="00F270F1"/>
    <w:p w14:paraId="3CD62A0C" w14:textId="73C12A17" w:rsidR="00F270F1" w:rsidRPr="00A20296" w:rsidRDefault="00F270F1" w:rsidP="00F270F1">
      <w:pPr>
        <w:spacing w:line="276" w:lineRule="auto"/>
        <w:rPr>
          <w:noProof/>
        </w:rPr>
      </w:pPr>
      <w:r w:rsidRPr="00A20296">
        <w:rPr>
          <w:noProof/>
        </w:rPr>
        <w:t xml:space="preserve">The introduction of the global frailty score as a risk adjustment within the HSMR+ model has had a positive impact for the Trust. Medway are seen to report above the the national average for patients over 75 with a frailty condition. The new model calculates frailty similarly to the way comorbidites are scored as a risk adjustment. This adds another dynamic in understanding Medway’s improved performace. </w:t>
      </w:r>
    </w:p>
    <w:p w14:paraId="7F17F588" w14:textId="77777777" w:rsidR="00F270F1" w:rsidRPr="00A20296" w:rsidRDefault="00F270F1" w:rsidP="00F270F1">
      <w:pPr>
        <w:spacing w:line="276" w:lineRule="auto"/>
        <w:rPr>
          <w:noProof/>
        </w:rPr>
      </w:pPr>
      <w:r w:rsidRPr="00A20296">
        <w:rPr>
          <w:noProof/>
        </w:rPr>
        <w:t>The introduction of deeper analysis on socio-economic factors and how deprivation impacts the risk of mortality revealed that the average patient at Medway is within the fourth most deprived deciles (with the 1</w:t>
      </w:r>
      <w:r w:rsidRPr="00A20296">
        <w:rPr>
          <w:noProof/>
          <w:vertAlign w:val="superscript"/>
        </w:rPr>
        <w:t>st</w:t>
      </w:r>
      <w:r w:rsidRPr="00A20296">
        <w:rPr>
          <w:noProof/>
        </w:rPr>
        <w:t xml:space="preserve"> being most deprived and the 10</w:t>
      </w:r>
      <w:r w:rsidRPr="00A20296">
        <w:rPr>
          <w:noProof/>
          <w:vertAlign w:val="superscript"/>
        </w:rPr>
        <w:t>th</w:t>
      </w:r>
      <w:r w:rsidRPr="00A20296">
        <w:rPr>
          <w:noProof/>
        </w:rPr>
        <w:t xml:space="preserve"> being least deprived).</w:t>
      </w:r>
    </w:p>
    <w:p w14:paraId="5533672E" w14:textId="36F83DC2" w:rsidR="00F270F1" w:rsidRDefault="00F270F1" w:rsidP="00F270F1">
      <w:pPr>
        <w:spacing w:line="276" w:lineRule="auto"/>
        <w:rPr>
          <w:noProof/>
        </w:rPr>
      </w:pPr>
      <w:r w:rsidRPr="00A20296">
        <w:rPr>
          <w:noProof/>
        </w:rPr>
        <w:t xml:space="preserve">The introduction of Elixhauser </w:t>
      </w:r>
      <w:r w:rsidR="00A55569">
        <w:rPr>
          <w:noProof/>
        </w:rPr>
        <w:t>B</w:t>
      </w:r>
      <w:r w:rsidRPr="00A20296">
        <w:rPr>
          <w:noProof/>
        </w:rPr>
        <w:t xml:space="preserve">ottle </w:t>
      </w:r>
      <w:r w:rsidR="00A55569">
        <w:rPr>
          <w:noProof/>
        </w:rPr>
        <w:t>C</w:t>
      </w:r>
      <w:r w:rsidRPr="00A20296">
        <w:rPr>
          <w:noProof/>
        </w:rPr>
        <w:t xml:space="preserve">omorbidity Index, includes a broader range of comorbidites when compared to the previously used Charlson </w:t>
      </w:r>
      <w:r w:rsidR="00A55569">
        <w:rPr>
          <w:noProof/>
        </w:rPr>
        <w:t>C</w:t>
      </w:r>
      <w:r w:rsidRPr="00A20296">
        <w:rPr>
          <w:noProof/>
        </w:rPr>
        <w:t xml:space="preserve">omorbidiy </w:t>
      </w:r>
      <w:r w:rsidR="00A55569">
        <w:rPr>
          <w:noProof/>
        </w:rPr>
        <w:t>I</w:t>
      </w:r>
      <w:r w:rsidRPr="00A20296">
        <w:rPr>
          <w:noProof/>
        </w:rPr>
        <w:t xml:space="preserve">ndex. Medway perform higher than the national average for </w:t>
      </w:r>
      <w:r w:rsidR="00A55569">
        <w:rPr>
          <w:noProof/>
        </w:rPr>
        <w:t>15</w:t>
      </w:r>
      <w:r w:rsidRPr="00A20296">
        <w:rPr>
          <w:noProof/>
        </w:rPr>
        <w:t xml:space="preserve"> of the </w:t>
      </w:r>
      <w:r w:rsidR="00A55569">
        <w:rPr>
          <w:noProof/>
        </w:rPr>
        <w:t>31</w:t>
      </w:r>
      <w:r w:rsidRPr="00A20296">
        <w:rPr>
          <w:noProof/>
        </w:rPr>
        <w:t xml:space="preserve"> comorbidities listed and is a contributing factor to the improved expected rate of mortality and overall HSMR+ value. </w:t>
      </w:r>
    </w:p>
    <w:p w14:paraId="6C65F9F7" w14:textId="1F33654E" w:rsidR="00A55569" w:rsidRDefault="00A55569" w:rsidP="00F270F1">
      <w:pPr>
        <w:spacing w:line="276" w:lineRule="auto"/>
        <w:rPr>
          <w:noProof/>
        </w:rPr>
      </w:pPr>
    </w:p>
    <w:p w14:paraId="11C21C75" w14:textId="77777777" w:rsidR="00A55569" w:rsidRDefault="00A55569" w:rsidP="00F270F1">
      <w:pPr>
        <w:spacing w:line="276" w:lineRule="auto"/>
        <w:rPr>
          <w:noProof/>
        </w:rPr>
      </w:pPr>
    </w:p>
    <w:p w14:paraId="300A2475" w14:textId="77777777" w:rsidR="00F270F1" w:rsidRDefault="00F270F1" w:rsidP="00F270F1">
      <w:pPr>
        <w:rPr>
          <w:highlight w:val="darkCyan"/>
        </w:rPr>
      </w:pPr>
    </w:p>
    <w:tbl>
      <w:tblPr>
        <w:tblStyle w:val="PlainTable3"/>
        <w:tblW w:w="9209" w:type="dxa"/>
        <w:tblLook w:val="04A0" w:firstRow="1" w:lastRow="0" w:firstColumn="1" w:lastColumn="0" w:noHBand="0" w:noVBand="1"/>
      </w:tblPr>
      <w:tblGrid>
        <w:gridCol w:w="2977"/>
        <w:gridCol w:w="1271"/>
        <w:gridCol w:w="1417"/>
        <w:gridCol w:w="1560"/>
        <w:gridCol w:w="1984"/>
      </w:tblGrid>
      <w:tr w:rsidR="00F270F1" w:rsidRPr="00285310" w14:paraId="5F519C83" w14:textId="77777777" w:rsidTr="00C95A26">
        <w:trPr>
          <w:cnfStyle w:val="100000000000" w:firstRow="1" w:lastRow="0" w:firstColumn="0" w:lastColumn="0" w:oddVBand="0" w:evenVBand="0" w:oddHBand="0" w:evenHBand="0" w:firstRowFirstColumn="0" w:firstRowLastColumn="0" w:lastRowFirstColumn="0" w:lastRowLastColumn="0"/>
          <w:trHeight w:val="506"/>
        </w:trPr>
        <w:tc>
          <w:tcPr>
            <w:cnfStyle w:val="001000000100" w:firstRow="0" w:lastRow="0" w:firstColumn="1" w:lastColumn="0" w:oddVBand="0" w:evenVBand="0" w:oddHBand="0" w:evenHBand="0" w:firstRowFirstColumn="1" w:firstRowLastColumn="0" w:lastRowFirstColumn="0" w:lastRowLastColumn="0"/>
            <w:tcW w:w="2977" w:type="dxa"/>
            <w:hideMark/>
          </w:tcPr>
          <w:p w14:paraId="102560B1" w14:textId="70EC4A35" w:rsidR="00F270F1" w:rsidRPr="00725B7E" w:rsidRDefault="00F270F1" w:rsidP="00C95A26">
            <w:pPr>
              <w:rPr>
                <w:rFonts w:cs="Arial"/>
                <w:b w:val="0"/>
                <w:caps w:val="0"/>
              </w:rPr>
            </w:pPr>
            <w:r w:rsidRPr="00725B7E">
              <w:rPr>
                <w:rFonts w:cs="Arial"/>
                <w:caps w:val="0"/>
              </w:rPr>
              <w:t xml:space="preserve">Reporting </w:t>
            </w:r>
            <w:r w:rsidR="00EE6AD4">
              <w:rPr>
                <w:rFonts w:cs="Arial"/>
                <w:caps w:val="0"/>
              </w:rPr>
              <w:t>p</w:t>
            </w:r>
            <w:r w:rsidRPr="00725B7E">
              <w:rPr>
                <w:rFonts w:cs="Arial"/>
                <w:caps w:val="0"/>
              </w:rPr>
              <w:t>eriod</w:t>
            </w:r>
          </w:p>
        </w:tc>
        <w:tc>
          <w:tcPr>
            <w:tcW w:w="1271" w:type="dxa"/>
          </w:tcPr>
          <w:p w14:paraId="04FB2505" w14:textId="77777777" w:rsidR="00F270F1" w:rsidRPr="00725B7E" w:rsidRDefault="00F270F1" w:rsidP="00C95A26">
            <w:pPr>
              <w:cnfStyle w:val="100000000000" w:firstRow="1" w:lastRow="0" w:firstColumn="0" w:lastColumn="0" w:oddVBand="0" w:evenVBand="0" w:oddHBand="0" w:evenHBand="0" w:firstRowFirstColumn="0" w:firstRowLastColumn="0" w:lastRowFirstColumn="0" w:lastRowLastColumn="0"/>
              <w:rPr>
                <w:rFonts w:cs="Arial"/>
                <w:b w:val="0"/>
                <w:caps w:val="0"/>
              </w:rPr>
            </w:pPr>
            <w:r w:rsidRPr="00725B7E">
              <w:rPr>
                <w:rFonts w:cs="Arial"/>
                <w:caps w:val="0"/>
              </w:rPr>
              <w:t>HSMR+</w:t>
            </w:r>
          </w:p>
        </w:tc>
        <w:tc>
          <w:tcPr>
            <w:tcW w:w="1417" w:type="dxa"/>
            <w:hideMark/>
          </w:tcPr>
          <w:p w14:paraId="31C7E591" w14:textId="6C71E6BB" w:rsidR="00F270F1" w:rsidRPr="00725B7E" w:rsidRDefault="00F270F1" w:rsidP="00C95A26">
            <w:pPr>
              <w:cnfStyle w:val="100000000000" w:firstRow="1" w:lastRow="0" w:firstColumn="0" w:lastColumn="0" w:oddVBand="0" w:evenVBand="0" w:oddHBand="0" w:evenHBand="0" w:firstRowFirstColumn="0" w:firstRowLastColumn="0" w:lastRowFirstColumn="0" w:lastRowLastColumn="0"/>
              <w:rPr>
                <w:rFonts w:cs="Arial"/>
                <w:b w:val="0"/>
                <w:caps w:val="0"/>
              </w:rPr>
            </w:pPr>
            <w:r w:rsidRPr="00725B7E">
              <w:rPr>
                <w:rFonts w:cs="Arial"/>
                <w:caps w:val="0"/>
              </w:rPr>
              <w:t xml:space="preserve">Crude rate </w:t>
            </w:r>
            <w:r w:rsidR="00054095">
              <w:rPr>
                <w:rFonts w:cs="Arial"/>
                <w:caps w:val="0"/>
              </w:rPr>
              <w:t>per cent</w:t>
            </w:r>
          </w:p>
        </w:tc>
        <w:tc>
          <w:tcPr>
            <w:tcW w:w="1560" w:type="dxa"/>
            <w:hideMark/>
          </w:tcPr>
          <w:p w14:paraId="5CBEC0B8" w14:textId="66B40D7A" w:rsidR="00F270F1" w:rsidRPr="00725B7E" w:rsidRDefault="00F270F1" w:rsidP="00C95A26">
            <w:pPr>
              <w:cnfStyle w:val="100000000000" w:firstRow="1" w:lastRow="0" w:firstColumn="0" w:lastColumn="0" w:oddVBand="0" w:evenVBand="0" w:oddHBand="0" w:evenHBand="0" w:firstRowFirstColumn="0" w:firstRowLastColumn="0" w:lastRowFirstColumn="0" w:lastRowLastColumn="0"/>
              <w:rPr>
                <w:rFonts w:cs="Arial"/>
                <w:b w:val="0"/>
                <w:caps w:val="0"/>
              </w:rPr>
            </w:pPr>
            <w:r w:rsidRPr="00725B7E">
              <w:rPr>
                <w:rFonts w:cs="Arial"/>
                <w:caps w:val="0"/>
              </w:rPr>
              <w:t xml:space="preserve">Expected rate </w:t>
            </w:r>
            <w:r w:rsidR="00054095">
              <w:rPr>
                <w:rFonts w:cs="Arial"/>
                <w:caps w:val="0"/>
              </w:rPr>
              <w:t>per cent</w:t>
            </w:r>
          </w:p>
        </w:tc>
        <w:tc>
          <w:tcPr>
            <w:tcW w:w="1984" w:type="dxa"/>
            <w:hideMark/>
          </w:tcPr>
          <w:p w14:paraId="1CF432E7" w14:textId="77777777" w:rsidR="00F270F1" w:rsidRPr="00725B7E" w:rsidRDefault="00F270F1" w:rsidP="00C95A26">
            <w:pPr>
              <w:cnfStyle w:val="100000000000" w:firstRow="1" w:lastRow="0" w:firstColumn="0" w:lastColumn="0" w:oddVBand="0" w:evenVBand="0" w:oddHBand="0" w:evenHBand="0" w:firstRowFirstColumn="0" w:firstRowLastColumn="0" w:lastRowFirstColumn="0" w:lastRowLastColumn="0"/>
              <w:rPr>
                <w:rFonts w:cs="Arial"/>
                <w:b w:val="0"/>
                <w:caps w:val="0"/>
              </w:rPr>
            </w:pPr>
            <w:r w:rsidRPr="00725B7E">
              <w:rPr>
                <w:rFonts w:cs="Arial"/>
                <w:caps w:val="0"/>
              </w:rPr>
              <w:t>Banding</w:t>
            </w:r>
          </w:p>
        </w:tc>
      </w:tr>
      <w:tr w:rsidR="00F270F1" w:rsidRPr="00285310" w14:paraId="4859C940" w14:textId="77777777" w:rsidTr="00C95A26">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Pr>
          <w:p w14:paraId="58EE2A33" w14:textId="7EE1F5A7" w:rsidR="00F270F1" w:rsidRPr="00725B7E" w:rsidRDefault="00F270F1" w:rsidP="00C95A26">
            <w:pPr>
              <w:rPr>
                <w:rFonts w:cs="Arial"/>
                <w:caps w:val="0"/>
                <w:sz w:val="22"/>
              </w:rPr>
            </w:pPr>
            <w:r w:rsidRPr="00725B7E">
              <w:rPr>
                <w:rFonts w:cs="Arial"/>
                <w:caps w:val="0"/>
                <w:sz w:val="22"/>
              </w:rPr>
              <w:t>Dec</w:t>
            </w:r>
            <w:r w:rsidR="00A55569">
              <w:rPr>
                <w:rFonts w:cs="Arial"/>
                <w:caps w:val="0"/>
                <w:sz w:val="22"/>
              </w:rPr>
              <w:t>ember</w:t>
            </w:r>
            <w:r w:rsidRPr="00725B7E">
              <w:rPr>
                <w:rFonts w:cs="Arial"/>
                <w:caps w:val="0"/>
                <w:sz w:val="22"/>
              </w:rPr>
              <w:t xml:space="preserve"> 2023 </w:t>
            </w:r>
            <w:r w:rsidR="003E4F20">
              <w:rPr>
                <w:rFonts w:cs="Arial"/>
                <w:caps w:val="0"/>
                <w:sz w:val="22"/>
              </w:rPr>
              <w:t>to</w:t>
            </w:r>
            <w:r w:rsidRPr="00725B7E">
              <w:rPr>
                <w:rFonts w:cs="Arial"/>
                <w:caps w:val="0"/>
                <w:sz w:val="22"/>
              </w:rPr>
              <w:t xml:space="preserve"> Nov</w:t>
            </w:r>
            <w:r w:rsidR="00A55569">
              <w:rPr>
                <w:rFonts w:cs="Arial"/>
                <w:caps w:val="0"/>
                <w:sz w:val="22"/>
              </w:rPr>
              <w:t>ember</w:t>
            </w:r>
            <w:r w:rsidRPr="00725B7E">
              <w:rPr>
                <w:rFonts w:cs="Arial"/>
                <w:caps w:val="0"/>
                <w:sz w:val="22"/>
              </w:rPr>
              <w:t xml:space="preserve"> 2024 </w:t>
            </w:r>
          </w:p>
        </w:tc>
        <w:tc>
          <w:tcPr>
            <w:tcW w:w="1271" w:type="dxa"/>
          </w:tcPr>
          <w:p w14:paraId="43D5D3D9" w14:textId="77777777" w:rsidR="00F270F1" w:rsidRPr="00725B7E" w:rsidRDefault="00F270F1" w:rsidP="00C95A26">
            <w:pPr>
              <w:cnfStyle w:val="000000100000" w:firstRow="0" w:lastRow="0" w:firstColumn="0" w:lastColumn="0" w:oddVBand="0" w:evenVBand="0" w:oddHBand="1" w:evenHBand="0" w:firstRowFirstColumn="0" w:firstRowLastColumn="0" w:lastRowFirstColumn="0" w:lastRowLastColumn="0"/>
              <w:rPr>
                <w:rFonts w:cs="Arial"/>
                <w:sz w:val="22"/>
              </w:rPr>
            </w:pPr>
            <w:r w:rsidRPr="00725B7E">
              <w:rPr>
                <w:rFonts w:cs="Arial"/>
                <w:sz w:val="22"/>
              </w:rPr>
              <w:t>99.6</w:t>
            </w:r>
          </w:p>
        </w:tc>
        <w:tc>
          <w:tcPr>
            <w:tcW w:w="1417" w:type="dxa"/>
          </w:tcPr>
          <w:p w14:paraId="7D2D0631" w14:textId="2FAE2BC7" w:rsidR="00F270F1" w:rsidRPr="00725B7E" w:rsidRDefault="00F270F1" w:rsidP="00C95A26">
            <w:pPr>
              <w:cnfStyle w:val="000000100000" w:firstRow="0" w:lastRow="0" w:firstColumn="0" w:lastColumn="0" w:oddVBand="0" w:evenVBand="0" w:oddHBand="1" w:evenHBand="0" w:firstRowFirstColumn="0" w:firstRowLastColumn="0" w:lastRowFirstColumn="0" w:lastRowLastColumn="0"/>
              <w:rPr>
                <w:rFonts w:cs="Arial"/>
                <w:sz w:val="22"/>
              </w:rPr>
            </w:pPr>
            <w:r w:rsidRPr="00725B7E">
              <w:rPr>
                <w:rFonts w:cs="Arial"/>
                <w:sz w:val="22"/>
              </w:rPr>
              <w:t>5.3</w:t>
            </w:r>
            <w:r w:rsidR="00A55569">
              <w:rPr>
                <w:rFonts w:cs="Arial"/>
                <w:sz w:val="22"/>
              </w:rPr>
              <w:t xml:space="preserve"> </w:t>
            </w:r>
            <w:r w:rsidR="00054095">
              <w:rPr>
                <w:rFonts w:cs="Arial"/>
                <w:sz w:val="22"/>
              </w:rPr>
              <w:t>per cent</w:t>
            </w:r>
          </w:p>
        </w:tc>
        <w:tc>
          <w:tcPr>
            <w:tcW w:w="1560" w:type="dxa"/>
          </w:tcPr>
          <w:p w14:paraId="43538840" w14:textId="47D22FB5" w:rsidR="00F270F1" w:rsidRPr="00725B7E" w:rsidRDefault="00F270F1" w:rsidP="00C95A26">
            <w:pPr>
              <w:cnfStyle w:val="000000100000" w:firstRow="0" w:lastRow="0" w:firstColumn="0" w:lastColumn="0" w:oddVBand="0" w:evenVBand="0" w:oddHBand="1" w:evenHBand="0" w:firstRowFirstColumn="0" w:firstRowLastColumn="0" w:lastRowFirstColumn="0" w:lastRowLastColumn="0"/>
              <w:rPr>
                <w:rFonts w:cs="Arial"/>
                <w:sz w:val="22"/>
              </w:rPr>
            </w:pPr>
            <w:r w:rsidRPr="00725B7E">
              <w:rPr>
                <w:rFonts w:cs="Arial"/>
                <w:sz w:val="22"/>
              </w:rPr>
              <w:t>5.3</w:t>
            </w:r>
            <w:r w:rsidR="00A55569">
              <w:rPr>
                <w:rFonts w:cs="Arial"/>
                <w:sz w:val="22"/>
              </w:rPr>
              <w:t xml:space="preserve"> </w:t>
            </w:r>
            <w:r w:rsidR="00054095">
              <w:rPr>
                <w:rFonts w:cs="Arial"/>
                <w:sz w:val="22"/>
              </w:rPr>
              <w:t>per cent</w:t>
            </w:r>
          </w:p>
        </w:tc>
        <w:tc>
          <w:tcPr>
            <w:tcW w:w="1984" w:type="dxa"/>
          </w:tcPr>
          <w:p w14:paraId="769EE23A" w14:textId="0B1C4097" w:rsidR="00F270F1" w:rsidRPr="00725B7E" w:rsidRDefault="00F270F1" w:rsidP="00C95A26">
            <w:pPr>
              <w:cnfStyle w:val="000000100000" w:firstRow="0" w:lastRow="0" w:firstColumn="0" w:lastColumn="0" w:oddVBand="0" w:evenVBand="0" w:oddHBand="1" w:evenHBand="0" w:firstRowFirstColumn="0" w:firstRowLastColumn="0" w:lastRowFirstColumn="0" w:lastRowLastColumn="0"/>
              <w:rPr>
                <w:rFonts w:cs="Arial"/>
                <w:sz w:val="22"/>
              </w:rPr>
            </w:pPr>
            <w:r w:rsidRPr="00725B7E">
              <w:rPr>
                <w:rFonts w:cs="Arial"/>
                <w:sz w:val="22"/>
              </w:rPr>
              <w:t xml:space="preserve">Within </w:t>
            </w:r>
            <w:r w:rsidR="00A55569">
              <w:rPr>
                <w:rFonts w:cs="Arial"/>
                <w:sz w:val="22"/>
              </w:rPr>
              <w:t>e</w:t>
            </w:r>
            <w:r w:rsidRPr="00725B7E">
              <w:rPr>
                <w:rFonts w:cs="Arial"/>
                <w:sz w:val="22"/>
              </w:rPr>
              <w:t>xpected</w:t>
            </w:r>
          </w:p>
        </w:tc>
      </w:tr>
    </w:tbl>
    <w:p w14:paraId="378A7198" w14:textId="55E6990D" w:rsidR="00F270F1" w:rsidRPr="00285310" w:rsidRDefault="00F270F1" w:rsidP="00F270F1">
      <w:pPr>
        <w:spacing w:after="0"/>
        <w:rPr>
          <w:rFonts w:cs="Arial"/>
          <w:i/>
          <w:szCs w:val="24"/>
          <w:lang w:val="en-US" w:eastAsia="ja-JP"/>
        </w:rPr>
      </w:pPr>
      <w:r w:rsidRPr="00285310">
        <w:rPr>
          <w:rFonts w:cs="Arial"/>
          <w:i/>
          <w:iCs/>
          <w:sz w:val="18"/>
          <w:szCs w:val="24"/>
          <w:lang w:val="en-US" w:eastAsia="ja-JP"/>
        </w:rPr>
        <w:t xml:space="preserve">© </w:t>
      </w:r>
      <w:r>
        <w:rPr>
          <w:rFonts w:cs="Arial"/>
          <w:i/>
          <w:iCs/>
          <w:sz w:val="18"/>
          <w:szCs w:val="24"/>
          <w:lang w:val="en-US" w:eastAsia="ja-JP"/>
        </w:rPr>
        <w:t>Telstra Health UK</w:t>
      </w:r>
      <w:r w:rsidRPr="00285310">
        <w:rPr>
          <w:rFonts w:cs="Arial"/>
          <w:i/>
          <w:iCs/>
          <w:sz w:val="18"/>
          <w:szCs w:val="24"/>
          <w:lang w:val="en-US" w:eastAsia="ja-JP"/>
        </w:rPr>
        <w:t xml:space="preserve">. All rights are reserved. No further copying, reproduction or publication of this information is permitted without consent from </w:t>
      </w:r>
      <w:r>
        <w:rPr>
          <w:rFonts w:cs="Arial"/>
          <w:i/>
          <w:iCs/>
          <w:sz w:val="18"/>
          <w:szCs w:val="24"/>
          <w:lang w:val="en-US" w:eastAsia="ja-JP"/>
        </w:rPr>
        <w:t>Telstra Health UK</w:t>
      </w:r>
      <w:r w:rsidRPr="00285310">
        <w:rPr>
          <w:rFonts w:cs="Arial"/>
          <w:i/>
          <w:iCs/>
          <w:sz w:val="18"/>
          <w:szCs w:val="24"/>
          <w:lang w:val="en-US" w:eastAsia="ja-JP"/>
        </w:rPr>
        <w:t>.</w:t>
      </w:r>
      <w:r w:rsidRPr="00285310">
        <w:rPr>
          <w:rFonts w:cs="Arial"/>
          <w:i/>
          <w:szCs w:val="24"/>
          <w:lang w:val="en-US" w:eastAsia="ja-JP"/>
        </w:rPr>
        <w:t xml:space="preserve"> </w:t>
      </w:r>
    </w:p>
    <w:p w14:paraId="5534A9C9" w14:textId="77777777" w:rsidR="00F270F1" w:rsidRPr="002A7D17" w:rsidRDefault="00F270F1" w:rsidP="00F270F1">
      <w:pPr>
        <w:rPr>
          <w:highlight w:val="darkCyan"/>
        </w:rPr>
      </w:pPr>
    </w:p>
    <w:p w14:paraId="60626E7E" w14:textId="1DEC59A2" w:rsidR="00F270F1" w:rsidRDefault="00F270F1" w:rsidP="00F270F1">
      <w:pPr>
        <w:rPr>
          <w:rFonts w:ascii="Calibri" w:hAnsi="Calibri"/>
        </w:rPr>
      </w:pPr>
      <w:r w:rsidRPr="0030347F">
        <w:rPr>
          <w:rFonts w:cs="Arial"/>
        </w:rPr>
        <w:t>Mortality and Learning from Deaths</w:t>
      </w:r>
      <w:r w:rsidRPr="00F270F1">
        <w:t xml:space="preserve"> is </w:t>
      </w:r>
      <w:r w:rsidR="003E4F20">
        <w:t xml:space="preserve">a </w:t>
      </w:r>
      <w:r w:rsidRPr="00F270F1">
        <w:t xml:space="preserve">Trust priority under the Trust’s Quality domain to reduce avoidable harms and deaths to patients on the emergency pathway. The Trust has adopted an A3 thinking Patient First approach to ascertain key focus areas and countermeasures </w:t>
      </w:r>
      <w:r w:rsidR="003E4F20">
        <w:t xml:space="preserve">to </w:t>
      </w:r>
      <w:r w:rsidRPr="00F270F1">
        <w:t xml:space="preserve">address challenges. </w:t>
      </w:r>
      <w:r w:rsidRPr="00B80700">
        <w:rPr>
          <w:rFonts w:cs="Arial"/>
        </w:rPr>
        <w:t xml:space="preserve">Some of the areas </w:t>
      </w:r>
      <w:r w:rsidRPr="002E01CB">
        <w:rPr>
          <w:rFonts w:cs="Arial"/>
        </w:rPr>
        <w:t>of focus for this are:</w:t>
      </w:r>
      <w:r>
        <w:rPr>
          <w:rFonts w:ascii="Calibri" w:hAnsi="Calibri"/>
        </w:rPr>
        <w:t xml:space="preserve"> </w:t>
      </w:r>
    </w:p>
    <w:p w14:paraId="3B35B5E2" w14:textId="1082C16F" w:rsidR="00F270F1" w:rsidRDefault="00F270F1" w:rsidP="00013BDA">
      <w:pPr>
        <w:pStyle w:val="ListParagraph"/>
        <w:numPr>
          <w:ilvl w:val="0"/>
          <w:numId w:val="25"/>
        </w:numPr>
      </w:pPr>
      <w:r>
        <w:lastRenderedPageBreak/>
        <w:t>Care continuity and speciality review for patients on the emergency admission pathway</w:t>
      </w:r>
      <w:r w:rsidR="003E4F20">
        <w:t>.</w:t>
      </w:r>
      <w:r>
        <w:t xml:space="preserve"> </w:t>
      </w:r>
    </w:p>
    <w:p w14:paraId="168F7E57" w14:textId="0F376BA7" w:rsidR="00F270F1" w:rsidRDefault="00F270F1" w:rsidP="00013BDA">
      <w:pPr>
        <w:pStyle w:val="ListParagraph"/>
        <w:numPr>
          <w:ilvl w:val="0"/>
          <w:numId w:val="25"/>
        </w:numPr>
      </w:pPr>
      <w:r>
        <w:t>Recording of episodes of care</w:t>
      </w:r>
      <w:r w:rsidR="003E4F20">
        <w:t>,</w:t>
      </w:r>
      <w:r>
        <w:t xml:space="preserve"> ensuring the data is accurate. Part of this will include the death validation process whereby coding is reviewed by Consultants to confirm the correct primary diagnosis and clinical documentation is submitted. </w:t>
      </w:r>
    </w:p>
    <w:p w14:paraId="19EE7DEA" w14:textId="7887DB63" w:rsidR="00F270F1" w:rsidRDefault="00F270F1" w:rsidP="00013BDA">
      <w:pPr>
        <w:pStyle w:val="ListParagraph"/>
        <w:numPr>
          <w:ilvl w:val="0"/>
          <w:numId w:val="25"/>
        </w:numPr>
      </w:pPr>
      <w:r>
        <w:t xml:space="preserve">The Learning from </w:t>
      </w:r>
      <w:r w:rsidR="003E4F20">
        <w:t>D</w:t>
      </w:r>
      <w:r>
        <w:t>eath process inclusive of the structured judgement review and mortality and morbidity processes</w:t>
      </w:r>
      <w:r w:rsidR="003E4F20">
        <w:t>.</w:t>
      </w:r>
      <w:r>
        <w:t xml:space="preserve"> </w:t>
      </w:r>
    </w:p>
    <w:p w14:paraId="6D613739" w14:textId="52F68B55" w:rsidR="00F270F1" w:rsidRDefault="00F270F1" w:rsidP="00013BDA">
      <w:pPr>
        <w:pStyle w:val="ListParagraph"/>
        <w:numPr>
          <w:ilvl w:val="0"/>
          <w:numId w:val="25"/>
        </w:numPr>
      </w:pPr>
      <w:r>
        <w:t xml:space="preserve">The End of </w:t>
      </w:r>
      <w:r w:rsidR="003E4F20">
        <w:t>L</w:t>
      </w:r>
      <w:r>
        <w:t xml:space="preserve">ife and </w:t>
      </w:r>
      <w:r w:rsidR="003E4F20">
        <w:t>P</w:t>
      </w:r>
      <w:r>
        <w:t xml:space="preserve">alliative </w:t>
      </w:r>
      <w:r w:rsidR="003E4F20">
        <w:t>C</w:t>
      </w:r>
      <w:r>
        <w:t>are processes</w:t>
      </w:r>
      <w:r w:rsidR="003E4F20">
        <w:t>.</w:t>
      </w:r>
      <w:r>
        <w:t xml:space="preserve"> </w:t>
      </w:r>
    </w:p>
    <w:p w14:paraId="45906EE8" w14:textId="574C1C29" w:rsidR="00F270F1" w:rsidRPr="000A30FB" w:rsidRDefault="00F270F1" w:rsidP="00013BDA">
      <w:pPr>
        <w:pStyle w:val="ListParagraph"/>
        <w:numPr>
          <w:ilvl w:val="0"/>
          <w:numId w:val="25"/>
        </w:numPr>
      </w:pPr>
      <w:r>
        <w:t>The Medical Examiner processes</w:t>
      </w:r>
      <w:r w:rsidR="003E4F20">
        <w:t>.</w:t>
      </w:r>
      <w:r>
        <w:t xml:space="preserve"> </w:t>
      </w:r>
    </w:p>
    <w:p w14:paraId="50FB9505" w14:textId="77777777" w:rsidR="0064543E" w:rsidRPr="0064543E" w:rsidRDefault="0064543E" w:rsidP="0064543E"/>
    <w:p w14:paraId="5E90B961" w14:textId="77777777" w:rsidR="002E4D19" w:rsidRPr="00664F40" w:rsidRDefault="002E4D19" w:rsidP="00F219C6">
      <w:pPr>
        <w:pStyle w:val="Heading3"/>
        <w:rPr>
          <w:color w:val="2F5496" w:themeColor="accent1" w:themeShade="BF"/>
        </w:rPr>
      </w:pPr>
      <w:r w:rsidRPr="00664F40">
        <w:rPr>
          <w:color w:val="2F5496" w:themeColor="accent1" w:themeShade="BF"/>
        </w:rPr>
        <w:t>Patient Report</w:t>
      </w:r>
      <w:r w:rsidR="00180DF1" w:rsidRPr="00664F40">
        <w:rPr>
          <w:color w:val="2F5496" w:themeColor="accent1" w:themeShade="BF"/>
        </w:rPr>
        <w:t>ed</w:t>
      </w:r>
      <w:r w:rsidRPr="00664F40">
        <w:rPr>
          <w:color w:val="2F5496" w:themeColor="accent1" w:themeShade="BF"/>
        </w:rPr>
        <w:t xml:space="preserve"> Outcome Measures (PROMS) (EQ-5D Index Score)</w:t>
      </w:r>
      <w:bookmarkEnd w:id="73"/>
    </w:p>
    <w:p w14:paraId="7124B2E6" w14:textId="77777777" w:rsidR="00A66C67" w:rsidRPr="009B2762" w:rsidRDefault="00A66C67" w:rsidP="00A66C67">
      <w:pPr>
        <w:rPr>
          <w:rFonts w:cs="Arial"/>
          <w:lang w:val="en-US" w:eastAsia="ja-JP"/>
        </w:rPr>
      </w:pPr>
      <w:r w:rsidRPr="009B2762">
        <w:rPr>
          <w:rFonts w:cs="Arial"/>
          <w:lang w:val="en-US" w:eastAsia="ja-JP"/>
        </w:rPr>
        <w:t xml:space="preserve">PROMs use a standardised tool as a measure of health outcomes. It is applicable to a wide range of health conditions and treatments and provides a simple descriptive profile and a single index value for health status. </w:t>
      </w:r>
    </w:p>
    <w:p w14:paraId="27F01AA4" w14:textId="77777777" w:rsidR="00A612F4" w:rsidRPr="009B2762" w:rsidRDefault="00A612F4" w:rsidP="00A66C67">
      <w:pPr>
        <w:rPr>
          <w:rFonts w:cs="Arial"/>
          <w:lang w:val="en-US" w:eastAsia="ja-JP"/>
        </w:rPr>
      </w:pPr>
    </w:p>
    <w:tbl>
      <w:tblPr>
        <w:tblStyle w:val="PlainTable2"/>
        <w:tblW w:w="5000" w:type="pct"/>
        <w:tblLook w:val="04A0" w:firstRow="1" w:lastRow="0" w:firstColumn="1" w:lastColumn="0" w:noHBand="0" w:noVBand="1"/>
      </w:tblPr>
      <w:tblGrid>
        <w:gridCol w:w="1787"/>
        <w:gridCol w:w="1445"/>
        <w:gridCol w:w="1297"/>
        <w:gridCol w:w="1203"/>
        <w:gridCol w:w="1295"/>
        <w:gridCol w:w="78"/>
        <w:gridCol w:w="1164"/>
        <w:gridCol w:w="1427"/>
      </w:tblGrid>
      <w:tr w:rsidR="00A66C67" w:rsidRPr="009B2762" w14:paraId="588468A3" w14:textId="77777777" w:rsidTr="00254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hideMark/>
          </w:tcPr>
          <w:p w14:paraId="413ACD6F" w14:textId="77777777" w:rsidR="00A66C67" w:rsidRPr="009B2762" w:rsidRDefault="00A66C67" w:rsidP="00463FF4">
            <w:pPr>
              <w:rPr>
                <w:rFonts w:cs="Arial"/>
              </w:rPr>
            </w:pPr>
            <w:r w:rsidRPr="009B2762">
              <w:rPr>
                <w:rFonts w:cs="Arial"/>
              </w:rPr>
              <w:t>Type of surgery</w:t>
            </w:r>
          </w:p>
        </w:tc>
        <w:tc>
          <w:tcPr>
            <w:tcW w:w="745" w:type="pct"/>
            <w:hideMark/>
          </w:tcPr>
          <w:p w14:paraId="07E7FC96" w14:textId="5C29AA4D" w:rsidR="00A66C67" w:rsidRPr="009B2762"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9B2762">
              <w:rPr>
                <w:rFonts w:cs="Arial"/>
              </w:rPr>
              <w:t>Sample timeframe</w:t>
            </w:r>
          </w:p>
        </w:tc>
        <w:tc>
          <w:tcPr>
            <w:tcW w:w="669" w:type="pct"/>
            <w:hideMark/>
          </w:tcPr>
          <w:p w14:paraId="69D1B120" w14:textId="0925D4E4" w:rsidR="00A66C67" w:rsidRPr="009B2762" w:rsidRDefault="003E4F20" w:rsidP="00463FF4">
            <w:pP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054095">
              <w:rPr>
                <w:rFonts w:cs="Arial"/>
              </w:rPr>
              <w:t>er cent</w:t>
            </w:r>
            <w:r w:rsidR="00A66C67" w:rsidRPr="009B2762">
              <w:rPr>
                <w:rFonts w:cs="Arial"/>
              </w:rPr>
              <w:t xml:space="preserve"> improved</w:t>
            </w:r>
          </w:p>
        </w:tc>
        <w:tc>
          <w:tcPr>
            <w:tcW w:w="620" w:type="pct"/>
            <w:hideMark/>
          </w:tcPr>
          <w:p w14:paraId="2C850007" w14:textId="77777777" w:rsidR="00A66C67" w:rsidRPr="009B2762"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9B2762">
              <w:rPr>
                <w:rFonts w:cs="Arial"/>
              </w:rPr>
              <w:t>Trust adjusted health gain</w:t>
            </w:r>
          </w:p>
        </w:tc>
        <w:tc>
          <w:tcPr>
            <w:tcW w:w="708" w:type="pct"/>
            <w:gridSpan w:val="2"/>
            <w:hideMark/>
          </w:tcPr>
          <w:p w14:paraId="055ED980" w14:textId="77777777" w:rsidR="00A66C67" w:rsidRPr="009B2762"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9B2762">
              <w:rPr>
                <w:rFonts w:cs="Arial"/>
              </w:rPr>
              <w:t>National average health gain</w:t>
            </w:r>
          </w:p>
        </w:tc>
        <w:tc>
          <w:tcPr>
            <w:tcW w:w="600" w:type="pct"/>
            <w:hideMark/>
          </w:tcPr>
          <w:p w14:paraId="22CAA585" w14:textId="77777777" w:rsidR="00A66C67" w:rsidRPr="009B2762"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9B2762">
              <w:rPr>
                <w:rFonts w:cs="Arial"/>
              </w:rPr>
              <w:t>National highest</w:t>
            </w:r>
          </w:p>
        </w:tc>
        <w:tc>
          <w:tcPr>
            <w:tcW w:w="736" w:type="pct"/>
            <w:hideMark/>
          </w:tcPr>
          <w:p w14:paraId="533CA4A0" w14:textId="77777777" w:rsidR="00A66C67" w:rsidRPr="009B2762"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9B2762">
              <w:rPr>
                <w:rFonts w:cs="Arial"/>
              </w:rPr>
              <w:t>National lowest</w:t>
            </w:r>
          </w:p>
        </w:tc>
      </w:tr>
      <w:tr w:rsidR="00A66C67" w:rsidRPr="009B2762" w14:paraId="64400D3F" w14:textId="77777777" w:rsidTr="00254A6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22" w:type="pct"/>
            <w:hideMark/>
          </w:tcPr>
          <w:p w14:paraId="6AAF1F3C" w14:textId="77777777" w:rsidR="00A66C67" w:rsidRPr="009B2762" w:rsidRDefault="00A66C67" w:rsidP="00463FF4">
            <w:pPr>
              <w:rPr>
                <w:rFonts w:cs="Arial"/>
                <w:sz w:val="22"/>
              </w:rPr>
            </w:pPr>
            <w:r w:rsidRPr="009B2762">
              <w:rPr>
                <w:rFonts w:cs="Arial"/>
                <w:sz w:val="22"/>
              </w:rPr>
              <w:t>Groin hernia*</w:t>
            </w:r>
          </w:p>
        </w:tc>
        <w:tc>
          <w:tcPr>
            <w:tcW w:w="4078" w:type="pct"/>
            <w:gridSpan w:val="7"/>
            <w:hideMark/>
          </w:tcPr>
          <w:p w14:paraId="5B4E41D2" w14:textId="77777777"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Not applicable</w:t>
            </w:r>
          </w:p>
        </w:tc>
      </w:tr>
      <w:tr w:rsidR="00A66C67" w:rsidRPr="009B2762" w14:paraId="1047A0C3" w14:textId="77777777" w:rsidTr="00254A67">
        <w:trPr>
          <w:trHeight w:val="491"/>
        </w:trPr>
        <w:tc>
          <w:tcPr>
            <w:cnfStyle w:val="001000000000" w:firstRow="0" w:lastRow="0" w:firstColumn="1" w:lastColumn="0" w:oddVBand="0" w:evenVBand="0" w:oddHBand="0" w:evenHBand="0" w:firstRowFirstColumn="0" w:firstRowLastColumn="0" w:lastRowFirstColumn="0" w:lastRowLastColumn="0"/>
            <w:tcW w:w="922" w:type="pct"/>
            <w:hideMark/>
          </w:tcPr>
          <w:p w14:paraId="084922AD" w14:textId="77777777" w:rsidR="00A66C67" w:rsidRPr="009B2762" w:rsidRDefault="00A66C67" w:rsidP="00463FF4">
            <w:pPr>
              <w:rPr>
                <w:rFonts w:cs="Arial"/>
                <w:sz w:val="22"/>
              </w:rPr>
            </w:pPr>
            <w:r w:rsidRPr="009B2762">
              <w:rPr>
                <w:rFonts w:cs="Arial"/>
                <w:sz w:val="22"/>
              </w:rPr>
              <w:t>Varicose veins*</w:t>
            </w:r>
          </w:p>
        </w:tc>
        <w:tc>
          <w:tcPr>
            <w:tcW w:w="4078" w:type="pct"/>
            <w:gridSpan w:val="7"/>
            <w:hideMark/>
          </w:tcPr>
          <w:p w14:paraId="78C3F2D4" w14:textId="77777777"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Not applicable</w:t>
            </w:r>
          </w:p>
        </w:tc>
      </w:tr>
      <w:tr w:rsidR="00A66C67" w:rsidRPr="009B2762" w14:paraId="11855196" w14:textId="77777777" w:rsidTr="000C2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vMerge w:val="restart"/>
            <w:hideMark/>
          </w:tcPr>
          <w:p w14:paraId="26EF0221" w14:textId="66BFDB3F" w:rsidR="00A66C67" w:rsidRPr="009B2762" w:rsidRDefault="00A66C67" w:rsidP="00463FF4">
            <w:pPr>
              <w:rPr>
                <w:rFonts w:cs="Arial"/>
                <w:sz w:val="22"/>
              </w:rPr>
            </w:pPr>
            <w:r w:rsidRPr="009B2762">
              <w:rPr>
                <w:rFonts w:cs="Arial"/>
                <w:sz w:val="22"/>
              </w:rPr>
              <w:t xml:space="preserve">Hip </w:t>
            </w:r>
            <w:r w:rsidR="00EE6AD4">
              <w:rPr>
                <w:rFonts w:cs="Arial"/>
                <w:sz w:val="22"/>
              </w:rPr>
              <w:t>r</w:t>
            </w:r>
            <w:r w:rsidRPr="009B2762">
              <w:rPr>
                <w:rFonts w:cs="Arial"/>
                <w:sz w:val="22"/>
              </w:rPr>
              <w:t>eplacement (primary)</w:t>
            </w:r>
          </w:p>
        </w:tc>
        <w:tc>
          <w:tcPr>
            <w:tcW w:w="745" w:type="pct"/>
            <w:hideMark/>
          </w:tcPr>
          <w:p w14:paraId="3A3162B0" w14:textId="7BF5C1D5"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 xml:space="preserve">Apr 2019 </w:t>
            </w:r>
            <w:r w:rsidR="003E4F20">
              <w:rPr>
                <w:rFonts w:cs="Arial"/>
                <w:sz w:val="22"/>
              </w:rPr>
              <w:t>to</w:t>
            </w:r>
            <w:r w:rsidRPr="009B2762">
              <w:rPr>
                <w:rFonts w:cs="Arial"/>
                <w:sz w:val="22"/>
              </w:rPr>
              <w:t xml:space="preserve"> Mar 2020</w:t>
            </w:r>
          </w:p>
        </w:tc>
        <w:tc>
          <w:tcPr>
            <w:tcW w:w="669" w:type="pct"/>
            <w:hideMark/>
          </w:tcPr>
          <w:p w14:paraId="13A3C458" w14:textId="7EDDD064"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92.7</w:t>
            </w:r>
            <w:r w:rsidR="003E4F20">
              <w:rPr>
                <w:rFonts w:cs="Arial"/>
                <w:sz w:val="22"/>
              </w:rPr>
              <w:t xml:space="preserve"> </w:t>
            </w:r>
            <w:r w:rsidR="00054095">
              <w:rPr>
                <w:rFonts w:cs="Arial"/>
                <w:sz w:val="22"/>
              </w:rPr>
              <w:t>per cent</w:t>
            </w:r>
          </w:p>
        </w:tc>
        <w:tc>
          <w:tcPr>
            <w:tcW w:w="620" w:type="pct"/>
            <w:hideMark/>
          </w:tcPr>
          <w:p w14:paraId="0CB0259C" w14:textId="77777777"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0.527</w:t>
            </w:r>
          </w:p>
        </w:tc>
        <w:tc>
          <w:tcPr>
            <w:tcW w:w="668" w:type="pct"/>
            <w:hideMark/>
          </w:tcPr>
          <w:p w14:paraId="5C9F89A4" w14:textId="77777777"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0.468</w:t>
            </w:r>
          </w:p>
        </w:tc>
        <w:tc>
          <w:tcPr>
            <w:tcW w:w="640" w:type="pct"/>
            <w:gridSpan w:val="2"/>
            <w:hideMark/>
          </w:tcPr>
          <w:p w14:paraId="6F704CB7" w14:textId="77777777"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0.536</w:t>
            </w:r>
          </w:p>
        </w:tc>
        <w:tc>
          <w:tcPr>
            <w:tcW w:w="736" w:type="pct"/>
            <w:hideMark/>
          </w:tcPr>
          <w:p w14:paraId="423BF726" w14:textId="77777777"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0.330</w:t>
            </w:r>
          </w:p>
        </w:tc>
      </w:tr>
      <w:tr w:rsidR="00A66C67" w:rsidRPr="009B2762" w14:paraId="55CF78AD" w14:textId="77777777" w:rsidTr="000C2406">
        <w:tc>
          <w:tcPr>
            <w:cnfStyle w:val="001000000000" w:firstRow="0" w:lastRow="0" w:firstColumn="1" w:lastColumn="0" w:oddVBand="0" w:evenVBand="0" w:oddHBand="0" w:evenHBand="0" w:firstRowFirstColumn="0" w:firstRowLastColumn="0" w:lastRowFirstColumn="0" w:lastRowLastColumn="0"/>
            <w:tcW w:w="0" w:type="auto"/>
            <w:vMerge/>
            <w:hideMark/>
          </w:tcPr>
          <w:p w14:paraId="4297A6BB" w14:textId="77777777" w:rsidR="00A66C67" w:rsidRPr="009B2762" w:rsidRDefault="00A66C67" w:rsidP="00463FF4">
            <w:pPr>
              <w:rPr>
                <w:rFonts w:cs="Arial"/>
                <w:sz w:val="22"/>
              </w:rPr>
            </w:pPr>
          </w:p>
        </w:tc>
        <w:tc>
          <w:tcPr>
            <w:tcW w:w="745" w:type="pct"/>
            <w:hideMark/>
          </w:tcPr>
          <w:p w14:paraId="4EE43976" w14:textId="01679C24"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 xml:space="preserve">Apr 2020 </w:t>
            </w:r>
            <w:r w:rsidR="003E4F20">
              <w:rPr>
                <w:rFonts w:cs="Arial"/>
                <w:sz w:val="22"/>
              </w:rPr>
              <w:t>to</w:t>
            </w:r>
            <w:r w:rsidRPr="009B2762">
              <w:rPr>
                <w:rFonts w:cs="Arial"/>
                <w:sz w:val="22"/>
              </w:rPr>
              <w:t xml:space="preserve"> Mar 2021</w:t>
            </w:r>
          </w:p>
        </w:tc>
        <w:tc>
          <w:tcPr>
            <w:tcW w:w="669" w:type="pct"/>
            <w:hideMark/>
          </w:tcPr>
          <w:p w14:paraId="247D426E" w14:textId="1E9078D4"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83.3</w:t>
            </w:r>
            <w:r w:rsidR="003E4F20">
              <w:rPr>
                <w:rFonts w:cs="Arial"/>
                <w:sz w:val="22"/>
              </w:rPr>
              <w:t xml:space="preserve"> </w:t>
            </w:r>
            <w:r w:rsidR="00054095">
              <w:rPr>
                <w:rFonts w:cs="Arial"/>
                <w:sz w:val="22"/>
              </w:rPr>
              <w:t>per cent</w:t>
            </w:r>
          </w:p>
        </w:tc>
        <w:tc>
          <w:tcPr>
            <w:tcW w:w="620" w:type="pct"/>
          </w:tcPr>
          <w:p w14:paraId="746A3246" w14:textId="035CC613"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 xml:space="preserve"> 0.44 </w:t>
            </w:r>
          </w:p>
        </w:tc>
        <w:tc>
          <w:tcPr>
            <w:tcW w:w="668" w:type="pct"/>
          </w:tcPr>
          <w:p w14:paraId="2917B01A" w14:textId="77777777"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w:t>
            </w:r>
          </w:p>
        </w:tc>
        <w:tc>
          <w:tcPr>
            <w:tcW w:w="640" w:type="pct"/>
            <w:gridSpan w:val="2"/>
          </w:tcPr>
          <w:p w14:paraId="0CCB94EA" w14:textId="77777777"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0.54</w:t>
            </w:r>
          </w:p>
        </w:tc>
        <w:tc>
          <w:tcPr>
            <w:tcW w:w="736" w:type="pct"/>
          </w:tcPr>
          <w:p w14:paraId="791C82B6" w14:textId="77777777"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0.40</w:t>
            </w:r>
          </w:p>
        </w:tc>
      </w:tr>
      <w:tr w:rsidR="00A66C67" w:rsidRPr="009B2762" w14:paraId="08A42F6F" w14:textId="77777777" w:rsidTr="000C240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922" w:type="pct"/>
            <w:vMerge w:val="restart"/>
            <w:hideMark/>
          </w:tcPr>
          <w:p w14:paraId="135568BB" w14:textId="77777777" w:rsidR="00A66C67" w:rsidRPr="009B2762" w:rsidRDefault="00A66C67" w:rsidP="00463FF4">
            <w:pPr>
              <w:rPr>
                <w:rFonts w:cs="Arial"/>
                <w:sz w:val="22"/>
              </w:rPr>
            </w:pPr>
            <w:r w:rsidRPr="009B2762">
              <w:rPr>
                <w:rFonts w:cs="Arial"/>
                <w:sz w:val="22"/>
              </w:rPr>
              <w:t>Knee replacement (primary)</w:t>
            </w:r>
          </w:p>
        </w:tc>
        <w:tc>
          <w:tcPr>
            <w:tcW w:w="745" w:type="pct"/>
            <w:hideMark/>
          </w:tcPr>
          <w:p w14:paraId="4E9F8647" w14:textId="7884C157"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 xml:space="preserve">Apr 2019 </w:t>
            </w:r>
            <w:r w:rsidR="003E4F20">
              <w:rPr>
                <w:rFonts w:cs="Arial"/>
                <w:sz w:val="22"/>
              </w:rPr>
              <w:t>to</w:t>
            </w:r>
            <w:r w:rsidRPr="009B2762">
              <w:rPr>
                <w:rFonts w:cs="Arial"/>
                <w:sz w:val="22"/>
              </w:rPr>
              <w:t xml:space="preserve"> Mar 2020</w:t>
            </w:r>
          </w:p>
        </w:tc>
        <w:tc>
          <w:tcPr>
            <w:tcW w:w="669" w:type="pct"/>
            <w:hideMark/>
          </w:tcPr>
          <w:p w14:paraId="58EF4269" w14:textId="27781CA2"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82.5</w:t>
            </w:r>
            <w:r w:rsidR="003E4F20">
              <w:rPr>
                <w:rFonts w:cs="Arial"/>
                <w:sz w:val="22"/>
              </w:rPr>
              <w:t xml:space="preserve"> </w:t>
            </w:r>
            <w:r w:rsidR="00054095">
              <w:rPr>
                <w:rFonts w:cs="Arial"/>
                <w:sz w:val="22"/>
              </w:rPr>
              <w:t>per cent</w:t>
            </w:r>
          </w:p>
        </w:tc>
        <w:tc>
          <w:tcPr>
            <w:tcW w:w="620" w:type="pct"/>
            <w:hideMark/>
          </w:tcPr>
          <w:p w14:paraId="6DD39035" w14:textId="77777777"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0.322</w:t>
            </w:r>
          </w:p>
        </w:tc>
        <w:tc>
          <w:tcPr>
            <w:tcW w:w="668" w:type="pct"/>
            <w:hideMark/>
          </w:tcPr>
          <w:p w14:paraId="685027D4" w14:textId="77777777"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0.342</w:t>
            </w:r>
          </w:p>
        </w:tc>
        <w:tc>
          <w:tcPr>
            <w:tcW w:w="640" w:type="pct"/>
            <w:gridSpan w:val="2"/>
            <w:hideMark/>
          </w:tcPr>
          <w:p w14:paraId="6614E37A" w14:textId="77777777"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0.421</w:t>
            </w:r>
          </w:p>
        </w:tc>
        <w:tc>
          <w:tcPr>
            <w:tcW w:w="736" w:type="pct"/>
            <w:hideMark/>
          </w:tcPr>
          <w:p w14:paraId="4A67BC00" w14:textId="77777777" w:rsidR="00A66C67" w:rsidRPr="009B2762"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9B2762">
              <w:rPr>
                <w:rFonts w:cs="Arial"/>
                <w:sz w:val="22"/>
              </w:rPr>
              <w:t>0.243</w:t>
            </w:r>
          </w:p>
        </w:tc>
      </w:tr>
      <w:tr w:rsidR="00A66C67" w:rsidRPr="009B2762" w14:paraId="3C68BEA2" w14:textId="77777777" w:rsidTr="000C2406">
        <w:tc>
          <w:tcPr>
            <w:cnfStyle w:val="001000000000" w:firstRow="0" w:lastRow="0" w:firstColumn="1" w:lastColumn="0" w:oddVBand="0" w:evenVBand="0" w:oddHBand="0" w:evenHBand="0" w:firstRowFirstColumn="0" w:firstRowLastColumn="0" w:lastRowFirstColumn="0" w:lastRowLastColumn="0"/>
            <w:tcW w:w="0" w:type="auto"/>
            <w:vMerge/>
            <w:hideMark/>
          </w:tcPr>
          <w:p w14:paraId="1DBC6A3A" w14:textId="77777777" w:rsidR="00A66C67" w:rsidRPr="009B2762" w:rsidRDefault="00A66C67" w:rsidP="00463FF4">
            <w:pPr>
              <w:rPr>
                <w:rFonts w:cs="Arial"/>
                <w:sz w:val="22"/>
              </w:rPr>
            </w:pPr>
          </w:p>
        </w:tc>
        <w:tc>
          <w:tcPr>
            <w:tcW w:w="745" w:type="pct"/>
            <w:hideMark/>
          </w:tcPr>
          <w:p w14:paraId="6043EFB0" w14:textId="7F15210B"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 xml:space="preserve">Apr 2020 </w:t>
            </w:r>
            <w:r w:rsidR="003E4F20">
              <w:rPr>
                <w:rFonts w:cs="Arial"/>
                <w:sz w:val="22"/>
              </w:rPr>
              <w:t>to</w:t>
            </w:r>
            <w:r w:rsidRPr="009B2762">
              <w:rPr>
                <w:rFonts w:cs="Arial"/>
                <w:sz w:val="22"/>
              </w:rPr>
              <w:t xml:space="preserve"> Mar 2021</w:t>
            </w:r>
          </w:p>
        </w:tc>
        <w:tc>
          <w:tcPr>
            <w:tcW w:w="669" w:type="pct"/>
            <w:hideMark/>
          </w:tcPr>
          <w:p w14:paraId="294F0AC1" w14:textId="45EF2E7F"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58.3</w:t>
            </w:r>
            <w:r w:rsidR="003E4F20">
              <w:rPr>
                <w:rFonts w:cs="Arial"/>
                <w:sz w:val="22"/>
              </w:rPr>
              <w:t xml:space="preserve"> </w:t>
            </w:r>
            <w:r w:rsidR="00054095">
              <w:rPr>
                <w:rFonts w:cs="Arial"/>
                <w:sz w:val="22"/>
              </w:rPr>
              <w:t>per cent</w:t>
            </w:r>
          </w:p>
        </w:tc>
        <w:tc>
          <w:tcPr>
            <w:tcW w:w="620" w:type="pct"/>
          </w:tcPr>
          <w:p w14:paraId="585C6375" w14:textId="77777777"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0.27</w:t>
            </w:r>
          </w:p>
        </w:tc>
        <w:tc>
          <w:tcPr>
            <w:tcW w:w="668" w:type="pct"/>
          </w:tcPr>
          <w:p w14:paraId="6B605512" w14:textId="77777777"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w:t>
            </w:r>
          </w:p>
        </w:tc>
        <w:tc>
          <w:tcPr>
            <w:tcW w:w="640" w:type="pct"/>
            <w:gridSpan w:val="2"/>
          </w:tcPr>
          <w:p w14:paraId="69AC7E03" w14:textId="77777777"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0.39</w:t>
            </w:r>
          </w:p>
        </w:tc>
        <w:tc>
          <w:tcPr>
            <w:tcW w:w="736" w:type="pct"/>
          </w:tcPr>
          <w:p w14:paraId="196B1747" w14:textId="77777777" w:rsidR="00A66C67" w:rsidRPr="009B2762"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9B2762">
              <w:rPr>
                <w:rFonts w:cs="Arial"/>
                <w:sz w:val="22"/>
              </w:rPr>
              <w:t>0.20</w:t>
            </w:r>
          </w:p>
        </w:tc>
      </w:tr>
    </w:tbl>
    <w:p w14:paraId="19661D67" w14:textId="77777777" w:rsidR="00A66C67" w:rsidRPr="009B2762" w:rsidRDefault="00A66C67" w:rsidP="00A66C67">
      <w:pPr>
        <w:rPr>
          <w:rFonts w:cs="Arial"/>
          <w:i/>
          <w:szCs w:val="24"/>
          <w:lang w:val="en-US" w:eastAsia="ja-JP"/>
        </w:rPr>
      </w:pPr>
      <w:r w:rsidRPr="009B2762">
        <w:rPr>
          <w:rFonts w:cs="Arial"/>
          <w:i/>
          <w:sz w:val="16"/>
          <w:szCs w:val="16"/>
          <w:lang w:val="en-US" w:eastAsia="ja-JP"/>
        </w:rPr>
        <w:t>* Oct 2017 - NHS England has taken the decision to discontinue the mandatory varicose vein surgery and groin-hernia surgery national PROM collections</w:t>
      </w:r>
      <w:r w:rsidRPr="009B2762">
        <w:rPr>
          <w:rFonts w:cs="Arial"/>
          <w:i/>
          <w:szCs w:val="24"/>
          <w:lang w:val="en-US" w:eastAsia="ja-JP"/>
        </w:rPr>
        <w:t>.</w:t>
      </w:r>
    </w:p>
    <w:p w14:paraId="7D82B601" w14:textId="694AFA05" w:rsidR="00A66C67" w:rsidRPr="009B2762" w:rsidRDefault="00A66C67" w:rsidP="00A66C67">
      <w:pPr>
        <w:rPr>
          <w:rFonts w:cs="Arial"/>
        </w:rPr>
      </w:pPr>
      <w:r w:rsidRPr="009B2762">
        <w:rPr>
          <w:rFonts w:cs="Arial"/>
          <w:lang w:val="en-US" w:eastAsia="ja-JP"/>
        </w:rPr>
        <w:t xml:space="preserve">A higher score indicates better health and/or greater improvement in function following an operation. </w:t>
      </w:r>
      <w:r w:rsidRPr="009B2762">
        <w:rPr>
          <w:rFonts w:cs="Arial"/>
        </w:rPr>
        <w:t xml:space="preserve">We consider any data received as described because it is </w:t>
      </w:r>
      <w:r w:rsidRPr="009B2762">
        <w:rPr>
          <w:rFonts w:cs="Arial"/>
          <w:lang w:val="en-US" w:eastAsia="ja-JP"/>
        </w:rPr>
        <w:t xml:space="preserve">extracted directly from NHS Digital, which is an established and </w:t>
      </w:r>
      <w:r w:rsidRPr="009B2762">
        <w:rPr>
          <w:rFonts w:cs="Arial"/>
          <w:lang w:eastAsia="ja-JP"/>
        </w:rPr>
        <w:t>recognised</w:t>
      </w:r>
      <w:r w:rsidRPr="009B2762">
        <w:rPr>
          <w:rFonts w:cs="Arial"/>
          <w:lang w:val="en-US" w:eastAsia="ja-JP"/>
        </w:rPr>
        <w:t xml:space="preserve"> source of data nationally</w:t>
      </w:r>
      <w:r w:rsidR="00EE6AD4">
        <w:rPr>
          <w:rFonts w:cs="Arial"/>
          <w:lang w:val="en-US" w:eastAsia="ja-JP"/>
        </w:rPr>
        <w:t>.</w:t>
      </w:r>
    </w:p>
    <w:p w14:paraId="1A8D5068" w14:textId="77777777" w:rsidR="00A66C67" w:rsidRPr="009B2762" w:rsidRDefault="00A66C67" w:rsidP="00A66C67">
      <w:pPr>
        <w:rPr>
          <w:rFonts w:cs="Arial"/>
        </w:rPr>
      </w:pPr>
      <w:r w:rsidRPr="009B2762">
        <w:rPr>
          <w:rFonts w:cs="Arial"/>
        </w:rPr>
        <w:t xml:space="preserve">The Trust has taken the following actions to improve this indicator, and so the quality of its services, by: </w:t>
      </w:r>
    </w:p>
    <w:p w14:paraId="3A526BFD" w14:textId="7C666E80" w:rsidR="00A66C67" w:rsidRPr="009B2762" w:rsidRDefault="00A66C67" w:rsidP="00013BDA">
      <w:pPr>
        <w:pStyle w:val="ListParagraph"/>
        <w:numPr>
          <w:ilvl w:val="0"/>
          <w:numId w:val="5"/>
        </w:numPr>
        <w:spacing w:before="100" w:after="200" w:line="276" w:lineRule="auto"/>
        <w:rPr>
          <w:rFonts w:cs="Arial"/>
        </w:rPr>
      </w:pPr>
      <w:r w:rsidRPr="009B2762">
        <w:rPr>
          <w:rFonts w:cs="Arial"/>
        </w:rPr>
        <w:t>Ensuring that there is a robust, consistent and sustainable process in place for making sure that all patients are provided with the opportunity to complete the initial survey pre-procedure</w:t>
      </w:r>
      <w:r w:rsidR="00EE6AD4">
        <w:rPr>
          <w:rFonts w:cs="Arial"/>
        </w:rPr>
        <w:t>.</w:t>
      </w:r>
    </w:p>
    <w:p w14:paraId="0705AA52" w14:textId="77777777" w:rsidR="00A66C67" w:rsidRPr="009B2762" w:rsidRDefault="00A66C67" w:rsidP="00013BDA">
      <w:pPr>
        <w:pStyle w:val="ListParagraph"/>
        <w:numPr>
          <w:ilvl w:val="0"/>
          <w:numId w:val="5"/>
        </w:numPr>
        <w:spacing w:before="100" w:after="200" w:line="276" w:lineRule="auto"/>
        <w:rPr>
          <w:rFonts w:cs="Arial"/>
        </w:rPr>
      </w:pPr>
      <w:r w:rsidRPr="009B2762">
        <w:rPr>
          <w:rFonts w:cs="Arial"/>
        </w:rPr>
        <w:t>Ensuring that compliance with the above process is monitored within the appropriate directorates and areas for improvement are identified, acted upon and tested.</w:t>
      </w:r>
    </w:p>
    <w:p w14:paraId="7F63C45B" w14:textId="77777777" w:rsidR="00A66C67" w:rsidRPr="009B2762" w:rsidRDefault="00A66C67" w:rsidP="00013BDA">
      <w:pPr>
        <w:pStyle w:val="ListParagraph"/>
        <w:numPr>
          <w:ilvl w:val="0"/>
          <w:numId w:val="5"/>
        </w:numPr>
        <w:spacing w:before="100" w:after="200" w:line="276" w:lineRule="auto"/>
        <w:rPr>
          <w:rFonts w:cs="Arial"/>
        </w:rPr>
      </w:pPr>
      <w:r w:rsidRPr="009B2762">
        <w:rPr>
          <w:rFonts w:cs="Arial"/>
        </w:rPr>
        <w:lastRenderedPageBreak/>
        <w:t>Continuing to make timely PROMS data submission.</w:t>
      </w:r>
    </w:p>
    <w:p w14:paraId="3170DC95" w14:textId="77777777" w:rsidR="005B7F44" w:rsidRPr="002A7D17" w:rsidRDefault="005B7F44" w:rsidP="005B7F44">
      <w:pPr>
        <w:rPr>
          <w:highlight w:val="yellow"/>
        </w:rPr>
      </w:pPr>
    </w:p>
    <w:p w14:paraId="51CB0DFB" w14:textId="6A22CE60" w:rsidR="00A66C67" w:rsidRPr="00664F40" w:rsidRDefault="002E4D19" w:rsidP="00A66C67">
      <w:pPr>
        <w:pStyle w:val="Heading3"/>
        <w:rPr>
          <w:color w:val="2F5496" w:themeColor="accent1" w:themeShade="BF"/>
        </w:rPr>
      </w:pPr>
      <w:bookmarkStart w:id="75" w:name="_Toc163125585"/>
      <w:bookmarkStart w:id="76" w:name="_Hlk165028271"/>
      <w:r w:rsidRPr="00664F40">
        <w:rPr>
          <w:color w:val="2F5496" w:themeColor="accent1" w:themeShade="BF"/>
        </w:rPr>
        <w:t>28</w:t>
      </w:r>
      <w:r w:rsidR="00EE6AD4">
        <w:rPr>
          <w:color w:val="2F5496" w:themeColor="accent1" w:themeShade="BF"/>
        </w:rPr>
        <w:t>-</w:t>
      </w:r>
      <w:r w:rsidRPr="00664F40">
        <w:rPr>
          <w:color w:val="2F5496" w:themeColor="accent1" w:themeShade="BF"/>
        </w:rPr>
        <w:t>Day Readmissions</w:t>
      </w:r>
      <w:bookmarkEnd w:id="75"/>
    </w:p>
    <w:tbl>
      <w:tblPr>
        <w:tblStyle w:val="PlainTable5"/>
        <w:tblpPr w:leftFromText="180" w:rightFromText="180" w:vertAnchor="text" w:horzAnchor="margin" w:tblpY="205"/>
        <w:tblW w:w="9246" w:type="dxa"/>
        <w:tblLook w:val="04A0" w:firstRow="1" w:lastRow="0" w:firstColumn="1" w:lastColumn="0" w:noHBand="0" w:noVBand="1"/>
      </w:tblPr>
      <w:tblGrid>
        <w:gridCol w:w="2277"/>
        <w:gridCol w:w="1062"/>
        <w:gridCol w:w="1178"/>
        <w:gridCol w:w="1180"/>
        <w:gridCol w:w="1062"/>
        <w:gridCol w:w="1178"/>
        <w:gridCol w:w="1309"/>
      </w:tblGrid>
      <w:tr w:rsidR="005F3A8B" w:rsidRPr="00675CF5" w14:paraId="75138EFF" w14:textId="77777777" w:rsidTr="0028079C">
        <w:trPr>
          <w:cnfStyle w:val="100000000000" w:firstRow="1" w:lastRow="0" w:firstColumn="0" w:lastColumn="0" w:oddVBand="0" w:evenVBand="0" w:oddHBand="0" w:evenHBand="0" w:firstRowFirstColumn="0" w:firstRowLastColumn="0" w:lastRowFirstColumn="0" w:lastRowLastColumn="0"/>
          <w:trHeight w:val="322"/>
        </w:trPr>
        <w:tc>
          <w:tcPr>
            <w:cnfStyle w:val="001000000100" w:firstRow="0" w:lastRow="0" w:firstColumn="1" w:lastColumn="0" w:oddVBand="0" w:evenVBand="0" w:oddHBand="0" w:evenHBand="0" w:firstRowFirstColumn="1" w:firstRowLastColumn="0" w:lastRowFirstColumn="0" w:lastRowLastColumn="0"/>
            <w:tcW w:w="2277" w:type="dxa"/>
            <w:hideMark/>
          </w:tcPr>
          <w:p w14:paraId="75E42574" w14:textId="1885D3A1" w:rsidR="005F3A8B" w:rsidRPr="00675CF5" w:rsidRDefault="00EE6AD4" w:rsidP="0028079C">
            <w:pPr>
              <w:rPr>
                <w:rFonts w:cs="Arial"/>
                <w:b/>
              </w:rPr>
            </w:pPr>
            <w:r w:rsidRPr="00675CF5">
              <w:rPr>
                <w:rFonts w:cs="Arial"/>
                <w:b/>
              </w:rPr>
              <w:t>28-day</w:t>
            </w:r>
            <w:r w:rsidR="005F3A8B" w:rsidRPr="00675CF5">
              <w:rPr>
                <w:rFonts w:cs="Arial"/>
                <w:b/>
              </w:rPr>
              <w:t xml:space="preserve"> Readmissions</w:t>
            </w:r>
          </w:p>
        </w:tc>
        <w:tc>
          <w:tcPr>
            <w:tcW w:w="3420" w:type="dxa"/>
            <w:gridSpan w:val="3"/>
            <w:hideMark/>
          </w:tcPr>
          <w:p w14:paraId="4C7DDA16" w14:textId="615C5A02" w:rsidR="005F3A8B" w:rsidRPr="00675CF5" w:rsidRDefault="005F3A8B" w:rsidP="0028079C">
            <w:pPr>
              <w:cnfStyle w:val="100000000000" w:firstRow="1" w:lastRow="0" w:firstColumn="0" w:lastColumn="0" w:oddVBand="0" w:evenVBand="0" w:oddHBand="0" w:evenHBand="0" w:firstRowFirstColumn="0" w:firstRowLastColumn="0" w:lastRowFirstColumn="0" w:lastRowLastColumn="0"/>
              <w:rPr>
                <w:rFonts w:cs="Arial"/>
                <w:b/>
              </w:rPr>
            </w:pPr>
            <w:r w:rsidRPr="00675CF5">
              <w:rPr>
                <w:rFonts w:cs="Arial"/>
                <w:b/>
              </w:rPr>
              <w:t>2022-23 (Sept 22</w:t>
            </w:r>
            <w:r w:rsidR="00EE6AD4">
              <w:rPr>
                <w:rFonts w:cs="Arial"/>
                <w:b/>
              </w:rPr>
              <w:t xml:space="preserve"> to </w:t>
            </w:r>
            <w:r w:rsidRPr="00675CF5">
              <w:rPr>
                <w:rFonts w:cs="Arial"/>
                <w:b/>
              </w:rPr>
              <w:t>Aug 23)</w:t>
            </w:r>
          </w:p>
        </w:tc>
        <w:tc>
          <w:tcPr>
            <w:tcW w:w="3549" w:type="dxa"/>
            <w:gridSpan w:val="3"/>
            <w:hideMark/>
          </w:tcPr>
          <w:p w14:paraId="13245D14" w14:textId="6189BF9A" w:rsidR="005F3A8B" w:rsidRPr="00675CF5" w:rsidRDefault="005F3A8B" w:rsidP="0028079C">
            <w:pPr>
              <w:autoSpaceDE w:val="0"/>
              <w:autoSpaceDN w:val="0"/>
              <w:cnfStyle w:val="100000000000" w:firstRow="1" w:lastRow="0" w:firstColumn="0" w:lastColumn="0" w:oddVBand="0" w:evenVBand="0" w:oddHBand="0" w:evenHBand="0" w:firstRowFirstColumn="0" w:firstRowLastColumn="0" w:lastRowFirstColumn="0" w:lastRowLastColumn="0"/>
              <w:rPr>
                <w:rFonts w:cs="Arial"/>
                <w:b/>
              </w:rPr>
            </w:pPr>
            <w:r w:rsidRPr="00675CF5">
              <w:rPr>
                <w:rFonts w:cs="Arial"/>
                <w:b/>
              </w:rPr>
              <w:t>2023-24 (</w:t>
            </w:r>
            <w:r w:rsidR="00675CF5">
              <w:rPr>
                <w:rFonts w:cs="Arial"/>
                <w:b/>
              </w:rPr>
              <w:t>Nov</w:t>
            </w:r>
            <w:r w:rsidRPr="00675CF5">
              <w:rPr>
                <w:rFonts w:cs="Arial"/>
                <w:b/>
              </w:rPr>
              <w:t xml:space="preserve"> 23 </w:t>
            </w:r>
            <w:r w:rsidR="00EE6AD4">
              <w:rPr>
                <w:rFonts w:cs="Arial"/>
                <w:b/>
              </w:rPr>
              <w:t>to</w:t>
            </w:r>
            <w:r w:rsidRPr="00675CF5">
              <w:rPr>
                <w:rFonts w:cs="Arial"/>
                <w:b/>
              </w:rPr>
              <w:t xml:space="preserve"> </w:t>
            </w:r>
            <w:r w:rsidR="00675CF5">
              <w:rPr>
                <w:rFonts w:cs="Arial"/>
                <w:b/>
              </w:rPr>
              <w:t>Oct</w:t>
            </w:r>
            <w:r w:rsidRPr="00675CF5">
              <w:rPr>
                <w:rFonts w:cs="Arial"/>
                <w:b/>
              </w:rPr>
              <w:t xml:space="preserve"> 24)</w:t>
            </w:r>
          </w:p>
        </w:tc>
      </w:tr>
      <w:tr w:rsidR="005F3A8B" w:rsidRPr="00675CF5" w14:paraId="7719591C" w14:textId="77777777" w:rsidTr="0028079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77" w:type="dxa"/>
          </w:tcPr>
          <w:p w14:paraId="0A61B876" w14:textId="77777777" w:rsidR="005F3A8B" w:rsidRPr="00675CF5" w:rsidRDefault="005F3A8B" w:rsidP="0028079C">
            <w:pPr>
              <w:autoSpaceDE w:val="0"/>
              <w:autoSpaceDN w:val="0"/>
              <w:rPr>
                <w:rFonts w:cs="Arial"/>
                <w:sz w:val="22"/>
              </w:rPr>
            </w:pPr>
          </w:p>
        </w:tc>
        <w:tc>
          <w:tcPr>
            <w:tcW w:w="1062" w:type="dxa"/>
            <w:hideMark/>
          </w:tcPr>
          <w:p w14:paraId="61EE4907" w14:textId="50F2F33F" w:rsidR="005F3A8B" w:rsidRPr="00675CF5" w:rsidRDefault="005F3A8B" w:rsidP="0028079C">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rPr>
                <w:rFonts w:cs="Arial"/>
                <w:sz w:val="22"/>
              </w:rPr>
              <w:t>0</w:t>
            </w:r>
            <w:r w:rsidR="00EE6AD4">
              <w:rPr>
                <w:rFonts w:cs="Arial"/>
                <w:sz w:val="22"/>
              </w:rPr>
              <w:t xml:space="preserve"> to </w:t>
            </w:r>
            <w:r w:rsidRPr="00675CF5">
              <w:rPr>
                <w:rFonts w:cs="Arial"/>
                <w:sz w:val="22"/>
              </w:rPr>
              <w:t>15</w:t>
            </w:r>
          </w:p>
        </w:tc>
        <w:tc>
          <w:tcPr>
            <w:tcW w:w="1178" w:type="dxa"/>
            <w:hideMark/>
          </w:tcPr>
          <w:p w14:paraId="0D747A4C" w14:textId="77777777" w:rsidR="005F3A8B" w:rsidRPr="00675CF5" w:rsidRDefault="005F3A8B" w:rsidP="0028079C">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rPr>
                <w:rFonts w:cs="Arial"/>
                <w:sz w:val="22"/>
              </w:rPr>
              <w:t>16 and over</w:t>
            </w:r>
          </w:p>
        </w:tc>
        <w:tc>
          <w:tcPr>
            <w:tcW w:w="1180" w:type="dxa"/>
            <w:hideMark/>
          </w:tcPr>
          <w:p w14:paraId="4884668A" w14:textId="77777777" w:rsidR="005F3A8B" w:rsidRPr="00675CF5" w:rsidRDefault="005F3A8B" w:rsidP="0028079C">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rPr>
                <w:rFonts w:cs="Arial"/>
                <w:sz w:val="22"/>
              </w:rPr>
              <w:t>Total</w:t>
            </w:r>
          </w:p>
        </w:tc>
        <w:tc>
          <w:tcPr>
            <w:tcW w:w="1062" w:type="dxa"/>
            <w:hideMark/>
          </w:tcPr>
          <w:p w14:paraId="1A5E8710" w14:textId="30D6F9B6" w:rsidR="005F3A8B" w:rsidRPr="00675CF5" w:rsidRDefault="005F3A8B" w:rsidP="0028079C">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rPr>
                <w:rFonts w:cs="Arial"/>
                <w:sz w:val="22"/>
              </w:rPr>
              <w:t>0</w:t>
            </w:r>
            <w:r w:rsidR="00EE6AD4">
              <w:rPr>
                <w:rFonts w:cs="Arial"/>
                <w:sz w:val="22"/>
              </w:rPr>
              <w:t xml:space="preserve"> to </w:t>
            </w:r>
            <w:r w:rsidRPr="00675CF5">
              <w:rPr>
                <w:rFonts w:cs="Arial"/>
                <w:sz w:val="22"/>
              </w:rPr>
              <w:t>15</w:t>
            </w:r>
          </w:p>
        </w:tc>
        <w:tc>
          <w:tcPr>
            <w:tcW w:w="1178" w:type="dxa"/>
            <w:hideMark/>
          </w:tcPr>
          <w:p w14:paraId="37703CDE" w14:textId="77777777" w:rsidR="005F3A8B" w:rsidRPr="00675CF5" w:rsidRDefault="005F3A8B" w:rsidP="0028079C">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rPr>
                <w:rFonts w:cs="Arial"/>
                <w:sz w:val="22"/>
              </w:rPr>
              <w:t>16 and over</w:t>
            </w:r>
          </w:p>
        </w:tc>
        <w:tc>
          <w:tcPr>
            <w:tcW w:w="1309" w:type="dxa"/>
            <w:hideMark/>
          </w:tcPr>
          <w:p w14:paraId="67DBD222" w14:textId="77777777" w:rsidR="005F3A8B" w:rsidRPr="00675CF5" w:rsidRDefault="005F3A8B" w:rsidP="0028079C">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rPr>
                <w:rFonts w:cs="Arial"/>
                <w:sz w:val="22"/>
              </w:rPr>
              <w:t>Total</w:t>
            </w:r>
          </w:p>
        </w:tc>
      </w:tr>
      <w:tr w:rsidR="00675CF5" w:rsidRPr="00675CF5" w14:paraId="37CE7534" w14:textId="77777777" w:rsidTr="0028079C">
        <w:trPr>
          <w:trHeight w:val="322"/>
        </w:trPr>
        <w:tc>
          <w:tcPr>
            <w:cnfStyle w:val="001000000000" w:firstRow="0" w:lastRow="0" w:firstColumn="1" w:lastColumn="0" w:oddVBand="0" w:evenVBand="0" w:oddHBand="0" w:evenHBand="0" w:firstRowFirstColumn="0" w:firstRowLastColumn="0" w:lastRowFirstColumn="0" w:lastRowLastColumn="0"/>
            <w:tcW w:w="2277" w:type="dxa"/>
            <w:hideMark/>
          </w:tcPr>
          <w:p w14:paraId="227C838E" w14:textId="77777777" w:rsidR="00675CF5" w:rsidRPr="00675CF5" w:rsidRDefault="00675CF5" w:rsidP="00675CF5">
            <w:pPr>
              <w:autoSpaceDE w:val="0"/>
              <w:autoSpaceDN w:val="0"/>
              <w:rPr>
                <w:rFonts w:cs="Arial"/>
                <w:sz w:val="22"/>
              </w:rPr>
            </w:pPr>
            <w:r w:rsidRPr="00675CF5">
              <w:rPr>
                <w:rFonts w:cs="Arial"/>
                <w:sz w:val="22"/>
              </w:rPr>
              <w:t>Discharge</w:t>
            </w:r>
          </w:p>
        </w:tc>
        <w:tc>
          <w:tcPr>
            <w:tcW w:w="1062" w:type="dxa"/>
            <w:hideMark/>
          </w:tcPr>
          <w:p w14:paraId="1DCFA625" w14:textId="77777777"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11,730</w:t>
            </w:r>
          </w:p>
        </w:tc>
        <w:tc>
          <w:tcPr>
            <w:tcW w:w="1178" w:type="dxa"/>
            <w:hideMark/>
          </w:tcPr>
          <w:p w14:paraId="42259ED3" w14:textId="77777777"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65,805</w:t>
            </w:r>
          </w:p>
        </w:tc>
        <w:tc>
          <w:tcPr>
            <w:tcW w:w="1180" w:type="dxa"/>
          </w:tcPr>
          <w:p w14:paraId="384AE623" w14:textId="77777777"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77,535</w:t>
            </w:r>
          </w:p>
        </w:tc>
        <w:tc>
          <w:tcPr>
            <w:tcW w:w="1062" w:type="dxa"/>
          </w:tcPr>
          <w:p w14:paraId="2C6B8C41" w14:textId="77777777"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10,393</w:t>
            </w:r>
          </w:p>
        </w:tc>
        <w:tc>
          <w:tcPr>
            <w:tcW w:w="1178" w:type="dxa"/>
          </w:tcPr>
          <w:p w14:paraId="34F074A7" w14:textId="77777777"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64,489</w:t>
            </w:r>
          </w:p>
        </w:tc>
        <w:tc>
          <w:tcPr>
            <w:tcW w:w="1309" w:type="dxa"/>
          </w:tcPr>
          <w:p w14:paraId="07B7F8BF" w14:textId="77777777"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74,882</w:t>
            </w:r>
          </w:p>
        </w:tc>
      </w:tr>
      <w:tr w:rsidR="00675CF5" w:rsidRPr="00675CF5" w14:paraId="3CEF5183" w14:textId="77777777" w:rsidTr="0028079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77" w:type="dxa"/>
            <w:hideMark/>
          </w:tcPr>
          <w:p w14:paraId="0673201D" w14:textId="17673FFA" w:rsidR="00675CF5" w:rsidRPr="00675CF5" w:rsidRDefault="00EE6AD4" w:rsidP="00675CF5">
            <w:pPr>
              <w:autoSpaceDE w:val="0"/>
              <w:autoSpaceDN w:val="0"/>
              <w:rPr>
                <w:rFonts w:cs="Arial"/>
                <w:sz w:val="22"/>
              </w:rPr>
            </w:pPr>
            <w:r w:rsidRPr="00675CF5">
              <w:rPr>
                <w:rFonts w:cs="Arial"/>
                <w:sz w:val="22"/>
              </w:rPr>
              <w:t>28-day</w:t>
            </w:r>
            <w:r w:rsidR="00675CF5" w:rsidRPr="00675CF5">
              <w:rPr>
                <w:rFonts w:cs="Arial"/>
                <w:sz w:val="22"/>
              </w:rPr>
              <w:t xml:space="preserve"> readmissions</w:t>
            </w:r>
          </w:p>
        </w:tc>
        <w:tc>
          <w:tcPr>
            <w:tcW w:w="1062" w:type="dxa"/>
            <w:hideMark/>
          </w:tcPr>
          <w:p w14:paraId="09A3B24F" w14:textId="77777777" w:rsidR="00675CF5" w:rsidRPr="00675CF5" w:rsidRDefault="00675CF5" w:rsidP="00675CF5">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t>1,230</w:t>
            </w:r>
          </w:p>
        </w:tc>
        <w:tc>
          <w:tcPr>
            <w:tcW w:w="1178" w:type="dxa"/>
            <w:hideMark/>
          </w:tcPr>
          <w:p w14:paraId="67FC35E5" w14:textId="77777777" w:rsidR="00675CF5" w:rsidRPr="00675CF5" w:rsidRDefault="00675CF5" w:rsidP="00675CF5">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t>5,465</w:t>
            </w:r>
          </w:p>
        </w:tc>
        <w:tc>
          <w:tcPr>
            <w:tcW w:w="1180" w:type="dxa"/>
          </w:tcPr>
          <w:p w14:paraId="51AC910B" w14:textId="77777777" w:rsidR="00675CF5" w:rsidRPr="00675CF5" w:rsidRDefault="00675CF5" w:rsidP="00675CF5">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t>6,695</w:t>
            </w:r>
          </w:p>
        </w:tc>
        <w:tc>
          <w:tcPr>
            <w:tcW w:w="1062" w:type="dxa"/>
          </w:tcPr>
          <w:p w14:paraId="644540B0" w14:textId="77777777" w:rsidR="00675CF5" w:rsidRPr="00675CF5" w:rsidRDefault="00675CF5" w:rsidP="00675CF5">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t>1,002</w:t>
            </w:r>
          </w:p>
        </w:tc>
        <w:tc>
          <w:tcPr>
            <w:tcW w:w="1178" w:type="dxa"/>
          </w:tcPr>
          <w:p w14:paraId="4FCF9D24" w14:textId="77777777" w:rsidR="00675CF5" w:rsidRPr="00675CF5" w:rsidRDefault="00675CF5" w:rsidP="00675CF5">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t>5,273</w:t>
            </w:r>
          </w:p>
        </w:tc>
        <w:tc>
          <w:tcPr>
            <w:tcW w:w="1309" w:type="dxa"/>
          </w:tcPr>
          <w:p w14:paraId="6ACC5BEC" w14:textId="77777777" w:rsidR="00675CF5" w:rsidRPr="00675CF5" w:rsidRDefault="00675CF5" w:rsidP="00675CF5">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675CF5">
              <w:t>6,275</w:t>
            </w:r>
          </w:p>
        </w:tc>
      </w:tr>
      <w:tr w:rsidR="00675CF5" w:rsidRPr="00675CF5" w14:paraId="2A37EA48" w14:textId="77777777" w:rsidTr="0028079C">
        <w:trPr>
          <w:trHeight w:val="322"/>
        </w:trPr>
        <w:tc>
          <w:tcPr>
            <w:cnfStyle w:val="001000000000" w:firstRow="0" w:lastRow="0" w:firstColumn="1" w:lastColumn="0" w:oddVBand="0" w:evenVBand="0" w:oddHBand="0" w:evenHBand="0" w:firstRowFirstColumn="0" w:firstRowLastColumn="0" w:lastRowFirstColumn="0" w:lastRowLastColumn="0"/>
            <w:tcW w:w="2277" w:type="dxa"/>
            <w:hideMark/>
          </w:tcPr>
          <w:p w14:paraId="4416F445" w14:textId="080CFAB3" w:rsidR="00675CF5" w:rsidRPr="00675CF5" w:rsidRDefault="00EE6AD4" w:rsidP="00675CF5">
            <w:pPr>
              <w:autoSpaceDE w:val="0"/>
              <w:autoSpaceDN w:val="0"/>
              <w:rPr>
                <w:rFonts w:cs="Arial"/>
                <w:sz w:val="22"/>
              </w:rPr>
            </w:pPr>
            <w:r w:rsidRPr="00675CF5">
              <w:rPr>
                <w:rFonts w:cs="Arial"/>
                <w:sz w:val="22"/>
              </w:rPr>
              <w:t>28-day</w:t>
            </w:r>
            <w:r w:rsidR="00675CF5" w:rsidRPr="00675CF5">
              <w:rPr>
                <w:rFonts w:cs="Arial"/>
                <w:sz w:val="22"/>
              </w:rPr>
              <w:t xml:space="preserve"> readmission rate</w:t>
            </w:r>
          </w:p>
        </w:tc>
        <w:tc>
          <w:tcPr>
            <w:tcW w:w="1062" w:type="dxa"/>
            <w:hideMark/>
          </w:tcPr>
          <w:p w14:paraId="3FA5C133" w14:textId="74FA6430"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10.5</w:t>
            </w:r>
            <w:r w:rsidR="00EE6AD4">
              <w:t xml:space="preserve"> </w:t>
            </w:r>
            <w:r w:rsidR="00054095">
              <w:t>per cent</w:t>
            </w:r>
          </w:p>
        </w:tc>
        <w:tc>
          <w:tcPr>
            <w:tcW w:w="1178" w:type="dxa"/>
            <w:hideMark/>
          </w:tcPr>
          <w:p w14:paraId="54F19BF7" w14:textId="44E28A5C"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8.3</w:t>
            </w:r>
            <w:r w:rsidR="00EE6AD4">
              <w:t xml:space="preserve"> </w:t>
            </w:r>
            <w:r w:rsidR="00054095">
              <w:t>per cent</w:t>
            </w:r>
          </w:p>
        </w:tc>
        <w:tc>
          <w:tcPr>
            <w:tcW w:w="1180" w:type="dxa"/>
          </w:tcPr>
          <w:p w14:paraId="53F935C9" w14:textId="41E2CE41"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8.6</w:t>
            </w:r>
            <w:r w:rsidR="00EE6AD4">
              <w:t xml:space="preserve"> </w:t>
            </w:r>
            <w:r w:rsidR="00054095">
              <w:t>per cent</w:t>
            </w:r>
          </w:p>
        </w:tc>
        <w:tc>
          <w:tcPr>
            <w:tcW w:w="1062" w:type="dxa"/>
          </w:tcPr>
          <w:p w14:paraId="1A913ECE" w14:textId="350F5D7E"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9.7</w:t>
            </w:r>
            <w:r w:rsidR="00EE6AD4">
              <w:t xml:space="preserve"> </w:t>
            </w:r>
            <w:r w:rsidR="00054095">
              <w:t>per cent</w:t>
            </w:r>
          </w:p>
        </w:tc>
        <w:tc>
          <w:tcPr>
            <w:tcW w:w="1178" w:type="dxa"/>
          </w:tcPr>
          <w:p w14:paraId="5123360F" w14:textId="2982885C"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8.2</w:t>
            </w:r>
            <w:r w:rsidR="00EE6AD4">
              <w:t xml:space="preserve"> </w:t>
            </w:r>
            <w:r w:rsidR="00054095">
              <w:t>per cent</w:t>
            </w:r>
          </w:p>
        </w:tc>
        <w:tc>
          <w:tcPr>
            <w:tcW w:w="1309" w:type="dxa"/>
          </w:tcPr>
          <w:p w14:paraId="4EDDB364" w14:textId="0FB6063E" w:rsidR="00675CF5" w:rsidRPr="00675CF5" w:rsidRDefault="00675CF5" w:rsidP="00675CF5">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675CF5">
              <w:t>8.4</w:t>
            </w:r>
            <w:r w:rsidR="00EE6AD4">
              <w:t xml:space="preserve"> </w:t>
            </w:r>
            <w:r w:rsidR="00054095">
              <w:t>per cent</w:t>
            </w:r>
          </w:p>
        </w:tc>
      </w:tr>
    </w:tbl>
    <w:p w14:paraId="3E2395A9" w14:textId="77777777" w:rsidR="00A66C67" w:rsidRPr="00675CF5" w:rsidRDefault="00A66C67" w:rsidP="00A66C67">
      <w:pPr>
        <w:rPr>
          <w:rFonts w:cs="Arial"/>
          <w:sz w:val="18"/>
          <w:szCs w:val="18"/>
        </w:rPr>
      </w:pPr>
    </w:p>
    <w:p w14:paraId="76315580" w14:textId="77777777" w:rsidR="00A66C67" w:rsidRPr="009B2762" w:rsidRDefault="00A66C67" w:rsidP="00A66C67">
      <w:pPr>
        <w:rPr>
          <w:rFonts w:cs="Arial"/>
        </w:rPr>
      </w:pPr>
      <w:r w:rsidRPr="009B2762">
        <w:rPr>
          <w:rFonts w:cs="Arial"/>
        </w:rPr>
        <w:t xml:space="preserve">Reducing </w:t>
      </w:r>
      <w:r w:rsidR="0028167A" w:rsidRPr="009B2762">
        <w:rPr>
          <w:rFonts w:cs="Arial"/>
        </w:rPr>
        <w:t>28-day</w:t>
      </w:r>
      <w:r w:rsidRPr="009B2762">
        <w:rPr>
          <w:rFonts w:cs="Arial"/>
        </w:rPr>
        <w:t xml:space="preserve"> readmissions to hospital is an important national indicator across the NHS. Improved discharge processes are key to ensuring patients are discharged to the right place and at the appropriate time in order to prevent the costly effects of re-admitting patients. </w:t>
      </w:r>
    </w:p>
    <w:p w14:paraId="5DA9F8EC" w14:textId="77777777" w:rsidR="00A66C67" w:rsidRPr="009605FC" w:rsidRDefault="00A66C67" w:rsidP="00A66C67">
      <w:pPr>
        <w:rPr>
          <w:rFonts w:cs="Arial"/>
        </w:rPr>
      </w:pPr>
      <w:r w:rsidRPr="009B2762">
        <w:rPr>
          <w:rFonts w:cs="Arial"/>
        </w:rPr>
        <w:t xml:space="preserve">The Trust has taken the following actions to improve this indicator, and so the quality of its </w:t>
      </w:r>
      <w:r w:rsidRPr="009605FC">
        <w:rPr>
          <w:rFonts w:cs="Arial"/>
        </w:rPr>
        <w:t xml:space="preserve">services, by: </w:t>
      </w:r>
    </w:p>
    <w:p w14:paraId="5CBF6573" w14:textId="423675A3" w:rsidR="00A66C67" w:rsidRPr="009605FC" w:rsidRDefault="00A66C67" w:rsidP="00013BDA">
      <w:pPr>
        <w:numPr>
          <w:ilvl w:val="0"/>
          <w:numId w:val="6"/>
        </w:numPr>
        <w:spacing w:before="100" w:after="200" w:line="276" w:lineRule="auto"/>
        <w:rPr>
          <w:rFonts w:cs="Arial"/>
        </w:rPr>
      </w:pPr>
      <w:r w:rsidRPr="009605FC">
        <w:rPr>
          <w:rFonts w:cs="Arial"/>
        </w:rPr>
        <w:t>Ensuring that the Operational Teams validate</w:t>
      </w:r>
      <w:r w:rsidR="00180DF1" w:rsidRPr="009605FC">
        <w:rPr>
          <w:rFonts w:cs="Arial"/>
        </w:rPr>
        <w:t xml:space="preserve"> all readmission</w:t>
      </w:r>
      <w:r w:rsidRPr="009605FC">
        <w:rPr>
          <w:rFonts w:cs="Arial"/>
        </w:rPr>
        <w:t xml:space="preserve"> data internally</w:t>
      </w:r>
      <w:r w:rsidR="00EE6AD4">
        <w:rPr>
          <w:rFonts w:cs="Arial"/>
        </w:rPr>
        <w:t>.</w:t>
      </w:r>
    </w:p>
    <w:p w14:paraId="35A3E650" w14:textId="77777777" w:rsidR="00A66C67" w:rsidRPr="009605FC" w:rsidRDefault="00A66C67" w:rsidP="00013BDA">
      <w:pPr>
        <w:numPr>
          <w:ilvl w:val="0"/>
          <w:numId w:val="6"/>
        </w:numPr>
        <w:spacing w:before="100" w:after="200" w:line="276" w:lineRule="auto"/>
        <w:rPr>
          <w:rFonts w:cs="Arial"/>
        </w:rPr>
      </w:pPr>
      <w:r w:rsidRPr="009605FC">
        <w:rPr>
          <w:rFonts w:cs="Arial"/>
        </w:rPr>
        <w:t>Ensuring that the data is monitored on a monthly basis at Treatment Function, Care Group, Divisional and Trust level.</w:t>
      </w:r>
    </w:p>
    <w:p w14:paraId="6BC7565D" w14:textId="77777777" w:rsidR="002E4D19" w:rsidRPr="0028167A" w:rsidRDefault="002E4D19" w:rsidP="00DA29FA">
      <w:pPr>
        <w:pStyle w:val="Heading3"/>
        <w:rPr>
          <w:color w:val="auto"/>
        </w:rPr>
      </w:pPr>
      <w:bookmarkStart w:id="77" w:name="_Toc163125586"/>
      <w:bookmarkEnd w:id="76"/>
      <w:r w:rsidRPr="0028167A">
        <w:rPr>
          <w:color w:val="auto"/>
        </w:rPr>
        <w:t>The Friends and Family Test (Responsiveness)</w:t>
      </w:r>
      <w:bookmarkEnd w:id="77"/>
    </w:p>
    <w:p w14:paraId="59491CAE" w14:textId="77777777" w:rsidR="00D626EE" w:rsidRPr="00960ECA" w:rsidRDefault="00D626EE" w:rsidP="00D626EE">
      <w:pPr>
        <w:spacing w:before="100" w:after="200" w:line="276" w:lineRule="auto"/>
        <w:rPr>
          <w:rFonts w:cs="Arial"/>
        </w:rPr>
      </w:pPr>
      <w:bookmarkStart w:id="78" w:name="_Toc163125603"/>
      <w:r w:rsidRPr="00960ECA">
        <w:rPr>
          <w:rFonts w:cs="Arial"/>
        </w:rPr>
        <w:t xml:space="preserve">The Friends and Family Test (FFT) is a nationally recognised tool to seek patient and family feedback in regards to their recent experiences of care. This facilitates patient voice and opinion, and allows the organisation to change practice based on recommendations that are provided to them.  </w:t>
      </w:r>
    </w:p>
    <w:p w14:paraId="48DAC242" w14:textId="4EE24720" w:rsidR="009C5B70" w:rsidRDefault="00D626EE" w:rsidP="00D626EE">
      <w:r>
        <w:t>Hearing from patients, carers and family members through the FFT has helped shape quality improvements across all clinical areas at Medway NHS Foundation Trust over the last 12</w:t>
      </w:r>
      <w:r w:rsidR="00EE6AD4">
        <w:t>-</w:t>
      </w:r>
      <w:r>
        <w:t xml:space="preserve">months. The patient voice has offered key insights into areas of the organisation that are performing well; reinforcing, sharing and promoting good practice promotes positive experiences of care. </w:t>
      </w:r>
      <w:r w:rsidR="00EE6AD4">
        <w:t>T</w:t>
      </w:r>
      <w:r>
        <w:t>his has been a key area of focus alongside developing actions that address themes and trends in areas of concern.</w:t>
      </w:r>
    </w:p>
    <w:p w14:paraId="3676E4C7" w14:textId="4ADAD99A" w:rsidR="00D626EE" w:rsidRDefault="009C5B70" w:rsidP="00D626EE">
      <w:pPr>
        <w:rPr>
          <w:b/>
        </w:rPr>
      </w:pPr>
      <w:r>
        <w:rPr>
          <w:b/>
        </w:rPr>
        <w:t xml:space="preserve"> </w:t>
      </w:r>
    </w:p>
    <w:tbl>
      <w:tblPr>
        <w:tblStyle w:val="GridTable5Dark-Accent1"/>
        <w:tblW w:w="9600" w:type="dxa"/>
        <w:tblLook w:val="04A0" w:firstRow="1" w:lastRow="0" w:firstColumn="1" w:lastColumn="0" w:noHBand="0" w:noVBand="1"/>
      </w:tblPr>
      <w:tblGrid>
        <w:gridCol w:w="2200"/>
        <w:gridCol w:w="1480"/>
        <w:gridCol w:w="1480"/>
        <w:gridCol w:w="1480"/>
        <w:gridCol w:w="1480"/>
        <w:gridCol w:w="1480"/>
      </w:tblGrid>
      <w:tr w:rsidR="00D626EE" w14:paraId="1D04397D" w14:textId="77777777" w:rsidTr="00276AA0">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A336AB5" w14:textId="77777777" w:rsidR="00D626EE" w:rsidRDefault="00D626EE" w:rsidP="00986BF9">
            <w:pPr>
              <w:rPr>
                <w:rFonts w:ascii="Calibri" w:hAnsi="Calibri"/>
                <w:b w:val="0"/>
                <w:bCs w:val="0"/>
                <w:color w:val="FFFFFF"/>
                <w:sz w:val="22"/>
              </w:rPr>
            </w:pPr>
            <w:r>
              <w:rPr>
                <w:b w:val="0"/>
                <w:bCs w:val="0"/>
                <w:color w:val="FFFFFF"/>
              </w:rPr>
              <w:t>Service</w:t>
            </w:r>
          </w:p>
        </w:tc>
        <w:tc>
          <w:tcPr>
            <w:tcW w:w="1480" w:type="dxa"/>
            <w:noWrap/>
            <w:hideMark/>
          </w:tcPr>
          <w:p w14:paraId="71914F02" w14:textId="77777777" w:rsidR="00D626EE" w:rsidRDefault="00D626EE" w:rsidP="00986BF9">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b w:val="0"/>
                <w:bCs w:val="0"/>
                <w:color w:val="FFFFFF"/>
              </w:rPr>
              <w:t>2020/2021</w:t>
            </w:r>
          </w:p>
        </w:tc>
        <w:tc>
          <w:tcPr>
            <w:tcW w:w="1480" w:type="dxa"/>
            <w:noWrap/>
            <w:hideMark/>
          </w:tcPr>
          <w:p w14:paraId="6E90F4D6" w14:textId="77777777" w:rsidR="00D626EE" w:rsidRDefault="00D626EE" w:rsidP="00986BF9">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b w:val="0"/>
                <w:bCs w:val="0"/>
                <w:color w:val="FFFFFF"/>
              </w:rPr>
              <w:t>2021/2022</w:t>
            </w:r>
          </w:p>
        </w:tc>
        <w:tc>
          <w:tcPr>
            <w:tcW w:w="1480" w:type="dxa"/>
            <w:noWrap/>
            <w:hideMark/>
          </w:tcPr>
          <w:p w14:paraId="4A0DB259" w14:textId="77777777" w:rsidR="00D626EE" w:rsidRDefault="00D626EE" w:rsidP="00986BF9">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b w:val="0"/>
                <w:bCs w:val="0"/>
                <w:color w:val="FFFFFF"/>
              </w:rPr>
              <w:t>2022/2023</w:t>
            </w:r>
          </w:p>
        </w:tc>
        <w:tc>
          <w:tcPr>
            <w:tcW w:w="1480" w:type="dxa"/>
            <w:noWrap/>
            <w:hideMark/>
          </w:tcPr>
          <w:p w14:paraId="0A7FDCDF" w14:textId="77777777" w:rsidR="00D626EE" w:rsidRDefault="00D626EE" w:rsidP="00986BF9">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b w:val="0"/>
                <w:bCs w:val="0"/>
                <w:color w:val="FFFFFF"/>
              </w:rPr>
              <w:t>2023/2024</w:t>
            </w:r>
          </w:p>
        </w:tc>
        <w:tc>
          <w:tcPr>
            <w:tcW w:w="1480" w:type="dxa"/>
            <w:noWrap/>
            <w:hideMark/>
          </w:tcPr>
          <w:p w14:paraId="66491700" w14:textId="77777777" w:rsidR="00D626EE" w:rsidRDefault="00D626EE" w:rsidP="00986BF9">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b w:val="0"/>
                <w:bCs w:val="0"/>
                <w:color w:val="FFFFFF"/>
              </w:rPr>
              <w:t>2024/2025</w:t>
            </w:r>
          </w:p>
        </w:tc>
      </w:tr>
      <w:tr w:rsidR="00D626EE" w14:paraId="0FE2BD47" w14:textId="77777777" w:rsidTr="00276AA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61E25C2" w14:textId="29C6ECAD" w:rsidR="00D626EE" w:rsidRPr="00276AA0" w:rsidRDefault="00D626EE" w:rsidP="00986BF9">
            <w:r w:rsidRPr="00276AA0">
              <w:t xml:space="preserve">Emergency </w:t>
            </w:r>
            <w:r w:rsidR="00EE6AD4">
              <w:t>c</w:t>
            </w:r>
            <w:r w:rsidRPr="00276AA0">
              <w:t>are</w:t>
            </w:r>
          </w:p>
        </w:tc>
        <w:tc>
          <w:tcPr>
            <w:tcW w:w="1480" w:type="dxa"/>
            <w:noWrap/>
            <w:hideMark/>
          </w:tcPr>
          <w:p w14:paraId="0D9B69E8" w14:textId="59CF819F"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84.9</w:t>
            </w:r>
            <w:r w:rsidR="00EE6AD4">
              <w:rPr>
                <w:color w:val="000000"/>
              </w:rPr>
              <w:t xml:space="preserve"> </w:t>
            </w:r>
            <w:r w:rsidR="00054095">
              <w:rPr>
                <w:color w:val="000000"/>
              </w:rPr>
              <w:t>per cent</w:t>
            </w:r>
          </w:p>
        </w:tc>
        <w:tc>
          <w:tcPr>
            <w:tcW w:w="1480" w:type="dxa"/>
            <w:noWrap/>
            <w:hideMark/>
          </w:tcPr>
          <w:p w14:paraId="1E3AA860" w14:textId="08ACA7AD"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76.1</w:t>
            </w:r>
            <w:r w:rsidR="00EE6AD4">
              <w:rPr>
                <w:color w:val="000000"/>
              </w:rPr>
              <w:t xml:space="preserve"> </w:t>
            </w:r>
            <w:r w:rsidR="00054095">
              <w:rPr>
                <w:color w:val="000000"/>
              </w:rPr>
              <w:t>per cent</w:t>
            </w:r>
          </w:p>
        </w:tc>
        <w:tc>
          <w:tcPr>
            <w:tcW w:w="1480" w:type="dxa"/>
            <w:noWrap/>
            <w:hideMark/>
          </w:tcPr>
          <w:p w14:paraId="4B5A1C1A" w14:textId="62A95570"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67.2</w:t>
            </w:r>
            <w:r w:rsidR="00EE6AD4">
              <w:rPr>
                <w:color w:val="000000"/>
              </w:rPr>
              <w:t xml:space="preserve"> </w:t>
            </w:r>
            <w:r w:rsidR="00054095">
              <w:rPr>
                <w:color w:val="000000"/>
              </w:rPr>
              <w:t>per cent</w:t>
            </w:r>
          </w:p>
        </w:tc>
        <w:tc>
          <w:tcPr>
            <w:tcW w:w="1480" w:type="dxa"/>
            <w:noWrap/>
            <w:hideMark/>
          </w:tcPr>
          <w:p w14:paraId="5AF4F83F" w14:textId="153F8F5E"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73.1</w:t>
            </w:r>
            <w:r w:rsidR="00EE6AD4">
              <w:rPr>
                <w:color w:val="000000"/>
              </w:rPr>
              <w:t xml:space="preserve"> </w:t>
            </w:r>
            <w:r w:rsidR="00054095">
              <w:rPr>
                <w:color w:val="000000"/>
              </w:rPr>
              <w:t>per cent</w:t>
            </w:r>
          </w:p>
        </w:tc>
        <w:tc>
          <w:tcPr>
            <w:tcW w:w="1480" w:type="dxa"/>
            <w:noWrap/>
            <w:hideMark/>
          </w:tcPr>
          <w:p w14:paraId="02E46AD2" w14:textId="426BCF48"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74.3</w:t>
            </w:r>
            <w:r w:rsidR="00EE6AD4">
              <w:rPr>
                <w:color w:val="000000"/>
              </w:rPr>
              <w:t xml:space="preserve"> </w:t>
            </w:r>
            <w:r w:rsidR="00054095">
              <w:rPr>
                <w:color w:val="000000"/>
              </w:rPr>
              <w:t>per cent</w:t>
            </w:r>
          </w:p>
        </w:tc>
      </w:tr>
      <w:tr w:rsidR="00D626EE" w14:paraId="6576F9D7" w14:textId="77777777" w:rsidTr="00276AA0">
        <w:trPr>
          <w:trHeight w:val="46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8840F1C" w14:textId="77777777" w:rsidR="00D626EE" w:rsidRPr="00276AA0" w:rsidRDefault="00D626EE" w:rsidP="00986BF9">
            <w:r w:rsidRPr="00276AA0">
              <w:lastRenderedPageBreak/>
              <w:t>Inpatients</w:t>
            </w:r>
          </w:p>
        </w:tc>
        <w:tc>
          <w:tcPr>
            <w:tcW w:w="1480" w:type="dxa"/>
            <w:noWrap/>
            <w:hideMark/>
          </w:tcPr>
          <w:p w14:paraId="4D446622" w14:textId="39D628D6" w:rsidR="00D626EE" w:rsidRDefault="00D626EE" w:rsidP="00986BF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83.3</w:t>
            </w:r>
            <w:r w:rsidR="00EE6AD4">
              <w:rPr>
                <w:color w:val="000000"/>
              </w:rPr>
              <w:t xml:space="preserve"> </w:t>
            </w:r>
            <w:r w:rsidR="00054095">
              <w:rPr>
                <w:color w:val="000000"/>
              </w:rPr>
              <w:t>per cent</w:t>
            </w:r>
          </w:p>
        </w:tc>
        <w:tc>
          <w:tcPr>
            <w:tcW w:w="1480" w:type="dxa"/>
            <w:noWrap/>
            <w:hideMark/>
          </w:tcPr>
          <w:p w14:paraId="540F12B2" w14:textId="099F2835" w:rsidR="00D626EE" w:rsidRDefault="00D626EE" w:rsidP="00986BF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78.4</w:t>
            </w:r>
            <w:r w:rsidR="00EE6AD4">
              <w:rPr>
                <w:color w:val="000000"/>
              </w:rPr>
              <w:t xml:space="preserve"> </w:t>
            </w:r>
            <w:r w:rsidR="00054095">
              <w:rPr>
                <w:color w:val="000000"/>
              </w:rPr>
              <w:t>per cent</w:t>
            </w:r>
          </w:p>
        </w:tc>
        <w:tc>
          <w:tcPr>
            <w:tcW w:w="1480" w:type="dxa"/>
            <w:noWrap/>
            <w:hideMark/>
          </w:tcPr>
          <w:p w14:paraId="614D2987" w14:textId="7ABEED36" w:rsidR="00D626EE" w:rsidRDefault="00D626EE" w:rsidP="00986BF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80.3</w:t>
            </w:r>
            <w:r w:rsidR="00EE6AD4">
              <w:rPr>
                <w:color w:val="000000"/>
              </w:rPr>
              <w:t xml:space="preserve"> </w:t>
            </w:r>
            <w:r w:rsidR="00054095">
              <w:rPr>
                <w:color w:val="000000"/>
              </w:rPr>
              <w:t>per cent</w:t>
            </w:r>
          </w:p>
        </w:tc>
        <w:tc>
          <w:tcPr>
            <w:tcW w:w="1480" w:type="dxa"/>
            <w:noWrap/>
            <w:hideMark/>
          </w:tcPr>
          <w:p w14:paraId="683F0B57" w14:textId="248AC547" w:rsidR="00D626EE" w:rsidRDefault="00D626EE" w:rsidP="00986BF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92.3</w:t>
            </w:r>
            <w:r w:rsidR="00EE6AD4">
              <w:rPr>
                <w:color w:val="000000"/>
              </w:rPr>
              <w:t xml:space="preserve"> </w:t>
            </w:r>
            <w:r w:rsidR="00054095">
              <w:rPr>
                <w:color w:val="000000"/>
              </w:rPr>
              <w:t>per cent</w:t>
            </w:r>
          </w:p>
        </w:tc>
        <w:tc>
          <w:tcPr>
            <w:tcW w:w="1480" w:type="dxa"/>
            <w:noWrap/>
            <w:hideMark/>
          </w:tcPr>
          <w:p w14:paraId="55A2E6A4" w14:textId="3CFBD798" w:rsidR="00D626EE" w:rsidRDefault="00D626EE" w:rsidP="00986BF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94.4</w:t>
            </w:r>
            <w:r w:rsidR="00EE6AD4">
              <w:rPr>
                <w:color w:val="000000"/>
              </w:rPr>
              <w:t xml:space="preserve"> </w:t>
            </w:r>
            <w:r w:rsidR="00054095">
              <w:rPr>
                <w:color w:val="000000"/>
              </w:rPr>
              <w:t>per cent</w:t>
            </w:r>
          </w:p>
        </w:tc>
      </w:tr>
      <w:tr w:rsidR="00D626EE" w14:paraId="17D1B2BF" w14:textId="77777777" w:rsidTr="00276AA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05BAC43" w14:textId="77777777" w:rsidR="00D626EE" w:rsidRPr="00276AA0" w:rsidRDefault="00D626EE" w:rsidP="00986BF9">
            <w:r w:rsidRPr="00276AA0">
              <w:t>Maternity</w:t>
            </w:r>
          </w:p>
        </w:tc>
        <w:tc>
          <w:tcPr>
            <w:tcW w:w="1480" w:type="dxa"/>
            <w:noWrap/>
            <w:hideMark/>
          </w:tcPr>
          <w:p w14:paraId="77EC432E" w14:textId="67E95A54"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99.9</w:t>
            </w:r>
            <w:r w:rsidR="00EE6AD4">
              <w:rPr>
                <w:color w:val="000000"/>
              </w:rPr>
              <w:t xml:space="preserve"> </w:t>
            </w:r>
            <w:r w:rsidR="00054095">
              <w:rPr>
                <w:color w:val="000000"/>
              </w:rPr>
              <w:t>per cent</w:t>
            </w:r>
          </w:p>
        </w:tc>
        <w:tc>
          <w:tcPr>
            <w:tcW w:w="1480" w:type="dxa"/>
            <w:noWrap/>
            <w:hideMark/>
          </w:tcPr>
          <w:p w14:paraId="3DDA286F" w14:textId="7E3B3861"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99.8</w:t>
            </w:r>
            <w:r w:rsidR="00EE6AD4">
              <w:rPr>
                <w:color w:val="000000"/>
              </w:rPr>
              <w:t xml:space="preserve"> </w:t>
            </w:r>
            <w:r w:rsidR="00054095">
              <w:rPr>
                <w:color w:val="000000"/>
              </w:rPr>
              <w:t>per cent</w:t>
            </w:r>
          </w:p>
        </w:tc>
        <w:tc>
          <w:tcPr>
            <w:tcW w:w="1480" w:type="dxa"/>
            <w:noWrap/>
            <w:hideMark/>
          </w:tcPr>
          <w:p w14:paraId="754DF360" w14:textId="40EEE8B5"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97.6</w:t>
            </w:r>
            <w:r w:rsidR="00EE6AD4">
              <w:rPr>
                <w:color w:val="000000"/>
              </w:rPr>
              <w:t xml:space="preserve"> </w:t>
            </w:r>
            <w:r w:rsidR="00054095">
              <w:rPr>
                <w:color w:val="000000"/>
              </w:rPr>
              <w:t>per cent</w:t>
            </w:r>
          </w:p>
        </w:tc>
        <w:tc>
          <w:tcPr>
            <w:tcW w:w="1480" w:type="dxa"/>
            <w:noWrap/>
            <w:hideMark/>
          </w:tcPr>
          <w:p w14:paraId="4A7EADE6" w14:textId="2862512E"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88.8</w:t>
            </w:r>
            <w:r w:rsidR="00EE6AD4">
              <w:rPr>
                <w:color w:val="000000"/>
              </w:rPr>
              <w:t xml:space="preserve"> </w:t>
            </w:r>
            <w:r w:rsidR="00054095">
              <w:rPr>
                <w:color w:val="000000"/>
              </w:rPr>
              <w:t>per cent</w:t>
            </w:r>
          </w:p>
        </w:tc>
        <w:tc>
          <w:tcPr>
            <w:tcW w:w="1480" w:type="dxa"/>
            <w:noWrap/>
            <w:hideMark/>
          </w:tcPr>
          <w:p w14:paraId="78E22C7D" w14:textId="5ED11AFD"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95.6</w:t>
            </w:r>
            <w:r w:rsidR="00EE6AD4">
              <w:rPr>
                <w:color w:val="000000"/>
              </w:rPr>
              <w:t xml:space="preserve"> </w:t>
            </w:r>
            <w:r w:rsidR="00054095">
              <w:rPr>
                <w:color w:val="000000"/>
              </w:rPr>
              <w:t>per cent</w:t>
            </w:r>
          </w:p>
        </w:tc>
      </w:tr>
      <w:tr w:rsidR="00D626EE" w14:paraId="63C898CB" w14:textId="77777777" w:rsidTr="00276AA0">
        <w:trPr>
          <w:trHeight w:val="46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2C2FC43" w14:textId="77777777" w:rsidR="00D626EE" w:rsidRPr="00276AA0" w:rsidRDefault="00D626EE" w:rsidP="00986BF9">
            <w:r w:rsidRPr="00276AA0">
              <w:t>Outpatients</w:t>
            </w:r>
          </w:p>
        </w:tc>
        <w:tc>
          <w:tcPr>
            <w:tcW w:w="1480" w:type="dxa"/>
            <w:noWrap/>
            <w:hideMark/>
          </w:tcPr>
          <w:p w14:paraId="6D547CFD" w14:textId="278B1038" w:rsidR="00D626EE" w:rsidRDefault="00D626EE" w:rsidP="00986BF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89.1</w:t>
            </w:r>
            <w:r w:rsidR="00EE6AD4">
              <w:rPr>
                <w:color w:val="000000"/>
              </w:rPr>
              <w:t xml:space="preserve"> </w:t>
            </w:r>
            <w:r w:rsidR="00054095">
              <w:rPr>
                <w:color w:val="000000"/>
              </w:rPr>
              <w:t>per cent</w:t>
            </w:r>
          </w:p>
        </w:tc>
        <w:tc>
          <w:tcPr>
            <w:tcW w:w="1480" w:type="dxa"/>
            <w:noWrap/>
            <w:hideMark/>
          </w:tcPr>
          <w:p w14:paraId="5D4BF044" w14:textId="68E4AB43" w:rsidR="00D626EE" w:rsidRDefault="00D626EE" w:rsidP="00986BF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88.9</w:t>
            </w:r>
            <w:r w:rsidR="00EE6AD4">
              <w:rPr>
                <w:color w:val="000000"/>
              </w:rPr>
              <w:t xml:space="preserve"> </w:t>
            </w:r>
            <w:r w:rsidR="00054095">
              <w:rPr>
                <w:color w:val="000000"/>
              </w:rPr>
              <w:t>per cent</w:t>
            </w:r>
          </w:p>
        </w:tc>
        <w:tc>
          <w:tcPr>
            <w:tcW w:w="1480" w:type="dxa"/>
            <w:noWrap/>
            <w:hideMark/>
          </w:tcPr>
          <w:p w14:paraId="454D525F" w14:textId="429F008B" w:rsidR="00D626EE" w:rsidRDefault="00D626EE" w:rsidP="00986BF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88.4</w:t>
            </w:r>
            <w:r w:rsidR="00EE6AD4">
              <w:rPr>
                <w:color w:val="000000"/>
              </w:rPr>
              <w:t xml:space="preserve"> </w:t>
            </w:r>
            <w:r w:rsidR="00054095">
              <w:rPr>
                <w:color w:val="000000"/>
              </w:rPr>
              <w:t>per cent</w:t>
            </w:r>
          </w:p>
        </w:tc>
        <w:tc>
          <w:tcPr>
            <w:tcW w:w="1480" w:type="dxa"/>
            <w:noWrap/>
            <w:hideMark/>
          </w:tcPr>
          <w:p w14:paraId="425DCF0B" w14:textId="41A06DBF" w:rsidR="00D626EE" w:rsidRDefault="00D626EE" w:rsidP="00986BF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91.8</w:t>
            </w:r>
            <w:r w:rsidR="00EE6AD4">
              <w:rPr>
                <w:color w:val="000000"/>
              </w:rPr>
              <w:t xml:space="preserve"> </w:t>
            </w:r>
            <w:r w:rsidR="00054095">
              <w:rPr>
                <w:color w:val="000000"/>
              </w:rPr>
              <w:t>per cent</w:t>
            </w:r>
          </w:p>
        </w:tc>
        <w:tc>
          <w:tcPr>
            <w:tcW w:w="1480" w:type="dxa"/>
            <w:noWrap/>
            <w:hideMark/>
          </w:tcPr>
          <w:p w14:paraId="23DCAC3E" w14:textId="17054E7A" w:rsidR="00D626EE" w:rsidRDefault="00D626EE" w:rsidP="00986BF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92.7</w:t>
            </w:r>
            <w:r w:rsidR="00EE6AD4">
              <w:rPr>
                <w:color w:val="000000"/>
              </w:rPr>
              <w:t xml:space="preserve"> </w:t>
            </w:r>
            <w:r w:rsidR="00054095">
              <w:rPr>
                <w:color w:val="000000"/>
              </w:rPr>
              <w:t>per cent</w:t>
            </w:r>
          </w:p>
        </w:tc>
      </w:tr>
      <w:tr w:rsidR="00D626EE" w14:paraId="6932CECD" w14:textId="77777777" w:rsidTr="00276AA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19A8E85" w14:textId="77FA2ACC" w:rsidR="00D626EE" w:rsidRPr="00276AA0" w:rsidRDefault="00D626EE" w:rsidP="00986BF9">
            <w:pPr>
              <w:rPr>
                <w:bCs w:val="0"/>
              </w:rPr>
            </w:pPr>
            <w:r w:rsidRPr="00276AA0">
              <w:rPr>
                <w:bCs w:val="0"/>
              </w:rPr>
              <w:t xml:space="preserve">Grand </w:t>
            </w:r>
            <w:r w:rsidR="00EE6AD4">
              <w:rPr>
                <w:bCs w:val="0"/>
              </w:rPr>
              <w:t>t</w:t>
            </w:r>
            <w:r w:rsidRPr="00276AA0">
              <w:rPr>
                <w:bCs w:val="0"/>
              </w:rPr>
              <w:t>otal</w:t>
            </w:r>
          </w:p>
        </w:tc>
        <w:tc>
          <w:tcPr>
            <w:tcW w:w="1480" w:type="dxa"/>
            <w:noWrap/>
            <w:hideMark/>
          </w:tcPr>
          <w:p w14:paraId="415A57F0" w14:textId="1CF9F6E2"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87.3</w:t>
            </w:r>
            <w:r w:rsidR="00EE6AD4">
              <w:rPr>
                <w:b/>
                <w:bCs/>
                <w:color w:val="000000"/>
              </w:rPr>
              <w:t xml:space="preserve"> </w:t>
            </w:r>
            <w:r w:rsidR="00054095">
              <w:rPr>
                <w:b/>
                <w:bCs/>
                <w:color w:val="000000"/>
              </w:rPr>
              <w:t>per cent</w:t>
            </w:r>
          </w:p>
        </w:tc>
        <w:tc>
          <w:tcPr>
            <w:tcW w:w="1480" w:type="dxa"/>
            <w:noWrap/>
            <w:hideMark/>
          </w:tcPr>
          <w:p w14:paraId="41EC60F0" w14:textId="3C80FAF8"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84.2</w:t>
            </w:r>
            <w:r w:rsidR="00EE6AD4">
              <w:rPr>
                <w:b/>
                <w:bCs/>
                <w:color w:val="000000"/>
              </w:rPr>
              <w:t xml:space="preserve"> </w:t>
            </w:r>
            <w:r w:rsidR="00054095">
              <w:rPr>
                <w:b/>
                <w:bCs/>
                <w:color w:val="000000"/>
              </w:rPr>
              <w:t>per cent</w:t>
            </w:r>
          </w:p>
        </w:tc>
        <w:tc>
          <w:tcPr>
            <w:tcW w:w="1480" w:type="dxa"/>
            <w:noWrap/>
            <w:hideMark/>
          </w:tcPr>
          <w:p w14:paraId="244FAD5B" w14:textId="3B28BEC8"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82.0</w:t>
            </w:r>
            <w:r w:rsidR="00EE6AD4">
              <w:rPr>
                <w:b/>
                <w:bCs/>
                <w:color w:val="000000"/>
              </w:rPr>
              <w:t xml:space="preserve"> </w:t>
            </w:r>
            <w:r w:rsidR="00054095">
              <w:rPr>
                <w:b/>
                <w:bCs/>
                <w:color w:val="000000"/>
              </w:rPr>
              <w:t>per cent</w:t>
            </w:r>
          </w:p>
        </w:tc>
        <w:tc>
          <w:tcPr>
            <w:tcW w:w="1480" w:type="dxa"/>
            <w:noWrap/>
            <w:hideMark/>
          </w:tcPr>
          <w:p w14:paraId="1FBA518E" w14:textId="252BCB76"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89.0</w:t>
            </w:r>
            <w:r w:rsidR="00EE6AD4">
              <w:rPr>
                <w:b/>
                <w:bCs/>
                <w:color w:val="000000"/>
              </w:rPr>
              <w:t xml:space="preserve"> </w:t>
            </w:r>
            <w:r w:rsidR="00054095">
              <w:rPr>
                <w:b/>
                <w:bCs/>
                <w:color w:val="000000"/>
              </w:rPr>
              <w:t>per cent</w:t>
            </w:r>
          </w:p>
        </w:tc>
        <w:tc>
          <w:tcPr>
            <w:tcW w:w="1480" w:type="dxa"/>
            <w:noWrap/>
            <w:hideMark/>
          </w:tcPr>
          <w:p w14:paraId="49D771BA" w14:textId="1C292850" w:rsidR="00D626EE" w:rsidRDefault="00D626EE" w:rsidP="00986BF9">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91.3</w:t>
            </w:r>
            <w:r w:rsidR="00EE6AD4">
              <w:rPr>
                <w:b/>
                <w:bCs/>
                <w:color w:val="000000"/>
              </w:rPr>
              <w:t xml:space="preserve"> </w:t>
            </w:r>
            <w:r w:rsidR="00054095">
              <w:rPr>
                <w:b/>
                <w:bCs/>
                <w:color w:val="000000"/>
              </w:rPr>
              <w:t>per cent</w:t>
            </w:r>
          </w:p>
        </w:tc>
      </w:tr>
    </w:tbl>
    <w:p w14:paraId="5D346D55" w14:textId="396A0F5D" w:rsidR="00D626EE" w:rsidRPr="00960ECA" w:rsidRDefault="00D626EE" w:rsidP="00D626EE">
      <w:pPr>
        <w:rPr>
          <w:rFonts w:cs="Arial"/>
          <w:i/>
          <w:sz w:val="18"/>
          <w:szCs w:val="18"/>
        </w:rPr>
      </w:pPr>
      <w:r w:rsidRPr="00960ECA">
        <w:rPr>
          <w:rFonts w:cs="Arial"/>
          <w:i/>
          <w:sz w:val="18"/>
          <w:szCs w:val="18"/>
        </w:rPr>
        <w:t xml:space="preserve">* Data as </w:t>
      </w:r>
      <w:r w:rsidR="00EE6AD4">
        <w:rPr>
          <w:rFonts w:cs="Arial"/>
          <w:i/>
          <w:sz w:val="18"/>
          <w:szCs w:val="18"/>
        </w:rPr>
        <w:t>of</w:t>
      </w:r>
      <w:r w:rsidRPr="00960ECA">
        <w:rPr>
          <w:rFonts w:cs="Arial"/>
          <w:i/>
          <w:sz w:val="18"/>
          <w:szCs w:val="18"/>
        </w:rPr>
        <w:t xml:space="preserve"> March</w:t>
      </w:r>
      <w:r w:rsidR="00EE6AD4">
        <w:rPr>
          <w:rFonts w:cs="Arial"/>
          <w:i/>
          <w:sz w:val="18"/>
          <w:szCs w:val="18"/>
        </w:rPr>
        <w:t xml:space="preserve"> 20</w:t>
      </w:r>
      <w:r w:rsidRPr="00960ECA">
        <w:rPr>
          <w:rFonts w:cs="Arial"/>
          <w:i/>
          <w:sz w:val="18"/>
          <w:szCs w:val="18"/>
        </w:rPr>
        <w:t>2</w:t>
      </w:r>
      <w:r>
        <w:rPr>
          <w:rFonts w:cs="Arial"/>
          <w:i/>
          <w:sz w:val="18"/>
          <w:szCs w:val="18"/>
        </w:rPr>
        <w:t>4</w:t>
      </w:r>
    </w:p>
    <w:p w14:paraId="3F532E12" w14:textId="77777777" w:rsidR="00D626EE" w:rsidRDefault="00D626EE" w:rsidP="00D626EE">
      <w:pPr>
        <w:jc w:val="both"/>
        <w:rPr>
          <w:rFonts w:cs="Arial"/>
        </w:rPr>
      </w:pPr>
    </w:p>
    <w:p w14:paraId="751B3A5C" w14:textId="77777777" w:rsidR="00D626EE" w:rsidRPr="00960ECA" w:rsidRDefault="00D626EE" w:rsidP="00D626EE">
      <w:pPr>
        <w:jc w:val="both"/>
        <w:rPr>
          <w:rFonts w:cs="Arial"/>
        </w:rPr>
      </w:pPr>
      <w:r w:rsidRPr="00960ECA">
        <w:rPr>
          <w:rFonts w:cs="Arial"/>
        </w:rPr>
        <w:t>The Trust has taken the following actions to improve this indicator by:</w:t>
      </w:r>
      <w:r w:rsidRPr="00960ECA">
        <w:rPr>
          <w:rFonts w:cs="Arial"/>
        </w:rPr>
        <w:tab/>
      </w:r>
    </w:p>
    <w:p w14:paraId="309AC2C0" w14:textId="77777777" w:rsidR="00D626EE" w:rsidRPr="00960ECA" w:rsidRDefault="00D626EE" w:rsidP="00013BDA">
      <w:pPr>
        <w:pStyle w:val="ListParagraph"/>
        <w:numPr>
          <w:ilvl w:val="0"/>
          <w:numId w:val="7"/>
        </w:numPr>
        <w:spacing w:before="100" w:after="200" w:line="276" w:lineRule="auto"/>
        <w:jc w:val="both"/>
        <w:rPr>
          <w:rFonts w:cs="Arial"/>
        </w:rPr>
      </w:pPr>
      <w:r w:rsidRPr="00960ECA">
        <w:rPr>
          <w:rFonts w:cs="Arial"/>
        </w:rPr>
        <w:t xml:space="preserve">Focused weekly meetings with each division to highlight specific areas </w:t>
      </w:r>
      <w:r>
        <w:rPr>
          <w:rFonts w:cs="Arial"/>
        </w:rPr>
        <w:t xml:space="preserve">of good practice and celebrations. </w:t>
      </w:r>
    </w:p>
    <w:p w14:paraId="3C2E05CF" w14:textId="2830E826" w:rsidR="00D626EE" w:rsidRPr="00960ECA" w:rsidRDefault="00D626EE" w:rsidP="00013BDA">
      <w:pPr>
        <w:pStyle w:val="ListParagraph"/>
        <w:numPr>
          <w:ilvl w:val="0"/>
          <w:numId w:val="7"/>
        </w:numPr>
        <w:spacing w:before="100" w:after="200" w:line="276" w:lineRule="auto"/>
        <w:jc w:val="both"/>
        <w:rPr>
          <w:rFonts w:cs="Arial"/>
        </w:rPr>
      </w:pPr>
      <w:r w:rsidRPr="00960ECA">
        <w:rPr>
          <w:rFonts w:cs="Arial"/>
        </w:rPr>
        <w:t xml:space="preserve">Clinical staff drilling down into the detail to understand the issues that patients are telling us to address right way, the first time. </w:t>
      </w:r>
    </w:p>
    <w:p w14:paraId="4CA1A9AB" w14:textId="728E59FB" w:rsidR="00D626EE" w:rsidRPr="00960ECA" w:rsidRDefault="00EE6AD4" w:rsidP="00013BDA">
      <w:pPr>
        <w:pStyle w:val="ListParagraph"/>
        <w:numPr>
          <w:ilvl w:val="0"/>
          <w:numId w:val="7"/>
        </w:numPr>
        <w:spacing w:before="100" w:after="200" w:line="276" w:lineRule="auto"/>
        <w:jc w:val="both"/>
        <w:rPr>
          <w:rFonts w:cs="Arial"/>
        </w:rPr>
      </w:pPr>
      <w:r>
        <w:rPr>
          <w:rFonts w:cs="Arial"/>
        </w:rPr>
        <w:t>R</w:t>
      </w:r>
      <w:r w:rsidR="00D626EE">
        <w:rPr>
          <w:rFonts w:cs="Arial"/>
        </w:rPr>
        <w:t xml:space="preserve">egularly reviewing the themes and trends from feedback to ensure we are addressing the appropriate concerns as we hear them. </w:t>
      </w:r>
    </w:p>
    <w:p w14:paraId="70F6EC4B" w14:textId="77777777" w:rsidR="00D626EE" w:rsidRPr="00664F40" w:rsidRDefault="00D626EE" w:rsidP="00D626EE">
      <w:pPr>
        <w:pStyle w:val="Heading3"/>
        <w:rPr>
          <w:color w:val="2F5496" w:themeColor="accent1" w:themeShade="BF"/>
        </w:rPr>
      </w:pPr>
      <w:bookmarkStart w:id="79" w:name="_Toc163125587"/>
      <w:r w:rsidRPr="00664F40">
        <w:rPr>
          <w:color w:val="2F5496" w:themeColor="accent1" w:themeShade="BF"/>
        </w:rPr>
        <w:t>Responsiveness to the personal needs of our patients</w:t>
      </w:r>
      <w:bookmarkEnd w:id="79"/>
    </w:p>
    <w:p w14:paraId="4BD3FE05" w14:textId="29695837" w:rsidR="00D626EE" w:rsidRPr="00960ECA" w:rsidRDefault="00D626EE" w:rsidP="00D626EE">
      <w:r w:rsidRPr="00960ECA">
        <w:t xml:space="preserve">This data is collated from the </w:t>
      </w:r>
      <w:r>
        <w:t xml:space="preserve">national </w:t>
      </w:r>
      <w:r w:rsidR="00881001">
        <w:t>F</w:t>
      </w:r>
      <w:r w:rsidR="00881001" w:rsidRPr="00960ECA">
        <w:t xml:space="preserve">riends and </w:t>
      </w:r>
      <w:r w:rsidR="00881001">
        <w:t>F</w:t>
      </w:r>
      <w:r w:rsidR="00881001" w:rsidRPr="00960ECA">
        <w:t xml:space="preserve">amily </w:t>
      </w:r>
      <w:r w:rsidR="00881001">
        <w:t>T</w:t>
      </w:r>
      <w:r w:rsidR="00881001" w:rsidRPr="00960ECA">
        <w:t xml:space="preserve">est </w:t>
      </w:r>
      <w:r w:rsidR="00881001">
        <w:t>(</w:t>
      </w:r>
      <w:r>
        <w:t>FFT</w:t>
      </w:r>
      <w:r w:rsidR="00881001">
        <w:t>)</w:t>
      </w:r>
      <w:r>
        <w:t xml:space="preserve"> data set </w:t>
      </w:r>
      <w:r w:rsidRPr="00960ECA">
        <w:t xml:space="preserve">survey on </w:t>
      </w:r>
      <w:r w:rsidR="00881001">
        <w:t>FFT</w:t>
      </w:r>
      <w:r w:rsidRPr="00960ECA">
        <w:t xml:space="preserve"> feedback. </w:t>
      </w:r>
    </w:p>
    <w:p w14:paraId="1EC4DA90" w14:textId="77777777" w:rsidR="00D626EE" w:rsidRPr="00960ECA" w:rsidRDefault="00D626EE" w:rsidP="00D626EE">
      <w:r w:rsidRPr="00960ECA">
        <w:t xml:space="preserve">The Trust has seen an improvement in performance figures from 2019 to date: </w:t>
      </w:r>
    </w:p>
    <w:p w14:paraId="01018A80" w14:textId="34DC27A5" w:rsidR="00D626EE" w:rsidRPr="00960ECA" w:rsidRDefault="00D626EE" w:rsidP="00D626EE">
      <w:r w:rsidRPr="00960ECA">
        <w:t>Medway Performance 2019/20</w:t>
      </w:r>
      <w:r w:rsidRPr="00960ECA">
        <w:tab/>
      </w:r>
      <w:r w:rsidRPr="00960ECA">
        <w:tab/>
        <w:t>84</w:t>
      </w:r>
      <w:r w:rsidR="00EE6AD4">
        <w:t xml:space="preserve"> </w:t>
      </w:r>
      <w:r w:rsidR="00054095">
        <w:t>per cent</w:t>
      </w:r>
    </w:p>
    <w:p w14:paraId="332B0F37" w14:textId="7CE9BC01" w:rsidR="00D626EE" w:rsidRPr="00960ECA" w:rsidRDefault="00D626EE" w:rsidP="00D626EE">
      <w:r w:rsidRPr="00960ECA">
        <w:t>Medway Performance 2020/21</w:t>
      </w:r>
      <w:r w:rsidRPr="00960ECA">
        <w:tab/>
      </w:r>
      <w:r w:rsidRPr="00960ECA">
        <w:tab/>
        <w:t>89</w:t>
      </w:r>
      <w:r w:rsidR="00EE6AD4">
        <w:t xml:space="preserve"> </w:t>
      </w:r>
      <w:r w:rsidR="00054095">
        <w:t>per cent</w:t>
      </w:r>
    </w:p>
    <w:p w14:paraId="15F38C19" w14:textId="2DDE751D" w:rsidR="00D626EE" w:rsidRPr="00960ECA" w:rsidRDefault="00D626EE" w:rsidP="00D626EE">
      <w:r w:rsidRPr="00960ECA">
        <w:t>Medway Performance 2022/23</w:t>
      </w:r>
      <w:r w:rsidRPr="00960ECA">
        <w:tab/>
      </w:r>
      <w:r w:rsidRPr="00960ECA">
        <w:tab/>
        <w:t>82</w:t>
      </w:r>
      <w:r w:rsidR="00EE6AD4">
        <w:t xml:space="preserve"> </w:t>
      </w:r>
      <w:r w:rsidR="00054095">
        <w:t>per cent</w:t>
      </w:r>
    </w:p>
    <w:p w14:paraId="3B525544" w14:textId="4A3FB206" w:rsidR="00D626EE" w:rsidRPr="00960ECA" w:rsidRDefault="00D626EE" w:rsidP="00D626EE">
      <w:r w:rsidRPr="00960ECA">
        <w:t>Medway Performance 2023/24</w:t>
      </w:r>
      <w:r w:rsidRPr="00960ECA">
        <w:tab/>
      </w:r>
      <w:r w:rsidRPr="00960ECA">
        <w:tab/>
        <w:t>89</w:t>
      </w:r>
      <w:r w:rsidR="00EE6AD4">
        <w:t xml:space="preserve"> </w:t>
      </w:r>
      <w:r w:rsidR="00054095">
        <w:t>per cent</w:t>
      </w:r>
      <w:bookmarkStart w:id="80" w:name="_Toc163125588"/>
    </w:p>
    <w:p w14:paraId="609DDA0B" w14:textId="77777777" w:rsidR="00D626EE" w:rsidRPr="00664F40" w:rsidRDefault="00D626EE" w:rsidP="00D626EE">
      <w:pPr>
        <w:pStyle w:val="Heading3"/>
        <w:rPr>
          <w:color w:val="2F5496" w:themeColor="accent1" w:themeShade="BF"/>
        </w:rPr>
      </w:pPr>
      <w:r w:rsidRPr="00664F40">
        <w:rPr>
          <w:color w:val="2F5496" w:themeColor="accent1" w:themeShade="BF"/>
        </w:rPr>
        <w:t>Volunteers</w:t>
      </w:r>
      <w:bookmarkEnd w:id="80"/>
    </w:p>
    <w:p w14:paraId="22C2D355" w14:textId="381E315C" w:rsidR="00D626EE" w:rsidRDefault="00D626EE" w:rsidP="00D626EE">
      <w:bookmarkStart w:id="81" w:name="_Toc163125589"/>
      <w:r>
        <w:t xml:space="preserve">Medway </w:t>
      </w:r>
      <w:r w:rsidR="00EE6AD4">
        <w:t xml:space="preserve">Maritime </w:t>
      </w:r>
      <w:r>
        <w:t xml:space="preserve">Hospital is proud to celebrate the wonderful service our volunteers provide to our patients, carers and staff. Volunteers provide invaluable care and support to all people at Medway </w:t>
      </w:r>
      <w:r w:rsidR="00881001">
        <w:t xml:space="preserve">Maritime </w:t>
      </w:r>
      <w:r>
        <w:t>Hospital, improving the experiences of staff and patients in all areas of the trust.</w:t>
      </w:r>
    </w:p>
    <w:bookmarkEnd w:id="81"/>
    <w:p w14:paraId="2732169B" w14:textId="7DA3A21C" w:rsidR="00D626EE" w:rsidRPr="00960ECA" w:rsidRDefault="00184B3F" w:rsidP="00D626EE">
      <w:r>
        <w:t xml:space="preserve">More than </w:t>
      </w:r>
      <w:r w:rsidR="00D626EE">
        <w:t>100 Volunteers give 500</w:t>
      </w:r>
      <w:r>
        <w:t xml:space="preserve"> plus</w:t>
      </w:r>
      <w:r w:rsidR="00D626EE">
        <w:t xml:space="preserve"> hours a week of their time to support patients and staff in the following areas; </w:t>
      </w:r>
    </w:p>
    <w:p w14:paraId="479A1106" w14:textId="77777777" w:rsidR="00D626EE" w:rsidRPr="00960ECA" w:rsidRDefault="00D626EE" w:rsidP="00013BDA">
      <w:pPr>
        <w:pStyle w:val="ListParagraph"/>
        <w:numPr>
          <w:ilvl w:val="0"/>
          <w:numId w:val="5"/>
        </w:numPr>
      </w:pPr>
      <w:bookmarkStart w:id="82" w:name="_Toc163125591"/>
      <w:r w:rsidRPr="00960ECA">
        <w:t xml:space="preserve">Hospital Wards </w:t>
      </w:r>
      <w:bookmarkEnd w:id="82"/>
      <w:r>
        <w:t xml:space="preserve">including the Sheppey Frailty Unit </w:t>
      </w:r>
    </w:p>
    <w:p w14:paraId="7C8BEF6A" w14:textId="77777777" w:rsidR="00D626EE" w:rsidRPr="00960ECA" w:rsidRDefault="00D626EE" w:rsidP="00013BDA">
      <w:pPr>
        <w:pStyle w:val="ListParagraph"/>
        <w:numPr>
          <w:ilvl w:val="0"/>
          <w:numId w:val="5"/>
        </w:numPr>
      </w:pPr>
      <w:bookmarkStart w:id="83" w:name="_Toc163125592"/>
      <w:r w:rsidRPr="00960ECA">
        <w:t>Meet and greet and wayfinding</w:t>
      </w:r>
      <w:bookmarkEnd w:id="83"/>
    </w:p>
    <w:p w14:paraId="1F6CA65A" w14:textId="77777777" w:rsidR="00D626EE" w:rsidRPr="00960ECA" w:rsidRDefault="00D626EE" w:rsidP="00013BDA">
      <w:pPr>
        <w:pStyle w:val="ListParagraph"/>
        <w:numPr>
          <w:ilvl w:val="0"/>
          <w:numId w:val="5"/>
        </w:numPr>
      </w:pPr>
      <w:bookmarkStart w:id="84" w:name="_Toc163125593"/>
      <w:r w:rsidRPr="00960ECA">
        <w:t>Chaplaincy</w:t>
      </w:r>
      <w:bookmarkEnd w:id="84"/>
    </w:p>
    <w:p w14:paraId="26369374" w14:textId="77777777" w:rsidR="00D626EE" w:rsidRPr="00960ECA" w:rsidRDefault="00D626EE" w:rsidP="00013BDA">
      <w:pPr>
        <w:pStyle w:val="ListParagraph"/>
        <w:numPr>
          <w:ilvl w:val="0"/>
          <w:numId w:val="5"/>
        </w:numPr>
      </w:pPr>
      <w:bookmarkStart w:id="85" w:name="_Toc163125594"/>
      <w:r w:rsidRPr="00960ECA">
        <w:t>Assisting with patient mealtimes and beverages</w:t>
      </w:r>
      <w:bookmarkEnd w:id="85"/>
    </w:p>
    <w:p w14:paraId="16C38AEE" w14:textId="77777777" w:rsidR="00D626EE" w:rsidRPr="00960ECA" w:rsidRDefault="00D626EE" w:rsidP="00013BDA">
      <w:pPr>
        <w:pStyle w:val="ListParagraph"/>
        <w:numPr>
          <w:ilvl w:val="0"/>
          <w:numId w:val="5"/>
        </w:numPr>
      </w:pPr>
      <w:bookmarkStart w:id="86" w:name="_Toc163125595"/>
      <w:r w:rsidRPr="00960ECA">
        <w:t>Gardening</w:t>
      </w:r>
      <w:bookmarkEnd w:id="86"/>
    </w:p>
    <w:p w14:paraId="66B5925E" w14:textId="77777777" w:rsidR="00D626EE" w:rsidRPr="00960ECA" w:rsidRDefault="00D626EE" w:rsidP="00013BDA">
      <w:pPr>
        <w:pStyle w:val="ListParagraph"/>
        <w:numPr>
          <w:ilvl w:val="0"/>
          <w:numId w:val="5"/>
        </w:numPr>
      </w:pPr>
      <w:bookmarkStart w:id="87" w:name="_Toc163125596"/>
      <w:r w:rsidRPr="00960ECA">
        <w:t>Pets as Therapy</w:t>
      </w:r>
      <w:bookmarkEnd w:id="87"/>
    </w:p>
    <w:p w14:paraId="5EBD0C0B" w14:textId="77777777" w:rsidR="00D626EE" w:rsidRDefault="00D626EE" w:rsidP="00013BDA">
      <w:pPr>
        <w:pStyle w:val="ListParagraph"/>
        <w:numPr>
          <w:ilvl w:val="0"/>
          <w:numId w:val="5"/>
        </w:numPr>
      </w:pPr>
      <w:bookmarkStart w:id="88" w:name="_Toc163125597"/>
      <w:r w:rsidRPr="00960ECA">
        <w:lastRenderedPageBreak/>
        <w:t>Pharmacy</w:t>
      </w:r>
      <w:bookmarkEnd w:id="88"/>
    </w:p>
    <w:p w14:paraId="1583F16B" w14:textId="77777777" w:rsidR="00D626EE" w:rsidRPr="00960ECA" w:rsidRDefault="00D626EE" w:rsidP="00013BDA">
      <w:pPr>
        <w:pStyle w:val="ListParagraph"/>
        <w:numPr>
          <w:ilvl w:val="0"/>
          <w:numId w:val="5"/>
        </w:numPr>
      </w:pPr>
      <w:r>
        <w:t>Therapies</w:t>
      </w:r>
    </w:p>
    <w:p w14:paraId="01D14D2C" w14:textId="77777777" w:rsidR="00D626EE" w:rsidRPr="00960ECA" w:rsidRDefault="00D626EE" w:rsidP="00013BDA">
      <w:pPr>
        <w:pStyle w:val="ListParagraph"/>
        <w:numPr>
          <w:ilvl w:val="0"/>
          <w:numId w:val="5"/>
        </w:numPr>
      </w:pPr>
      <w:bookmarkStart w:id="89" w:name="_Toc163125598"/>
      <w:r w:rsidRPr="00960ECA">
        <w:t>Maternity</w:t>
      </w:r>
      <w:bookmarkEnd w:id="89"/>
    </w:p>
    <w:p w14:paraId="558A4668" w14:textId="77777777" w:rsidR="00D626EE" w:rsidRPr="00960ECA" w:rsidRDefault="00D626EE" w:rsidP="00013BDA">
      <w:pPr>
        <w:pStyle w:val="ListParagraph"/>
        <w:numPr>
          <w:ilvl w:val="0"/>
          <w:numId w:val="5"/>
        </w:numPr>
      </w:pPr>
      <w:bookmarkStart w:id="90" w:name="_Toc163125599"/>
      <w:r w:rsidRPr="00960ECA">
        <w:t>Emergency Department.</w:t>
      </w:r>
      <w:bookmarkEnd w:id="90"/>
    </w:p>
    <w:p w14:paraId="34BBF12E" w14:textId="5147A046" w:rsidR="00D626EE" w:rsidRDefault="00D626EE" w:rsidP="00D626EE">
      <w:r>
        <w:t>Medway Hospital also boasts 10 therapy dogs as volunteers</w:t>
      </w:r>
      <w:r w:rsidR="002C334D">
        <w:t>.</w:t>
      </w:r>
      <w:r>
        <w:t xml:space="preserve"> Supported by their owners, the dogs provide a service that can have a positive impact </w:t>
      </w:r>
      <w:r w:rsidR="00184B3F">
        <w:t>o</w:t>
      </w:r>
      <w:r>
        <w:t xml:space="preserve">n a patient’s journey, often while they are an inpatient but equally to assist them with tests and treatment. </w:t>
      </w:r>
    </w:p>
    <w:p w14:paraId="1CA2015E" w14:textId="7A2C1701" w:rsidR="00C7419E" w:rsidRDefault="00D626EE" w:rsidP="009C5B70">
      <w:r>
        <w:t xml:space="preserve">Recruitment for new </w:t>
      </w:r>
      <w:r w:rsidR="002C334D">
        <w:t>v</w:t>
      </w:r>
      <w:r>
        <w:t xml:space="preserve">olunteers continues. Recently we were pleased to appoint a </w:t>
      </w:r>
      <w:r w:rsidR="002C334D">
        <w:t>v</w:t>
      </w:r>
      <w:r>
        <w:t xml:space="preserve">oluntary services assistant to support our ongoing improvements within the team. We will be welcoming almost 40 new </w:t>
      </w:r>
      <w:r w:rsidR="00184B3F">
        <w:t>v</w:t>
      </w:r>
      <w:r>
        <w:t xml:space="preserve">olunteers over the coming months with the vision to double our </w:t>
      </w:r>
      <w:r w:rsidR="002C334D">
        <w:t>v</w:t>
      </w:r>
      <w:r>
        <w:t>olunteer workforce by 2026.</w:t>
      </w:r>
      <w:bookmarkStart w:id="91" w:name="_Toc163125602"/>
      <w:r w:rsidR="009C5B70">
        <w:t xml:space="preserve"> </w:t>
      </w:r>
    </w:p>
    <w:p w14:paraId="0E1B28CD" w14:textId="0EEF9A51" w:rsidR="00D626EE" w:rsidRDefault="00D626EE" w:rsidP="00D626EE">
      <w:r w:rsidRPr="00960ECA">
        <w:t xml:space="preserve">All </w:t>
      </w:r>
      <w:r w:rsidR="00184B3F">
        <w:t xml:space="preserve">of </w:t>
      </w:r>
      <w:r w:rsidRPr="00960ECA">
        <w:t xml:space="preserve">our </w:t>
      </w:r>
      <w:r w:rsidR="00184B3F">
        <w:t>v</w:t>
      </w:r>
      <w:r w:rsidRPr="00960ECA">
        <w:t xml:space="preserve">olunteers </w:t>
      </w:r>
      <w:r>
        <w:t>have</w:t>
      </w:r>
      <w:r w:rsidRPr="00960ECA">
        <w:t xml:space="preserve"> Enhanced DBS checks, </w:t>
      </w:r>
      <w:r w:rsidR="00184B3F">
        <w:t>o</w:t>
      </w:r>
      <w:r w:rsidRPr="00960ECA">
        <w:t xml:space="preserve">ccupational </w:t>
      </w:r>
      <w:r w:rsidR="00184B3F">
        <w:t>h</w:t>
      </w:r>
      <w:r w:rsidRPr="00960ECA">
        <w:t xml:space="preserve">ealth </w:t>
      </w:r>
      <w:r w:rsidR="00184B3F">
        <w:t>a</w:t>
      </w:r>
      <w:r w:rsidRPr="00960ECA">
        <w:t>ssessment/</w:t>
      </w:r>
      <w:r w:rsidR="00184B3F">
        <w:t>c</w:t>
      </w:r>
      <w:r w:rsidRPr="00960ECA">
        <w:t>learance and references are taken up</w:t>
      </w:r>
      <w:r>
        <w:t xml:space="preserve"> prior to commencing their role with us</w:t>
      </w:r>
      <w:r w:rsidR="00184B3F">
        <w:t>,</w:t>
      </w:r>
      <w:r w:rsidR="00691D19">
        <w:t xml:space="preserve"> supported by core mandatory training</w:t>
      </w:r>
      <w:bookmarkEnd w:id="91"/>
      <w:r w:rsidR="00691D19">
        <w:t>.</w:t>
      </w:r>
    </w:p>
    <w:p w14:paraId="42F8F60C" w14:textId="77777777" w:rsidR="00C7419E" w:rsidRDefault="00C7419E" w:rsidP="00C7419E">
      <w:pPr>
        <w:jc w:val="center"/>
      </w:pPr>
      <w:r>
        <w:rPr>
          <w:noProof/>
        </w:rPr>
        <w:drawing>
          <wp:inline distT="0" distB="0" distL="0" distR="0" wp14:anchorId="4D3434A3" wp14:editId="4ADD190B">
            <wp:extent cx="3767455" cy="2517775"/>
            <wp:effectExtent l="0" t="0" r="4445" b="0"/>
            <wp:docPr id="21" name="Picture 21" descr="A group of hospital volunteers stand in the hospital main entra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hospital volunteers stand in the hospital main entrance.">
                      <a:extLst>
                        <a:ext uri="{C183D7F6-B498-43B3-948B-1728B52AA6E4}">
                          <adec:decorative xmlns:adec="http://schemas.microsoft.com/office/drawing/2017/decorative" val="0"/>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67455" cy="2517775"/>
                    </a:xfrm>
                    <a:prstGeom prst="rect">
                      <a:avLst/>
                    </a:prstGeom>
                    <a:noFill/>
                  </pic:spPr>
                </pic:pic>
              </a:graphicData>
            </a:graphic>
          </wp:inline>
        </w:drawing>
      </w:r>
    </w:p>
    <w:p w14:paraId="6403FF54" w14:textId="77777777" w:rsidR="00C7419E" w:rsidRPr="00960ECA" w:rsidRDefault="00C7419E" w:rsidP="00D626EE"/>
    <w:p w14:paraId="0867129C" w14:textId="77777777" w:rsidR="00D626EE" w:rsidRDefault="00D626EE" w:rsidP="00D626EE">
      <w:pPr>
        <w:pStyle w:val="NoSpacing"/>
        <w:rPr>
          <w:sz w:val="2"/>
        </w:rPr>
      </w:pPr>
    </w:p>
    <w:p w14:paraId="75419D05" w14:textId="77777777" w:rsidR="002E4D19" w:rsidRPr="00664F40" w:rsidRDefault="002E4D19" w:rsidP="00526B24">
      <w:pPr>
        <w:pStyle w:val="Heading3"/>
        <w:rPr>
          <w:color w:val="2F5496" w:themeColor="accent1" w:themeShade="BF"/>
        </w:rPr>
      </w:pPr>
      <w:r w:rsidRPr="00664F40">
        <w:rPr>
          <w:color w:val="2F5496" w:themeColor="accent1" w:themeShade="BF"/>
        </w:rPr>
        <w:t>Venous Thromboembolism</w:t>
      </w:r>
      <w:bookmarkEnd w:id="78"/>
    </w:p>
    <w:p w14:paraId="7131CB6A" w14:textId="77777777" w:rsidR="00EE0330" w:rsidRPr="00EE0330" w:rsidRDefault="00EE0330" w:rsidP="00EE0330">
      <w:pPr>
        <w:spacing w:before="100" w:after="200" w:line="276" w:lineRule="auto"/>
        <w:rPr>
          <w:rFonts w:cs="Arial"/>
          <w:lang w:val="en-US" w:eastAsia="ja-JP"/>
        </w:rPr>
      </w:pPr>
      <w:r w:rsidRPr="00EE0330">
        <w:rPr>
          <w:rFonts w:cs="Arial"/>
          <w:lang w:val="en-US" w:eastAsia="ja-JP"/>
        </w:rPr>
        <w:t>The Trust considers the data presented is as described because it has been extracted directly from NHS Digital, which is an established and recognised source of data nationally, and all data is subjected to internal validation.</w:t>
      </w:r>
    </w:p>
    <w:p w14:paraId="1E55926D" w14:textId="77777777" w:rsidR="00EE0330" w:rsidRPr="00EE0330" w:rsidRDefault="00EE0330" w:rsidP="00EE0330">
      <w:pPr>
        <w:spacing w:before="100" w:after="200" w:line="276" w:lineRule="auto"/>
        <w:rPr>
          <w:rFonts w:cs="Arial"/>
          <w:lang w:val="en-US" w:eastAsia="ja-JP"/>
        </w:rPr>
      </w:pPr>
      <w:r w:rsidRPr="00EE0330">
        <w:rPr>
          <w:rFonts w:cs="Arial"/>
          <w:lang w:val="en-US" w:eastAsia="ja-JP"/>
        </w:rPr>
        <w:t>The Trust has taken the following actions, to improve this indicator, and so the quality of its services, by:</w:t>
      </w:r>
    </w:p>
    <w:p w14:paraId="53DF2F3F" w14:textId="18FFD4D1" w:rsidR="00EE0330" w:rsidRPr="00EE0330" w:rsidRDefault="00EE0330" w:rsidP="00013BDA">
      <w:pPr>
        <w:pStyle w:val="ListParagraph"/>
        <w:numPr>
          <w:ilvl w:val="0"/>
          <w:numId w:val="7"/>
        </w:numPr>
        <w:spacing w:before="100" w:after="200" w:line="276" w:lineRule="auto"/>
        <w:rPr>
          <w:rFonts w:cs="Arial"/>
          <w:lang w:val="en-US" w:eastAsia="ja-JP"/>
        </w:rPr>
      </w:pPr>
      <w:r w:rsidRPr="00EE0330">
        <w:rPr>
          <w:rFonts w:cs="Arial"/>
          <w:lang w:val="en-US" w:eastAsia="ja-JP"/>
        </w:rPr>
        <w:t>Supporting colleagues through transition from paper to electronic prescribing and risk assessments</w:t>
      </w:r>
      <w:r w:rsidR="00184B3F">
        <w:rPr>
          <w:rFonts w:cs="Arial"/>
          <w:lang w:val="en-US" w:eastAsia="ja-JP"/>
        </w:rPr>
        <w:t>.</w:t>
      </w:r>
    </w:p>
    <w:p w14:paraId="342460F3" w14:textId="11C6626F" w:rsidR="00EE0330" w:rsidRPr="00EE0330" w:rsidRDefault="00EE0330" w:rsidP="00013BDA">
      <w:pPr>
        <w:pStyle w:val="ListParagraph"/>
        <w:numPr>
          <w:ilvl w:val="0"/>
          <w:numId w:val="7"/>
        </w:numPr>
        <w:spacing w:before="100" w:after="200" w:line="276" w:lineRule="auto"/>
        <w:rPr>
          <w:rFonts w:cs="Arial"/>
          <w:lang w:val="en-US" w:eastAsia="ja-JP"/>
        </w:rPr>
      </w:pPr>
      <w:r w:rsidRPr="00EE0330">
        <w:rPr>
          <w:rFonts w:cs="Arial"/>
          <w:lang w:val="en-US" w:eastAsia="ja-JP"/>
        </w:rPr>
        <w:t xml:space="preserve">Supporting ward clerks to maintain logging of </w:t>
      </w:r>
      <w:r w:rsidR="00184B3F" w:rsidRPr="00184B3F">
        <w:rPr>
          <w:rFonts w:cs="Arial"/>
          <w:lang w:val="en-US" w:eastAsia="ja-JP"/>
        </w:rPr>
        <w:t>Venous Thromboembolism</w:t>
      </w:r>
      <w:r w:rsidR="00184B3F">
        <w:rPr>
          <w:rFonts w:cs="Arial"/>
          <w:lang w:val="en-US" w:eastAsia="ja-JP"/>
        </w:rPr>
        <w:t xml:space="preserve"> (</w:t>
      </w:r>
      <w:r w:rsidRPr="00EE0330">
        <w:rPr>
          <w:rFonts w:cs="Arial"/>
          <w:lang w:val="en-US" w:eastAsia="ja-JP"/>
        </w:rPr>
        <w:t>VTE</w:t>
      </w:r>
      <w:r w:rsidR="00184B3F">
        <w:rPr>
          <w:rFonts w:cs="Arial"/>
          <w:lang w:val="en-US" w:eastAsia="ja-JP"/>
        </w:rPr>
        <w:t>)</w:t>
      </w:r>
      <w:r w:rsidRPr="00EE0330">
        <w:rPr>
          <w:rFonts w:cs="Arial"/>
          <w:lang w:val="en-US" w:eastAsia="ja-JP"/>
        </w:rPr>
        <w:t xml:space="preserve"> risk assessment data</w:t>
      </w:r>
      <w:r w:rsidR="00184B3F">
        <w:rPr>
          <w:rFonts w:cs="Arial"/>
          <w:lang w:val="en-US" w:eastAsia="ja-JP"/>
        </w:rPr>
        <w:t>.</w:t>
      </w:r>
    </w:p>
    <w:p w14:paraId="72A814AE" w14:textId="02BAF905" w:rsidR="00EE0330" w:rsidRPr="00EE0330" w:rsidRDefault="00EE0330" w:rsidP="00013BDA">
      <w:pPr>
        <w:pStyle w:val="ListParagraph"/>
        <w:numPr>
          <w:ilvl w:val="0"/>
          <w:numId w:val="7"/>
        </w:numPr>
        <w:spacing w:before="100" w:after="200" w:line="276" w:lineRule="auto"/>
        <w:rPr>
          <w:rFonts w:cs="Arial"/>
          <w:lang w:val="en-US" w:eastAsia="ja-JP"/>
        </w:rPr>
      </w:pPr>
      <w:r w:rsidRPr="00EE0330">
        <w:rPr>
          <w:rFonts w:cs="Arial"/>
          <w:lang w:val="en-US" w:eastAsia="ja-JP"/>
        </w:rPr>
        <w:t>Regularly reporting VTE data at governance level so that awareness across the Trust is consistent</w:t>
      </w:r>
      <w:r w:rsidR="00184B3F">
        <w:rPr>
          <w:rFonts w:cs="Arial"/>
          <w:lang w:val="en-US" w:eastAsia="ja-JP"/>
        </w:rPr>
        <w:t>.</w:t>
      </w:r>
    </w:p>
    <w:p w14:paraId="352E3F36" w14:textId="646D0E62" w:rsidR="00EE0330" w:rsidRPr="00EE0330" w:rsidRDefault="00EE0330" w:rsidP="00013BDA">
      <w:pPr>
        <w:pStyle w:val="ListParagraph"/>
        <w:numPr>
          <w:ilvl w:val="0"/>
          <w:numId w:val="7"/>
        </w:numPr>
        <w:spacing w:before="100" w:after="200" w:line="276" w:lineRule="auto"/>
        <w:rPr>
          <w:rFonts w:cs="Arial"/>
          <w:lang w:val="en-US" w:eastAsia="ja-JP"/>
        </w:rPr>
      </w:pPr>
      <w:r w:rsidRPr="00EE0330">
        <w:rPr>
          <w:rFonts w:cs="Arial"/>
          <w:lang w:val="en-US" w:eastAsia="ja-JP"/>
        </w:rPr>
        <w:lastRenderedPageBreak/>
        <w:t xml:space="preserve">Using Patient First A3 </w:t>
      </w:r>
      <w:r w:rsidR="00184B3F">
        <w:rPr>
          <w:rFonts w:cs="Arial"/>
          <w:lang w:val="en-US" w:eastAsia="ja-JP"/>
        </w:rPr>
        <w:t>m</w:t>
      </w:r>
      <w:r w:rsidRPr="00EE0330">
        <w:rPr>
          <w:rFonts w:cs="Arial"/>
          <w:lang w:val="en-US" w:eastAsia="ja-JP"/>
        </w:rPr>
        <w:t>ethodology to improve VTE risk assessment compliance and data logging.</w:t>
      </w:r>
    </w:p>
    <w:p w14:paraId="4A3BD8F4" w14:textId="5C4782BE" w:rsidR="00EE0330" w:rsidRPr="00EE0330" w:rsidRDefault="00EE0330" w:rsidP="00013BDA">
      <w:pPr>
        <w:pStyle w:val="ListParagraph"/>
        <w:numPr>
          <w:ilvl w:val="0"/>
          <w:numId w:val="7"/>
        </w:numPr>
        <w:spacing w:before="100" w:after="200" w:line="276" w:lineRule="auto"/>
        <w:rPr>
          <w:rFonts w:cs="Arial"/>
          <w:lang w:val="en-US" w:eastAsia="ja-JP"/>
        </w:rPr>
      </w:pPr>
      <w:r w:rsidRPr="00EE0330">
        <w:rPr>
          <w:rFonts w:cs="Arial"/>
          <w:lang w:val="en-US" w:eastAsia="ja-JP"/>
        </w:rPr>
        <w:t>Developed Quality Improvement Plan</w:t>
      </w:r>
      <w:r w:rsidR="00184B3F">
        <w:rPr>
          <w:rFonts w:cs="Arial"/>
          <w:lang w:val="en-US" w:eastAsia="ja-JP"/>
        </w:rPr>
        <w:t>s</w:t>
      </w:r>
      <w:r w:rsidRPr="00EE0330">
        <w:rPr>
          <w:rFonts w:cs="Arial"/>
          <w:lang w:val="en-US" w:eastAsia="ja-JP"/>
        </w:rPr>
        <w:t xml:space="preserve"> based on the lessons learned from investigation</w:t>
      </w:r>
      <w:r w:rsidR="00184B3F">
        <w:rPr>
          <w:rFonts w:cs="Arial"/>
          <w:lang w:val="en-US" w:eastAsia="ja-JP"/>
        </w:rPr>
        <w:t>s</w:t>
      </w:r>
      <w:r w:rsidRPr="00EE0330">
        <w:rPr>
          <w:rFonts w:cs="Arial"/>
          <w:lang w:val="en-US" w:eastAsia="ja-JP"/>
        </w:rPr>
        <w:t xml:space="preserve"> of hospital-acquired thrombosis (HAT)</w:t>
      </w:r>
    </w:p>
    <w:tbl>
      <w:tblPr>
        <w:tblStyle w:val="PlainTable5"/>
        <w:tblpPr w:leftFromText="180" w:rightFromText="180" w:vertAnchor="text" w:horzAnchor="margin" w:tblpY="134"/>
        <w:tblW w:w="9656" w:type="dxa"/>
        <w:tblLook w:val="04A0" w:firstRow="1" w:lastRow="0" w:firstColumn="1" w:lastColumn="0" w:noHBand="0" w:noVBand="1"/>
      </w:tblPr>
      <w:tblGrid>
        <w:gridCol w:w="3544"/>
        <w:gridCol w:w="1559"/>
        <w:gridCol w:w="2268"/>
        <w:gridCol w:w="2049"/>
        <w:gridCol w:w="236"/>
      </w:tblGrid>
      <w:tr w:rsidR="00EE0330" w:rsidRPr="00951239" w14:paraId="6F829B08" w14:textId="77777777" w:rsidTr="00206111">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3544" w:type="dxa"/>
            <w:noWrap/>
            <w:hideMark/>
          </w:tcPr>
          <w:p w14:paraId="74FED66A" w14:textId="77777777" w:rsidR="00EE0330" w:rsidRPr="00951239" w:rsidRDefault="00EE0330" w:rsidP="00206111">
            <w:pPr>
              <w:rPr>
                <w:rFonts w:cs="Arial"/>
                <w:b/>
              </w:rPr>
            </w:pPr>
            <w:r w:rsidRPr="00951239">
              <w:rPr>
                <w:rFonts w:cs="Arial"/>
                <w:b/>
              </w:rPr>
              <w:t>VTE assessments</w:t>
            </w:r>
          </w:p>
        </w:tc>
        <w:tc>
          <w:tcPr>
            <w:tcW w:w="1559" w:type="dxa"/>
            <w:noWrap/>
            <w:hideMark/>
          </w:tcPr>
          <w:p w14:paraId="6F748F2D" w14:textId="77777777" w:rsidR="00EE0330" w:rsidRPr="00951239" w:rsidRDefault="00EE0330" w:rsidP="00206111">
            <w:pPr>
              <w:cnfStyle w:val="100000000000" w:firstRow="1" w:lastRow="0" w:firstColumn="0" w:lastColumn="0" w:oddVBand="0" w:evenVBand="0" w:oddHBand="0" w:evenHBand="0" w:firstRowFirstColumn="0" w:firstRowLastColumn="0" w:lastRowFirstColumn="0" w:lastRowLastColumn="0"/>
              <w:rPr>
                <w:rFonts w:cs="Arial"/>
                <w:b/>
              </w:rPr>
            </w:pPr>
            <w:r w:rsidRPr="00951239">
              <w:rPr>
                <w:rFonts w:cs="Arial"/>
                <w:b/>
              </w:rPr>
              <w:t>2022-23</w:t>
            </w:r>
          </w:p>
        </w:tc>
        <w:tc>
          <w:tcPr>
            <w:tcW w:w="2268" w:type="dxa"/>
            <w:noWrap/>
            <w:hideMark/>
          </w:tcPr>
          <w:p w14:paraId="65A59620" w14:textId="77777777" w:rsidR="00EE0330" w:rsidRPr="00951239" w:rsidRDefault="00EE0330" w:rsidP="00206111">
            <w:pPr>
              <w:cnfStyle w:val="100000000000" w:firstRow="1" w:lastRow="0" w:firstColumn="0" w:lastColumn="0" w:oddVBand="0" w:evenVBand="0" w:oddHBand="0" w:evenHBand="0" w:firstRowFirstColumn="0" w:firstRowLastColumn="0" w:lastRowFirstColumn="0" w:lastRowLastColumn="0"/>
              <w:rPr>
                <w:rFonts w:cs="Arial"/>
                <w:b/>
              </w:rPr>
            </w:pPr>
            <w:r w:rsidRPr="00951239">
              <w:rPr>
                <w:rFonts w:cs="Arial"/>
                <w:b/>
              </w:rPr>
              <w:t>2023-24 (Feb-24)</w:t>
            </w:r>
          </w:p>
        </w:tc>
        <w:tc>
          <w:tcPr>
            <w:tcW w:w="2049" w:type="dxa"/>
          </w:tcPr>
          <w:p w14:paraId="1C7D2F4E" w14:textId="77777777" w:rsidR="00EE0330" w:rsidRPr="00951239" w:rsidRDefault="00EE0330" w:rsidP="00206111">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2024-2025</w:t>
            </w:r>
          </w:p>
        </w:tc>
        <w:tc>
          <w:tcPr>
            <w:tcW w:w="236" w:type="dxa"/>
          </w:tcPr>
          <w:p w14:paraId="098C8979" w14:textId="77777777" w:rsidR="00EE0330" w:rsidRPr="00951239" w:rsidRDefault="00EE0330" w:rsidP="00206111">
            <w:pPr>
              <w:cnfStyle w:val="100000000000" w:firstRow="1" w:lastRow="0" w:firstColumn="0" w:lastColumn="0" w:oddVBand="0" w:evenVBand="0" w:oddHBand="0" w:evenHBand="0" w:firstRowFirstColumn="0" w:firstRowLastColumn="0" w:lastRowFirstColumn="0" w:lastRowLastColumn="0"/>
              <w:rPr>
                <w:rFonts w:cs="Arial"/>
                <w:b/>
              </w:rPr>
            </w:pPr>
          </w:p>
        </w:tc>
      </w:tr>
      <w:tr w:rsidR="00EE0330" w:rsidRPr="00951239" w14:paraId="61D97B46" w14:textId="77777777" w:rsidTr="0020611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08264F7" w14:textId="77777777" w:rsidR="00EE0330" w:rsidRPr="00951239" w:rsidRDefault="00EE0330" w:rsidP="00206111">
            <w:pPr>
              <w:rPr>
                <w:rFonts w:cs="Arial"/>
                <w:color w:val="000000"/>
                <w:sz w:val="22"/>
              </w:rPr>
            </w:pPr>
            <w:r w:rsidRPr="00951239">
              <w:rPr>
                <w:rFonts w:cs="Arial"/>
                <w:color w:val="000000"/>
                <w:sz w:val="22"/>
              </w:rPr>
              <w:t>Our Trust</w:t>
            </w:r>
          </w:p>
        </w:tc>
        <w:tc>
          <w:tcPr>
            <w:tcW w:w="1559" w:type="dxa"/>
            <w:noWrap/>
            <w:hideMark/>
          </w:tcPr>
          <w:p w14:paraId="2568104E" w14:textId="0230780D"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951239">
              <w:rPr>
                <w:rFonts w:cs="Arial"/>
                <w:color w:val="000000"/>
                <w:sz w:val="22"/>
              </w:rPr>
              <w:t>80.</w:t>
            </w:r>
            <w:r w:rsidR="00184B3F">
              <w:rPr>
                <w:rFonts w:cs="Arial"/>
                <w:color w:val="000000"/>
                <w:sz w:val="22"/>
              </w:rPr>
              <w:t xml:space="preserve"> </w:t>
            </w:r>
            <w:r w:rsidRPr="00951239">
              <w:rPr>
                <w:rFonts w:cs="Arial"/>
                <w:color w:val="000000"/>
                <w:sz w:val="22"/>
              </w:rPr>
              <w:t>6</w:t>
            </w:r>
            <w:r w:rsidR="00054095">
              <w:rPr>
                <w:rFonts w:cs="Arial"/>
                <w:color w:val="000000"/>
                <w:sz w:val="22"/>
              </w:rPr>
              <w:t>per cent</w:t>
            </w:r>
          </w:p>
        </w:tc>
        <w:tc>
          <w:tcPr>
            <w:tcW w:w="2268" w:type="dxa"/>
            <w:noWrap/>
            <w:hideMark/>
          </w:tcPr>
          <w:p w14:paraId="24463923" w14:textId="331F7712"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951239">
              <w:rPr>
                <w:rFonts w:cs="Arial"/>
                <w:color w:val="000000"/>
                <w:sz w:val="22"/>
              </w:rPr>
              <w:t>98.2</w:t>
            </w:r>
            <w:r w:rsidR="00184B3F">
              <w:rPr>
                <w:rFonts w:cs="Arial"/>
                <w:color w:val="000000"/>
                <w:sz w:val="22"/>
              </w:rPr>
              <w:t xml:space="preserve"> </w:t>
            </w:r>
            <w:r w:rsidR="00054095">
              <w:rPr>
                <w:rFonts w:cs="Arial"/>
                <w:color w:val="000000"/>
                <w:sz w:val="22"/>
              </w:rPr>
              <w:t>per cent</w:t>
            </w:r>
          </w:p>
        </w:tc>
        <w:tc>
          <w:tcPr>
            <w:tcW w:w="2049" w:type="dxa"/>
          </w:tcPr>
          <w:p w14:paraId="350AA68E" w14:textId="5927C13C"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98.8</w:t>
            </w:r>
            <w:r w:rsidR="00184B3F">
              <w:rPr>
                <w:rFonts w:cs="Arial"/>
                <w:color w:val="000000"/>
                <w:sz w:val="22"/>
              </w:rPr>
              <w:t xml:space="preserve"> </w:t>
            </w:r>
            <w:r w:rsidR="00054095">
              <w:rPr>
                <w:rFonts w:cs="Arial"/>
                <w:color w:val="000000"/>
                <w:sz w:val="22"/>
              </w:rPr>
              <w:t>per cent</w:t>
            </w:r>
          </w:p>
        </w:tc>
        <w:tc>
          <w:tcPr>
            <w:tcW w:w="236" w:type="dxa"/>
          </w:tcPr>
          <w:p w14:paraId="74A46592" w14:textId="77777777"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EE0330" w:rsidRPr="00951239" w14:paraId="79F4A5B9" w14:textId="77777777" w:rsidTr="00206111">
        <w:trPr>
          <w:trHeight w:val="419"/>
        </w:trPr>
        <w:tc>
          <w:tcPr>
            <w:cnfStyle w:val="001000000000" w:firstRow="0" w:lastRow="0" w:firstColumn="1" w:lastColumn="0" w:oddVBand="0" w:evenVBand="0" w:oddHBand="0" w:evenHBand="0" w:firstRowFirstColumn="0" w:firstRowLastColumn="0" w:lastRowFirstColumn="0" w:lastRowLastColumn="0"/>
            <w:tcW w:w="3544" w:type="dxa"/>
            <w:noWrap/>
          </w:tcPr>
          <w:p w14:paraId="6F5B1DF2" w14:textId="5BE88483" w:rsidR="00EE0330" w:rsidRPr="00951239" w:rsidRDefault="00EE0330" w:rsidP="00206111">
            <w:pPr>
              <w:rPr>
                <w:rFonts w:cs="Arial"/>
                <w:color w:val="000000"/>
                <w:sz w:val="22"/>
              </w:rPr>
            </w:pPr>
            <w:r>
              <w:rPr>
                <w:rFonts w:cs="Arial"/>
                <w:color w:val="000000"/>
                <w:sz w:val="22"/>
              </w:rPr>
              <w:t xml:space="preserve">National </w:t>
            </w:r>
            <w:r w:rsidR="00184B3F">
              <w:rPr>
                <w:rFonts w:cs="Arial"/>
                <w:color w:val="000000"/>
                <w:sz w:val="22"/>
              </w:rPr>
              <w:t>t</w:t>
            </w:r>
            <w:r>
              <w:rPr>
                <w:rFonts w:cs="Arial"/>
                <w:color w:val="000000"/>
                <w:sz w:val="22"/>
              </w:rPr>
              <w:t>arget</w:t>
            </w:r>
          </w:p>
        </w:tc>
        <w:tc>
          <w:tcPr>
            <w:tcW w:w="1559" w:type="dxa"/>
            <w:noWrap/>
          </w:tcPr>
          <w:p w14:paraId="1598ADE0" w14:textId="187A31C3" w:rsidR="00EE0330" w:rsidRPr="00951239" w:rsidRDefault="00EE0330" w:rsidP="00206111">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114542">
              <w:rPr>
                <w:rFonts w:cs="Arial"/>
                <w:color w:val="000000"/>
                <w:sz w:val="22"/>
              </w:rPr>
              <w:t>≥</w:t>
            </w:r>
            <w:r>
              <w:rPr>
                <w:rFonts w:cs="Arial"/>
                <w:color w:val="000000"/>
                <w:sz w:val="22"/>
              </w:rPr>
              <w:t>95</w:t>
            </w:r>
            <w:r w:rsidR="00184B3F">
              <w:rPr>
                <w:rFonts w:cs="Arial"/>
                <w:color w:val="000000"/>
                <w:sz w:val="22"/>
              </w:rPr>
              <w:t xml:space="preserve"> </w:t>
            </w:r>
            <w:r w:rsidR="00054095">
              <w:rPr>
                <w:rFonts w:cs="Arial"/>
                <w:color w:val="000000"/>
                <w:sz w:val="22"/>
              </w:rPr>
              <w:t>per cent</w:t>
            </w:r>
          </w:p>
        </w:tc>
        <w:tc>
          <w:tcPr>
            <w:tcW w:w="2268" w:type="dxa"/>
            <w:noWrap/>
          </w:tcPr>
          <w:p w14:paraId="1D531FA7" w14:textId="22D3D1AC" w:rsidR="00EE0330" w:rsidRPr="00951239" w:rsidRDefault="00EE0330" w:rsidP="00206111">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114542">
              <w:rPr>
                <w:rFonts w:cs="Arial"/>
                <w:color w:val="000000"/>
                <w:sz w:val="22"/>
              </w:rPr>
              <w:t>≥</w:t>
            </w:r>
            <w:r>
              <w:rPr>
                <w:rFonts w:cs="Arial"/>
                <w:color w:val="000000"/>
                <w:sz w:val="22"/>
              </w:rPr>
              <w:t>95</w:t>
            </w:r>
            <w:r w:rsidR="00184B3F">
              <w:rPr>
                <w:rFonts w:cs="Arial"/>
                <w:color w:val="000000"/>
                <w:sz w:val="22"/>
              </w:rPr>
              <w:t xml:space="preserve"> </w:t>
            </w:r>
            <w:r w:rsidR="00054095">
              <w:rPr>
                <w:rFonts w:cs="Arial"/>
                <w:color w:val="000000"/>
                <w:sz w:val="22"/>
              </w:rPr>
              <w:t>per cent</w:t>
            </w:r>
          </w:p>
        </w:tc>
        <w:tc>
          <w:tcPr>
            <w:tcW w:w="2049" w:type="dxa"/>
          </w:tcPr>
          <w:p w14:paraId="18F202C4" w14:textId="652CF083" w:rsidR="00EE0330" w:rsidRPr="00951239" w:rsidRDefault="00EE0330" w:rsidP="00206111">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114542">
              <w:rPr>
                <w:rFonts w:cs="Arial"/>
                <w:color w:val="000000"/>
                <w:sz w:val="22"/>
              </w:rPr>
              <w:t>≥</w:t>
            </w:r>
            <w:r>
              <w:rPr>
                <w:rFonts w:cs="Arial"/>
                <w:color w:val="000000"/>
                <w:sz w:val="22"/>
              </w:rPr>
              <w:t>95</w:t>
            </w:r>
            <w:r w:rsidR="00184B3F">
              <w:rPr>
                <w:rFonts w:cs="Arial"/>
                <w:color w:val="000000"/>
                <w:sz w:val="22"/>
              </w:rPr>
              <w:t xml:space="preserve"> </w:t>
            </w:r>
            <w:r w:rsidR="00054095">
              <w:rPr>
                <w:rFonts w:cs="Arial"/>
                <w:color w:val="000000"/>
                <w:sz w:val="22"/>
              </w:rPr>
              <w:t>per cent</w:t>
            </w:r>
          </w:p>
        </w:tc>
        <w:tc>
          <w:tcPr>
            <w:tcW w:w="236" w:type="dxa"/>
          </w:tcPr>
          <w:p w14:paraId="1760DC6B" w14:textId="77777777" w:rsidR="00EE0330" w:rsidRPr="00951239" w:rsidRDefault="00EE0330" w:rsidP="00206111">
            <w:pPr>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EE0330" w:rsidRPr="00951239" w14:paraId="4F142EAE" w14:textId="77777777" w:rsidTr="0020611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9869488" w14:textId="77777777" w:rsidR="00EE0330" w:rsidRPr="00951239" w:rsidRDefault="00EE0330" w:rsidP="00206111">
            <w:pPr>
              <w:rPr>
                <w:rFonts w:cs="Arial"/>
                <w:color w:val="000000"/>
                <w:sz w:val="22"/>
              </w:rPr>
            </w:pPr>
            <w:r w:rsidRPr="00951239">
              <w:rPr>
                <w:rFonts w:cs="Arial"/>
                <w:color w:val="000000"/>
                <w:sz w:val="22"/>
              </w:rPr>
              <w:t>National average</w:t>
            </w:r>
          </w:p>
        </w:tc>
        <w:tc>
          <w:tcPr>
            <w:tcW w:w="1559" w:type="dxa"/>
            <w:noWrap/>
            <w:hideMark/>
          </w:tcPr>
          <w:p w14:paraId="7AFCF5A7" w14:textId="77777777"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951239">
              <w:rPr>
                <w:rFonts w:cs="Arial"/>
                <w:color w:val="000000"/>
                <w:sz w:val="22"/>
              </w:rPr>
              <w:t>-</w:t>
            </w:r>
          </w:p>
        </w:tc>
        <w:tc>
          <w:tcPr>
            <w:tcW w:w="2268" w:type="dxa"/>
            <w:noWrap/>
            <w:hideMark/>
          </w:tcPr>
          <w:p w14:paraId="5568F61C" w14:textId="77777777"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951239">
              <w:rPr>
                <w:rFonts w:cs="Arial"/>
                <w:color w:val="000000"/>
                <w:sz w:val="22"/>
              </w:rPr>
              <w:t>-</w:t>
            </w:r>
          </w:p>
        </w:tc>
        <w:tc>
          <w:tcPr>
            <w:tcW w:w="2049" w:type="dxa"/>
          </w:tcPr>
          <w:p w14:paraId="36B6867C" w14:textId="77777777"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w:t>
            </w:r>
          </w:p>
        </w:tc>
        <w:tc>
          <w:tcPr>
            <w:tcW w:w="236" w:type="dxa"/>
          </w:tcPr>
          <w:p w14:paraId="1352159F" w14:textId="77777777"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EE0330" w:rsidRPr="00951239" w14:paraId="2226137D" w14:textId="77777777" w:rsidTr="00206111">
        <w:trPr>
          <w:trHeight w:val="419"/>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44FB2B6" w14:textId="77777777" w:rsidR="00EE0330" w:rsidRPr="00951239" w:rsidRDefault="00EE0330" w:rsidP="00206111">
            <w:pPr>
              <w:rPr>
                <w:rFonts w:cs="Arial"/>
                <w:color w:val="000000"/>
                <w:sz w:val="22"/>
              </w:rPr>
            </w:pPr>
            <w:r w:rsidRPr="00951239">
              <w:rPr>
                <w:rFonts w:cs="Arial"/>
                <w:color w:val="000000"/>
                <w:sz w:val="22"/>
              </w:rPr>
              <w:t>Best performing trust</w:t>
            </w:r>
          </w:p>
        </w:tc>
        <w:tc>
          <w:tcPr>
            <w:tcW w:w="1559" w:type="dxa"/>
            <w:noWrap/>
            <w:hideMark/>
          </w:tcPr>
          <w:p w14:paraId="1087C05E" w14:textId="77777777" w:rsidR="00EE0330" w:rsidRPr="00951239" w:rsidRDefault="00EE0330" w:rsidP="00206111">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951239">
              <w:rPr>
                <w:rFonts w:cs="Arial"/>
                <w:color w:val="000000"/>
                <w:sz w:val="22"/>
              </w:rPr>
              <w:t>-</w:t>
            </w:r>
          </w:p>
        </w:tc>
        <w:tc>
          <w:tcPr>
            <w:tcW w:w="2268" w:type="dxa"/>
            <w:noWrap/>
            <w:hideMark/>
          </w:tcPr>
          <w:p w14:paraId="42EB9E3B" w14:textId="77777777" w:rsidR="00EE0330" w:rsidRPr="00951239" w:rsidRDefault="00EE0330" w:rsidP="00206111">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951239">
              <w:rPr>
                <w:rFonts w:cs="Arial"/>
                <w:color w:val="000000"/>
                <w:sz w:val="22"/>
              </w:rPr>
              <w:t>-</w:t>
            </w:r>
          </w:p>
        </w:tc>
        <w:tc>
          <w:tcPr>
            <w:tcW w:w="2049" w:type="dxa"/>
          </w:tcPr>
          <w:p w14:paraId="64220D3B" w14:textId="77777777" w:rsidR="00EE0330" w:rsidRPr="00951239" w:rsidRDefault="00EE0330" w:rsidP="00206111">
            <w:pPr>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w:t>
            </w:r>
          </w:p>
        </w:tc>
        <w:tc>
          <w:tcPr>
            <w:tcW w:w="236" w:type="dxa"/>
          </w:tcPr>
          <w:p w14:paraId="09627B6F" w14:textId="77777777" w:rsidR="00EE0330" w:rsidRPr="00951239" w:rsidRDefault="00EE0330" w:rsidP="00206111">
            <w:pPr>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EE0330" w:rsidRPr="00951239" w14:paraId="7BD42E89" w14:textId="77777777" w:rsidTr="0020611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9C664CC" w14:textId="77777777" w:rsidR="00EE0330" w:rsidRPr="00951239" w:rsidRDefault="00EE0330" w:rsidP="00206111">
            <w:pPr>
              <w:rPr>
                <w:rFonts w:cs="Arial"/>
                <w:color w:val="000000"/>
                <w:sz w:val="22"/>
              </w:rPr>
            </w:pPr>
            <w:r w:rsidRPr="00951239">
              <w:rPr>
                <w:rFonts w:cs="Arial"/>
                <w:color w:val="000000"/>
                <w:sz w:val="22"/>
              </w:rPr>
              <w:t>Worst performing trust</w:t>
            </w:r>
          </w:p>
        </w:tc>
        <w:tc>
          <w:tcPr>
            <w:tcW w:w="1559" w:type="dxa"/>
            <w:noWrap/>
            <w:hideMark/>
          </w:tcPr>
          <w:p w14:paraId="3B15BD67" w14:textId="77777777"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951239">
              <w:rPr>
                <w:rFonts w:cs="Arial"/>
                <w:color w:val="000000"/>
                <w:sz w:val="22"/>
              </w:rPr>
              <w:t>-</w:t>
            </w:r>
          </w:p>
        </w:tc>
        <w:tc>
          <w:tcPr>
            <w:tcW w:w="2268" w:type="dxa"/>
            <w:noWrap/>
            <w:hideMark/>
          </w:tcPr>
          <w:p w14:paraId="4C0FE359" w14:textId="77777777"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951239">
              <w:rPr>
                <w:rFonts w:cs="Arial"/>
                <w:color w:val="000000"/>
                <w:sz w:val="22"/>
              </w:rPr>
              <w:t>-</w:t>
            </w:r>
          </w:p>
        </w:tc>
        <w:tc>
          <w:tcPr>
            <w:tcW w:w="2049" w:type="dxa"/>
          </w:tcPr>
          <w:p w14:paraId="18919963" w14:textId="77777777"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w:t>
            </w:r>
          </w:p>
        </w:tc>
        <w:tc>
          <w:tcPr>
            <w:tcW w:w="236" w:type="dxa"/>
          </w:tcPr>
          <w:p w14:paraId="24B62C74" w14:textId="77777777" w:rsidR="00EE0330" w:rsidRPr="00951239" w:rsidRDefault="00EE0330" w:rsidP="00206111">
            <w:pPr>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bl>
    <w:p w14:paraId="68DCBB0C" w14:textId="7700B843" w:rsidR="000C2406" w:rsidRDefault="000C2406" w:rsidP="00456AEC">
      <w:pPr>
        <w:pStyle w:val="Heading3"/>
        <w:rPr>
          <w:color w:val="2F5496" w:themeColor="accent1" w:themeShade="BF"/>
        </w:rPr>
      </w:pPr>
      <w:r w:rsidRPr="00951239">
        <w:rPr>
          <w:rFonts w:cs="Arial"/>
          <w:color w:val="000000"/>
          <w:sz w:val="16"/>
          <w:szCs w:val="16"/>
        </w:rPr>
        <w:t xml:space="preserve">2020/21 to date, data not available as national submission has been suspended </w:t>
      </w:r>
      <w:r w:rsidRPr="00951239">
        <w:rPr>
          <w:rFonts w:cs="Arial"/>
          <w:color w:val="000000"/>
        </w:rPr>
        <w:t>*</w:t>
      </w:r>
    </w:p>
    <w:p w14:paraId="5CD1FF1F" w14:textId="4D7A535B" w:rsidR="00456AEC" w:rsidRPr="00664F40" w:rsidRDefault="00456AEC" w:rsidP="00456AEC">
      <w:pPr>
        <w:pStyle w:val="Heading3"/>
        <w:rPr>
          <w:color w:val="2F5496" w:themeColor="accent1" w:themeShade="BF"/>
        </w:rPr>
      </w:pPr>
      <w:r w:rsidRPr="00664F40">
        <w:rPr>
          <w:color w:val="2F5496" w:themeColor="accent1" w:themeShade="BF"/>
        </w:rPr>
        <w:t>Clostridioides difficile (C.diff)</w:t>
      </w:r>
    </w:p>
    <w:p w14:paraId="7F352E29" w14:textId="0D7B8BEE" w:rsidR="009C5B70" w:rsidRDefault="00456AEC" w:rsidP="009C5B70">
      <w:pPr>
        <w:jc w:val="both"/>
      </w:pPr>
      <w:r w:rsidRPr="00967CD5">
        <w:t>In 202</w:t>
      </w:r>
      <w:r>
        <w:t>4</w:t>
      </w:r>
      <w:r w:rsidRPr="00967CD5">
        <w:t>/2</w:t>
      </w:r>
      <w:r>
        <w:t>5</w:t>
      </w:r>
      <w:r w:rsidRPr="00967CD5">
        <w:t xml:space="preserve"> the trust reported a total of </w:t>
      </w:r>
      <w:r>
        <w:t>64</w:t>
      </w:r>
      <w:r w:rsidRPr="00967CD5">
        <w:t xml:space="preserve"> cases of C.</w:t>
      </w:r>
      <w:r w:rsidRPr="00003656">
        <w:rPr>
          <w:i/>
        </w:rPr>
        <w:t>difficile</w:t>
      </w:r>
      <w:r>
        <w:t xml:space="preserve"> infection breaching its threshold by 11 cases against a trajectory of 53</w:t>
      </w:r>
      <w:r w:rsidRPr="00967CD5">
        <w:t xml:space="preserve">. </w:t>
      </w:r>
      <w:r w:rsidRPr="00F5644A">
        <w:rPr>
          <w:color w:val="000000" w:themeColor="text1"/>
        </w:rPr>
        <w:t xml:space="preserve">This equates to a rate of 33.2 cases per 100,000 occupied bed days. </w:t>
      </w:r>
      <w:r w:rsidRPr="00967CD5">
        <w:t xml:space="preserve">A post infection review </w:t>
      </w:r>
      <w:r>
        <w:t>PSIRF CDI Swarm</w:t>
      </w:r>
      <w:r w:rsidRPr="00967CD5">
        <w:t xml:space="preserve"> is undertaken for all Trust apportioned C.</w:t>
      </w:r>
      <w:r w:rsidRPr="00003656">
        <w:rPr>
          <w:i/>
        </w:rPr>
        <w:t>difficile</w:t>
      </w:r>
      <w:r w:rsidRPr="00967CD5">
        <w:t xml:space="preserve"> infections which identified that </w:t>
      </w:r>
      <w:r>
        <w:t xml:space="preserve">only </w:t>
      </w:r>
      <w:r w:rsidR="00184B3F">
        <w:t xml:space="preserve">one </w:t>
      </w:r>
      <w:r w:rsidRPr="00967CD5">
        <w:t>case was avoidable.</w:t>
      </w:r>
    </w:p>
    <w:p w14:paraId="3638DC4C" w14:textId="19AA73CB" w:rsidR="00456AEC" w:rsidRPr="00967CD5" w:rsidRDefault="00456AEC" w:rsidP="00456AEC">
      <w:pPr>
        <w:jc w:val="center"/>
      </w:pPr>
      <w:r>
        <w:t xml:space="preserve"> </w:t>
      </w:r>
      <w:r>
        <w:rPr>
          <w:noProof/>
        </w:rPr>
        <w:drawing>
          <wp:inline distT="0" distB="0" distL="0" distR="0" wp14:anchorId="768CD259" wp14:editId="4453E01A">
            <wp:extent cx="5448300" cy="3228975"/>
            <wp:effectExtent l="0" t="0" r="0" b="0"/>
            <wp:docPr id="450" name="Picture 450" descr="A graph showing C.difficile infections - comparing 2023/24 and 2024/25.&#10;&#10;In 2024/25 the trust reported a total of 64 cases of C.difficile infection breaching its threshold by 11 cases against a trajectory of 53. This equates to a rate of 33.2 cases per 100,000 occupied bed days. A post infection review PSIRF CDI Swarm is undertaken for all Trust apportioned C.difficile infections which identified that only 1 case was avoidabl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 graph showing C.difficile infections - comparing 2023/24 and 2024/25.&#10;&#10;In 2024/25 the trust reported a total of 64 cases of C.difficile infection breaching its threshold by 11 cases against a trajectory of 53. This equates to a rate of 33.2 cases per 100,000 occupied bed days. A post infection review PSIRF CDI Swarm is undertaken for all Trust apportioned C.difficile infections which identified that only 1 case was avoidable.&#10;">
                      <a:extLst>
                        <a:ext uri="{C183D7F6-B498-43B3-948B-1728B52AA6E4}">
                          <adec:decorative xmlns:adec="http://schemas.microsoft.com/office/drawing/2017/decorative" val="0"/>
                        </a:ext>
                      </a:extLst>
                    </pic:cNvPr>
                    <pic:cNvPicPr/>
                  </pic:nvPicPr>
                  <pic:blipFill>
                    <a:blip r:embed="rId63"/>
                    <a:stretch>
                      <a:fillRect/>
                    </a:stretch>
                  </pic:blipFill>
                  <pic:spPr>
                    <a:xfrm>
                      <a:off x="0" y="0"/>
                      <a:ext cx="5448300" cy="3228975"/>
                    </a:xfrm>
                    <a:prstGeom prst="rect">
                      <a:avLst/>
                    </a:prstGeom>
                  </pic:spPr>
                </pic:pic>
              </a:graphicData>
            </a:graphic>
          </wp:inline>
        </w:drawing>
      </w:r>
    </w:p>
    <w:p w14:paraId="3E681DC3" w14:textId="77777777" w:rsidR="00456AEC" w:rsidRPr="00967CD5" w:rsidRDefault="00456AEC" w:rsidP="00456AEC">
      <w:pPr>
        <w:jc w:val="center"/>
      </w:pPr>
    </w:p>
    <w:p w14:paraId="3B4A86A0" w14:textId="77777777" w:rsidR="00456AEC" w:rsidRPr="00967CD5" w:rsidRDefault="00456AEC" w:rsidP="00456AEC">
      <w:r w:rsidRPr="00967CD5">
        <w:t>In order to reduce the number of C</w:t>
      </w:r>
      <w:r>
        <w:t>lostridioides difficile</w:t>
      </w:r>
      <w:r w:rsidRPr="00967CD5">
        <w:t xml:space="preserve"> cases the Trust has taken the following actions:</w:t>
      </w:r>
    </w:p>
    <w:p w14:paraId="351B7839" w14:textId="57B3E46E" w:rsidR="00456AEC" w:rsidRPr="00967CD5" w:rsidRDefault="00456AEC" w:rsidP="00013BDA">
      <w:pPr>
        <w:pStyle w:val="ListParagraph"/>
        <w:numPr>
          <w:ilvl w:val="0"/>
          <w:numId w:val="5"/>
        </w:numPr>
      </w:pPr>
      <w:r w:rsidRPr="00967CD5">
        <w:t xml:space="preserve">Work to ensure antimicrobial stewardship (AMS) remains a top priority </w:t>
      </w:r>
      <w:r>
        <w:t>for the Trust</w:t>
      </w:r>
      <w:r w:rsidR="00184B3F">
        <w:t>.</w:t>
      </w:r>
    </w:p>
    <w:p w14:paraId="79E00336" w14:textId="1371FA14" w:rsidR="00456AEC" w:rsidRPr="00967CD5" w:rsidRDefault="00456AEC" w:rsidP="00013BDA">
      <w:pPr>
        <w:pStyle w:val="ListParagraph"/>
        <w:numPr>
          <w:ilvl w:val="0"/>
          <w:numId w:val="5"/>
        </w:numPr>
      </w:pPr>
      <w:r w:rsidRPr="00967CD5">
        <w:lastRenderedPageBreak/>
        <w:t>Continue to hold C.</w:t>
      </w:r>
      <w:r w:rsidRPr="00254D1A">
        <w:rPr>
          <w:i/>
        </w:rPr>
        <w:t>difficile</w:t>
      </w:r>
      <w:r w:rsidRPr="00967CD5">
        <w:t xml:space="preserve"> </w:t>
      </w:r>
      <w:r>
        <w:t>PSIRF CDI Swarms</w:t>
      </w:r>
      <w:r w:rsidRPr="00967CD5">
        <w:t xml:space="preserve"> as a panel to ensure </w:t>
      </w:r>
      <w:r>
        <w:t xml:space="preserve">any </w:t>
      </w:r>
      <w:r w:rsidRPr="00967CD5">
        <w:t xml:space="preserve">learning </w:t>
      </w:r>
      <w:r>
        <w:t xml:space="preserve">from </w:t>
      </w:r>
      <w:r w:rsidRPr="00967CD5">
        <w:t xml:space="preserve">any lapses of care </w:t>
      </w:r>
      <w:r>
        <w:t xml:space="preserve">is identified </w:t>
      </w:r>
      <w:r w:rsidRPr="00967CD5">
        <w:t>and disseminated</w:t>
      </w:r>
      <w:r>
        <w:t xml:space="preserve"> across the organisation to prevent </w:t>
      </w:r>
      <w:r w:rsidR="005845ED">
        <w:t>reoccurrence</w:t>
      </w:r>
      <w:r>
        <w:t>.</w:t>
      </w:r>
    </w:p>
    <w:p w14:paraId="21E82D06" w14:textId="2B4F27EE" w:rsidR="00456AEC" w:rsidRDefault="00456AEC" w:rsidP="00013BDA">
      <w:pPr>
        <w:pStyle w:val="ListParagraph"/>
        <w:numPr>
          <w:ilvl w:val="0"/>
          <w:numId w:val="5"/>
        </w:numPr>
      </w:pPr>
      <w:r w:rsidRPr="00967CD5">
        <w:t>Monthly data driven discussions</w:t>
      </w:r>
      <w:r w:rsidR="00184B3F">
        <w:t>.</w:t>
      </w:r>
      <w:r w:rsidRPr="00967CD5">
        <w:t xml:space="preserve"> </w:t>
      </w:r>
    </w:p>
    <w:p w14:paraId="63140323" w14:textId="34EB6091" w:rsidR="00456AEC" w:rsidRPr="00967CD5" w:rsidRDefault="00456AEC" w:rsidP="00013BDA">
      <w:pPr>
        <w:pStyle w:val="ListParagraph"/>
        <w:numPr>
          <w:ilvl w:val="0"/>
          <w:numId w:val="5"/>
        </w:numPr>
      </w:pPr>
      <w:r>
        <w:t xml:space="preserve">Antimicrobial ward round with consultant </w:t>
      </w:r>
      <w:r w:rsidR="00184B3F">
        <w:t>m</w:t>
      </w:r>
      <w:r>
        <w:t>icrobiologists.</w:t>
      </w:r>
    </w:p>
    <w:p w14:paraId="11C94C41" w14:textId="77777777" w:rsidR="00456AEC" w:rsidRPr="00967CD5" w:rsidRDefault="00456AEC" w:rsidP="00013BDA">
      <w:pPr>
        <w:pStyle w:val="ListParagraph"/>
        <w:numPr>
          <w:ilvl w:val="0"/>
          <w:numId w:val="5"/>
        </w:numPr>
      </w:pPr>
      <w:r w:rsidRPr="00967CD5">
        <w:t xml:space="preserve">The </w:t>
      </w:r>
      <w:r>
        <w:t xml:space="preserve">continued </w:t>
      </w:r>
      <w:r w:rsidRPr="00967CD5">
        <w:t>acquisition of new easier clean commodes</w:t>
      </w:r>
      <w:r>
        <w:t>.</w:t>
      </w:r>
      <w:r w:rsidRPr="00967CD5">
        <w:t xml:space="preserve"> </w:t>
      </w:r>
    </w:p>
    <w:p w14:paraId="727F1AB9" w14:textId="77777777" w:rsidR="00456AEC" w:rsidRDefault="00456AEC" w:rsidP="00013BDA">
      <w:pPr>
        <w:pStyle w:val="ListParagraph"/>
        <w:numPr>
          <w:ilvl w:val="0"/>
          <w:numId w:val="5"/>
        </w:numPr>
      </w:pPr>
      <w:r>
        <w:t>Continued roll-out of c</w:t>
      </w:r>
      <w:r w:rsidRPr="00967CD5">
        <w:t>ommode cleaning competencies for all staff</w:t>
      </w:r>
    </w:p>
    <w:p w14:paraId="1131257E" w14:textId="46FEE967" w:rsidR="00456AEC" w:rsidRDefault="00456AEC" w:rsidP="00013BDA">
      <w:pPr>
        <w:pStyle w:val="ListParagraph"/>
        <w:numPr>
          <w:ilvl w:val="0"/>
          <w:numId w:val="5"/>
        </w:numPr>
      </w:pPr>
      <w:r>
        <w:t>Revise</w:t>
      </w:r>
      <w:r w:rsidR="00184B3F">
        <w:t>d</w:t>
      </w:r>
      <w:r>
        <w:t xml:space="preserve"> and update</w:t>
      </w:r>
      <w:r w:rsidR="00184B3F">
        <w:t>d</w:t>
      </w:r>
      <w:r>
        <w:t xml:space="preserve"> Trust policy and guidelines.</w:t>
      </w:r>
    </w:p>
    <w:p w14:paraId="25781709" w14:textId="4D7D55D7" w:rsidR="00456AEC" w:rsidRPr="00967CD5" w:rsidRDefault="00456AEC" w:rsidP="00013BDA">
      <w:pPr>
        <w:pStyle w:val="ListParagraph"/>
        <w:numPr>
          <w:ilvl w:val="0"/>
          <w:numId w:val="5"/>
        </w:numPr>
      </w:pPr>
      <w:r>
        <w:t xml:space="preserve">Updated </w:t>
      </w:r>
      <w:r w:rsidR="00184B3F">
        <w:t xml:space="preserve">the </w:t>
      </w:r>
      <w:r>
        <w:t>patient information leaflet for Clostridioides difficile.</w:t>
      </w:r>
    </w:p>
    <w:p w14:paraId="0B1879F5" w14:textId="26735776" w:rsidR="00456AEC" w:rsidRPr="00967CD5" w:rsidRDefault="00456AEC" w:rsidP="00013BDA">
      <w:pPr>
        <w:pStyle w:val="ListParagraph"/>
        <w:numPr>
          <w:ilvl w:val="0"/>
          <w:numId w:val="5"/>
        </w:numPr>
      </w:pPr>
      <w:r w:rsidRPr="00967CD5">
        <w:t>Trust</w:t>
      </w:r>
      <w:r w:rsidR="00184B3F">
        <w:t>-</w:t>
      </w:r>
      <w:r w:rsidRPr="00967CD5">
        <w:t>wide commode audits and sluice environmental auditing</w:t>
      </w:r>
      <w:r w:rsidR="00184B3F">
        <w:t>.</w:t>
      </w:r>
    </w:p>
    <w:p w14:paraId="450B5CA2" w14:textId="3D3CB3CF" w:rsidR="00456AEC" w:rsidRDefault="00456AEC" w:rsidP="00013BDA">
      <w:pPr>
        <w:pStyle w:val="ListParagraph"/>
        <w:numPr>
          <w:ilvl w:val="0"/>
          <w:numId w:val="5"/>
        </w:numPr>
      </w:pPr>
      <w:r>
        <w:t>Revise</w:t>
      </w:r>
      <w:r w:rsidR="00184B3F">
        <w:t>d</w:t>
      </w:r>
      <w:r>
        <w:t xml:space="preserve"> and update</w:t>
      </w:r>
      <w:r w:rsidR="00184B3F">
        <w:t>d</w:t>
      </w:r>
      <w:r>
        <w:t xml:space="preserve"> the </w:t>
      </w:r>
      <w:r w:rsidRPr="00967CD5">
        <w:t xml:space="preserve">diarrhoeal assessment tool </w:t>
      </w:r>
      <w:r>
        <w:t>for ease of use.</w:t>
      </w:r>
    </w:p>
    <w:p w14:paraId="5FED8845" w14:textId="5CCAD09B" w:rsidR="00456AEC" w:rsidRDefault="00456AEC" w:rsidP="00013BDA">
      <w:pPr>
        <w:pStyle w:val="ListParagraph"/>
        <w:numPr>
          <w:ilvl w:val="0"/>
          <w:numId w:val="5"/>
        </w:numPr>
      </w:pPr>
      <w:r>
        <w:t>Revised condensed audit programme across wards and departments</w:t>
      </w:r>
      <w:r w:rsidR="00184B3F">
        <w:t>.</w:t>
      </w:r>
    </w:p>
    <w:p w14:paraId="36919B9B" w14:textId="55057C5F" w:rsidR="00456AEC" w:rsidRPr="00967CD5" w:rsidRDefault="00456AEC" w:rsidP="00013BDA">
      <w:pPr>
        <w:pStyle w:val="ListParagraph"/>
        <w:numPr>
          <w:ilvl w:val="0"/>
          <w:numId w:val="5"/>
        </w:numPr>
      </w:pPr>
      <w:r>
        <w:t>Revised I</w:t>
      </w:r>
      <w:r w:rsidR="00184B3F">
        <w:t xml:space="preserve">nfection </w:t>
      </w:r>
      <w:r>
        <w:t>P</w:t>
      </w:r>
      <w:r w:rsidR="00184B3F">
        <w:t xml:space="preserve">revention </w:t>
      </w:r>
      <w:r>
        <w:t>C</w:t>
      </w:r>
      <w:r w:rsidR="00184B3F">
        <w:t>ontrol (IPC)</w:t>
      </w:r>
      <w:r>
        <w:t xml:space="preserve"> training</w:t>
      </w:r>
      <w:r w:rsidR="00184B3F">
        <w:t>,</w:t>
      </w:r>
      <w:r>
        <w:t xml:space="preserve"> including a revised element for commode cleanliness.</w:t>
      </w:r>
    </w:p>
    <w:p w14:paraId="0B0B494D" w14:textId="77777777" w:rsidR="00456AEC" w:rsidRPr="00967CD5" w:rsidRDefault="00456AEC" w:rsidP="00013BDA">
      <w:pPr>
        <w:pStyle w:val="ListParagraph"/>
        <w:numPr>
          <w:ilvl w:val="0"/>
          <w:numId w:val="5"/>
        </w:numPr>
      </w:pPr>
      <w:r w:rsidRPr="00967CD5">
        <w:t>Link practitioner</w:t>
      </w:r>
      <w:r>
        <w:t xml:space="preserve">s provide training to their respective clinical areas on using and completing the stool chart, </w:t>
      </w:r>
      <w:r w:rsidRPr="00967CD5">
        <w:t>assessment and associated documentation undertaken.</w:t>
      </w:r>
    </w:p>
    <w:p w14:paraId="4B07C718" w14:textId="77777777" w:rsidR="00265A84" w:rsidRPr="00265A84" w:rsidRDefault="00265A84" w:rsidP="00265A84"/>
    <w:p w14:paraId="046DBF6F" w14:textId="77777777" w:rsidR="00246D30" w:rsidRPr="00664F40" w:rsidRDefault="00246D30" w:rsidP="00246D30">
      <w:pPr>
        <w:pStyle w:val="Heading3"/>
        <w:rPr>
          <w:color w:val="2F5496" w:themeColor="accent1" w:themeShade="BF"/>
        </w:rPr>
      </w:pPr>
      <w:bookmarkStart w:id="92" w:name="_Toc163125606"/>
      <w:r w:rsidRPr="00664F40">
        <w:rPr>
          <w:color w:val="2F5496" w:themeColor="accent1" w:themeShade="BF"/>
        </w:rPr>
        <w:t>Patient safety incidents resulting in severe harm or death as reported to the Learning from Patient Safety Events service</w:t>
      </w:r>
    </w:p>
    <w:p w14:paraId="0155C564" w14:textId="77777777" w:rsidR="00246D30" w:rsidRPr="001D517B" w:rsidRDefault="00246D30" w:rsidP="00246D30">
      <w:r w:rsidRPr="001D517B">
        <w:t>The Trust encourages all healthcare professionals to report incidents as soon as they occur to ensure timely investigation and outcomes, which are shared to support learning that is reflective of a positive safety culture.</w:t>
      </w:r>
      <w:r>
        <w:t xml:space="preserve">  </w:t>
      </w:r>
    </w:p>
    <w:p w14:paraId="52824C6B" w14:textId="01E0629D" w:rsidR="00246D30" w:rsidRPr="00E55EA1" w:rsidRDefault="00246D30" w:rsidP="00246D30">
      <w:pPr>
        <w:rPr>
          <w:b/>
        </w:rPr>
      </w:pPr>
      <w:r w:rsidRPr="001D517B">
        <w:t xml:space="preserve">The Trust </w:t>
      </w:r>
      <w:r>
        <w:t>historically used</w:t>
      </w:r>
      <w:r w:rsidRPr="001D517B">
        <w:t xml:space="preserve"> nationally reported and verified data from the National Reporting and Learning System (NRLS) to benchmark its reporting culture against other like performing NHS Trusts. In 2023 the Trust transitioned from reporting incidents to the NRLS to the Learning </w:t>
      </w:r>
      <w:r w:rsidR="00184B3F" w:rsidRPr="001D517B">
        <w:t>from</w:t>
      </w:r>
      <w:r w:rsidRPr="001D517B">
        <w:t xml:space="preserve"> Patient Safety Events </w:t>
      </w:r>
      <w:r w:rsidR="00063C62">
        <w:t xml:space="preserve">(LFPSE) </w:t>
      </w:r>
      <w:r w:rsidRPr="001D517B">
        <w:t xml:space="preserve">platform. </w:t>
      </w:r>
      <w:r w:rsidRPr="00E55EA1">
        <w:rPr>
          <w:b/>
        </w:rPr>
        <w:t>There is currently no nationally reported data available from LFPSE but NHS England have advised this will become available through the data access app which is now in testing and should be online soon</w:t>
      </w:r>
      <w:r>
        <w:rPr>
          <w:b/>
        </w:rPr>
        <w:t xml:space="preserve"> (no date provided). </w:t>
      </w:r>
    </w:p>
    <w:p w14:paraId="6BBA7C76" w14:textId="77777777" w:rsidR="00246D30" w:rsidRPr="001D517B" w:rsidRDefault="00246D30" w:rsidP="00246D30">
      <w:r w:rsidRPr="001D517B">
        <w:t>Medway NHS Foundation Trust considers that this data is as described in that:</w:t>
      </w:r>
    </w:p>
    <w:p w14:paraId="6C45AD21" w14:textId="77777777" w:rsidR="00246D30" w:rsidRPr="001D517B" w:rsidRDefault="00246D30" w:rsidP="00242338">
      <w:r w:rsidRPr="001D517B">
        <w:t>The Trust uses an electronic reporting system DATIX which is used to report nationally and verified data to the LFPSE</w:t>
      </w:r>
      <w:r>
        <w:t>.</w:t>
      </w:r>
    </w:p>
    <w:p w14:paraId="480FCB57" w14:textId="77777777" w:rsidR="00246D30" w:rsidRPr="001D517B" w:rsidRDefault="00246D30" w:rsidP="00242338">
      <w:r w:rsidRPr="001D517B">
        <w:t>The Trust has a fortnightly Patient Safety In</w:t>
      </w:r>
      <w:r>
        <w:t>vestigation</w:t>
      </w:r>
      <w:r w:rsidRPr="001D517B">
        <w:t xml:space="preserve"> Review Group (PSIRG) and weekly Incident Review Group (IRG), chaired by the </w:t>
      </w:r>
      <w:r>
        <w:t xml:space="preserve">Director for </w:t>
      </w:r>
      <w:r w:rsidRPr="001D517B">
        <w:t xml:space="preserve">Patient Safety and Quality </w:t>
      </w:r>
      <w:r>
        <w:t xml:space="preserve">and </w:t>
      </w:r>
      <w:r w:rsidRPr="001D517B">
        <w:t>Medical Director for Patient Safety and Quality, which explores in detail those incidents that fall within the scope of the terms of reference of the panel.</w:t>
      </w:r>
    </w:p>
    <w:p w14:paraId="20F8A84B" w14:textId="77777777" w:rsidR="00B4628D" w:rsidRPr="001D517B" w:rsidRDefault="00B4628D" w:rsidP="00B4628D">
      <w:pPr>
        <w:rPr>
          <w:rFonts w:cs="Arial"/>
        </w:rPr>
      </w:pPr>
      <w:r w:rsidRPr="001D517B">
        <w:rPr>
          <w:rFonts w:cs="Arial"/>
        </w:rPr>
        <w:t>NHS England have currently paused the annual publishing of</w:t>
      </w:r>
      <w:r w:rsidR="005A09F8">
        <w:rPr>
          <w:rFonts w:cs="Arial"/>
        </w:rPr>
        <w:t xml:space="preserve"> the</w:t>
      </w:r>
      <w:r w:rsidRPr="001D517B">
        <w:rPr>
          <w:rFonts w:cs="Arial"/>
        </w:rPr>
        <w:t xml:space="preserve"> </w:t>
      </w:r>
      <w:r w:rsidR="005A09F8" w:rsidRPr="00B4628D">
        <w:t>number of reported patient safety incidents (PSI)</w:t>
      </w:r>
      <w:r w:rsidRPr="001D517B">
        <w:rPr>
          <w:rFonts w:cs="Arial"/>
        </w:rPr>
        <w:t xml:space="preserve"> while they consider future publications in line with the introduction of LFPSE.</w:t>
      </w:r>
    </w:p>
    <w:p w14:paraId="7E5CF6FF" w14:textId="77777777" w:rsidR="00246D30" w:rsidRDefault="00D43550" w:rsidP="00C33236">
      <w:r>
        <w:t>We hold the following data internally:</w:t>
      </w:r>
    </w:p>
    <w:p w14:paraId="4F7C85DA" w14:textId="77777777" w:rsidR="00B97F59" w:rsidRPr="001D517B" w:rsidRDefault="00B97F59" w:rsidP="00C33236">
      <w:pPr>
        <w:rPr>
          <w:rFonts w:eastAsiaTheme="minorHAnsi" w:cs="Arial"/>
          <w:lang w:val="en-US"/>
        </w:rPr>
      </w:pPr>
    </w:p>
    <w:tbl>
      <w:tblPr>
        <w:tblStyle w:val="TableGrid8"/>
        <w:tblpPr w:leftFromText="180" w:rightFromText="180" w:vertAnchor="text" w:tblpY="-105"/>
        <w:tblW w:w="9481" w:type="dxa"/>
        <w:tblLook w:val="04A0" w:firstRow="1" w:lastRow="0" w:firstColumn="1" w:lastColumn="0" w:noHBand="0" w:noVBand="1"/>
      </w:tblPr>
      <w:tblGrid>
        <w:gridCol w:w="2131"/>
        <w:gridCol w:w="2270"/>
        <w:gridCol w:w="2258"/>
        <w:gridCol w:w="2822"/>
      </w:tblGrid>
      <w:tr w:rsidR="00B97F59" w14:paraId="056B09EA" w14:textId="77777777" w:rsidTr="00276AA0">
        <w:trPr>
          <w:cnfStyle w:val="100000000000" w:firstRow="1" w:lastRow="0" w:firstColumn="0" w:lastColumn="0" w:oddVBand="0" w:evenVBand="0" w:oddHBand="0" w:evenHBand="0" w:firstRowFirstColumn="0" w:firstRowLastColumn="0" w:lastRowFirstColumn="0" w:lastRowLastColumn="0"/>
          <w:trHeight w:val="488"/>
        </w:trPr>
        <w:tc>
          <w:tcPr>
            <w:tcW w:w="2131" w:type="dxa"/>
            <w:noWrap/>
            <w:hideMark/>
          </w:tcPr>
          <w:p w14:paraId="7727E7B7" w14:textId="14AF16D3" w:rsidR="00B97F59" w:rsidRPr="00692D93" w:rsidRDefault="00B97F59" w:rsidP="00B97F59">
            <w:pPr>
              <w:jc w:val="center"/>
              <w:rPr>
                <w:rFonts w:ascii="Calibri" w:hAnsi="Calibri"/>
                <w:b w:val="0"/>
                <w:bCs w:val="0"/>
                <w:sz w:val="22"/>
              </w:rPr>
            </w:pPr>
            <w:r>
              <w:rPr>
                <w:b w:val="0"/>
                <w:bCs w:val="0"/>
              </w:rPr>
              <w:lastRenderedPageBreak/>
              <w:t xml:space="preserve">Contract </w:t>
            </w:r>
            <w:r w:rsidR="00063C62">
              <w:rPr>
                <w:b w:val="0"/>
                <w:bCs w:val="0"/>
              </w:rPr>
              <w:t>y</w:t>
            </w:r>
            <w:r>
              <w:rPr>
                <w:b w:val="0"/>
                <w:bCs w:val="0"/>
              </w:rPr>
              <w:t>ear</w:t>
            </w:r>
          </w:p>
        </w:tc>
        <w:tc>
          <w:tcPr>
            <w:tcW w:w="2270" w:type="dxa"/>
            <w:noWrap/>
            <w:hideMark/>
          </w:tcPr>
          <w:p w14:paraId="50F14A6B" w14:textId="35834820" w:rsidR="00B97F59" w:rsidRPr="00692D93" w:rsidRDefault="00B97F59" w:rsidP="00B97F59">
            <w:pPr>
              <w:jc w:val="center"/>
              <w:rPr>
                <w:b w:val="0"/>
                <w:bCs w:val="0"/>
                <w:sz w:val="22"/>
              </w:rPr>
            </w:pPr>
            <w:r>
              <w:rPr>
                <w:b w:val="0"/>
                <w:bCs w:val="0"/>
              </w:rPr>
              <w:t>Patient</w:t>
            </w:r>
            <w:r w:rsidR="00063C62">
              <w:rPr>
                <w:b w:val="0"/>
                <w:bCs w:val="0"/>
              </w:rPr>
              <w:t xml:space="preserve"> s</w:t>
            </w:r>
            <w:r>
              <w:rPr>
                <w:b w:val="0"/>
                <w:bCs w:val="0"/>
              </w:rPr>
              <w:t xml:space="preserve">afety </w:t>
            </w:r>
            <w:r w:rsidR="00063C62">
              <w:rPr>
                <w:b w:val="0"/>
                <w:bCs w:val="0"/>
              </w:rPr>
              <w:t>i</w:t>
            </w:r>
            <w:r>
              <w:rPr>
                <w:b w:val="0"/>
                <w:bCs w:val="0"/>
              </w:rPr>
              <w:t>ncidents</w:t>
            </w:r>
          </w:p>
        </w:tc>
        <w:tc>
          <w:tcPr>
            <w:tcW w:w="2258" w:type="dxa"/>
            <w:noWrap/>
            <w:hideMark/>
          </w:tcPr>
          <w:p w14:paraId="53C0DD49" w14:textId="105EF6DF" w:rsidR="00B97F59" w:rsidRPr="00692D93" w:rsidRDefault="00B97F59" w:rsidP="00B97F59">
            <w:pPr>
              <w:jc w:val="center"/>
              <w:rPr>
                <w:b w:val="0"/>
                <w:bCs w:val="0"/>
                <w:sz w:val="22"/>
              </w:rPr>
            </w:pPr>
            <w:r>
              <w:rPr>
                <w:b w:val="0"/>
                <w:bCs w:val="0"/>
              </w:rPr>
              <w:t xml:space="preserve">Occupied </w:t>
            </w:r>
            <w:r w:rsidR="00063C62">
              <w:rPr>
                <w:b w:val="0"/>
                <w:bCs w:val="0"/>
              </w:rPr>
              <w:t>b</w:t>
            </w:r>
            <w:r>
              <w:rPr>
                <w:b w:val="0"/>
                <w:bCs w:val="0"/>
              </w:rPr>
              <w:t>ed days</w:t>
            </w:r>
          </w:p>
        </w:tc>
        <w:tc>
          <w:tcPr>
            <w:tcW w:w="2822" w:type="dxa"/>
            <w:noWrap/>
            <w:hideMark/>
          </w:tcPr>
          <w:p w14:paraId="28F6215F" w14:textId="6696E442" w:rsidR="00B97F59" w:rsidRPr="00692D93" w:rsidRDefault="00B97F59" w:rsidP="00B97F59">
            <w:pPr>
              <w:jc w:val="center"/>
              <w:rPr>
                <w:b w:val="0"/>
                <w:bCs w:val="0"/>
                <w:sz w:val="22"/>
              </w:rPr>
            </w:pPr>
            <w:r>
              <w:rPr>
                <w:b w:val="0"/>
                <w:bCs w:val="0"/>
              </w:rPr>
              <w:t>Rate Per 1</w:t>
            </w:r>
            <w:r w:rsidR="00063C62">
              <w:rPr>
                <w:b w:val="0"/>
                <w:bCs w:val="0"/>
              </w:rPr>
              <w:t>,</w:t>
            </w:r>
            <w:r>
              <w:rPr>
                <w:b w:val="0"/>
                <w:bCs w:val="0"/>
              </w:rPr>
              <w:t xml:space="preserve">000 </w:t>
            </w:r>
            <w:r w:rsidR="00063C62">
              <w:rPr>
                <w:b w:val="0"/>
                <w:bCs w:val="0"/>
              </w:rPr>
              <w:t>b</w:t>
            </w:r>
            <w:r>
              <w:rPr>
                <w:b w:val="0"/>
                <w:bCs w:val="0"/>
              </w:rPr>
              <w:t>ed days</w:t>
            </w:r>
          </w:p>
        </w:tc>
      </w:tr>
      <w:tr w:rsidR="00B97F59" w14:paraId="50D07301" w14:textId="77777777" w:rsidTr="00276AA0">
        <w:trPr>
          <w:trHeight w:val="488"/>
        </w:trPr>
        <w:tc>
          <w:tcPr>
            <w:tcW w:w="2131" w:type="dxa"/>
            <w:noWrap/>
            <w:hideMark/>
          </w:tcPr>
          <w:p w14:paraId="766805A9" w14:textId="77777777" w:rsidR="00B97F59" w:rsidRDefault="00B97F59" w:rsidP="00B97F59">
            <w:pPr>
              <w:jc w:val="center"/>
              <w:rPr>
                <w:color w:val="000000"/>
              </w:rPr>
            </w:pPr>
            <w:r>
              <w:rPr>
                <w:color w:val="000000"/>
              </w:rPr>
              <w:t>2022/2023</w:t>
            </w:r>
          </w:p>
        </w:tc>
        <w:tc>
          <w:tcPr>
            <w:tcW w:w="2270" w:type="dxa"/>
            <w:noWrap/>
            <w:hideMark/>
          </w:tcPr>
          <w:p w14:paraId="0FAE1251" w14:textId="45BFAA64" w:rsidR="00B97F59" w:rsidRDefault="00B97F59" w:rsidP="00B97F59">
            <w:pPr>
              <w:jc w:val="center"/>
              <w:rPr>
                <w:color w:val="000000"/>
              </w:rPr>
            </w:pPr>
            <w:r>
              <w:rPr>
                <w:color w:val="000000"/>
              </w:rPr>
              <w:t>5</w:t>
            </w:r>
            <w:r w:rsidR="00063C62">
              <w:rPr>
                <w:color w:val="000000"/>
              </w:rPr>
              <w:t>,</w:t>
            </w:r>
            <w:r>
              <w:rPr>
                <w:color w:val="000000"/>
              </w:rPr>
              <w:t>486</w:t>
            </w:r>
          </w:p>
        </w:tc>
        <w:tc>
          <w:tcPr>
            <w:tcW w:w="2258" w:type="dxa"/>
            <w:noWrap/>
            <w:hideMark/>
          </w:tcPr>
          <w:p w14:paraId="240172E3" w14:textId="11E01F31" w:rsidR="00B97F59" w:rsidRDefault="00B97F59" w:rsidP="00B97F59">
            <w:pPr>
              <w:jc w:val="center"/>
              <w:rPr>
                <w:color w:val="000000"/>
              </w:rPr>
            </w:pPr>
            <w:r>
              <w:rPr>
                <w:color w:val="000000"/>
              </w:rPr>
              <w:t>178</w:t>
            </w:r>
            <w:r w:rsidR="00063C62">
              <w:rPr>
                <w:color w:val="000000"/>
              </w:rPr>
              <w:t>,</w:t>
            </w:r>
            <w:r>
              <w:rPr>
                <w:color w:val="000000"/>
              </w:rPr>
              <w:t>141</w:t>
            </w:r>
          </w:p>
        </w:tc>
        <w:tc>
          <w:tcPr>
            <w:tcW w:w="2822" w:type="dxa"/>
            <w:noWrap/>
            <w:hideMark/>
          </w:tcPr>
          <w:p w14:paraId="66A1308D" w14:textId="77777777" w:rsidR="00B97F59" w:rsidRDefault="00B97F59" w:rsidP="00B97F59">
            <w:pPr>
              <w:jc w:val="center"/>
              <w:rPr>
                <w:color w:val="000000"/>
              </w:rPr>
            </w:pPr>
            <w:r>
              <w:rPr>
                <w:color w:val="000000"/>
              </w:rPr>
              <w:t>30.8</w:t>
            </w:r>
          </w:p>
        </w:tc>
      </w:tr>
      <w:tr w:rsidR="00B97F59" w14:paraId="0C269DE8" w14:textId="77777777" w:rsidTr="00276AA0">
        <w:trPr>
          <w:trHeight w:val="488"/>
        </w:trPr>
        <w:tc>
          <w:tcPr>
            <w:tcW w:w="2131" w:type="dxa"/>
            <w:noWrap/>
            <w:hideMark/>
          </w:tcPr>
          <w:p w14:paraId="67D8C8C6" w14:textId="77777777" w:rsidR="00B97F59" w:rsidRDefault="00B97F59" w:rsidP="00B97F59">
            <w:pPr>
              <w:jc w:val="center"/>
              <w:rPr>
                <w:color w:val="000000"/>
              </w:rPr>
            </w:pPr>
            <w:r>
              <w:rPr>
                <w:color w:val="000000"/>
              </w:rPr>
              <w:t>2023/2024</w:t>
            </w:r>
          </w:p>
        </w:tc>
        <w:tc>
          <w:tcPr>
            <w:tcW w:w="2270" w:type="dxa"/>
            <w:noWrap/>
            <w:hideMark/>
          </w:tcPr>
          <w:p w14:paraId="029B44DA" w14:textId="64F8A62D" w:rsidR="00B97F59" w:rsidRDefault="00B97F59" w:rsidP="00B97F59">
            <w:pPr>
              <w:jc w:val="center"/>
              <w:rPr>
                <w:color w:val="000000"/>
              </w:rPr>
            </w:pPr>
            <w:r>
              <w:rPr>
                <w:color w:val="000000"/>
              </w:rPr>
              <w:t>7</w:t>
            </w:r>
            <w:r w:rsidR="00063C62">
              <w:rPr>
                <w:color w:val="000000"/>
              </w:rPr>
              <w:t>,</w:t>
            </w:r>
            <w:r>
              <w:rPr>
                <w:color w:val="000000"/>
              </w:rPr>
              <w:t>027</w:t>
            </w:r>
          </w:p>
        </w:tc>
        <w:tc>
          <w:tcPr>
            <w:tcW w:w="2258" w:type="dxa"/>
            <w:noWrap/>
            <w:hideMark/>
          </w:tcPr>
          <w:p w14:paraId="19AD0869" w14:textId="5E19625B" w:rsidR="00B97F59" w:rsidRDefault="00B97F59" w:rsidP="00B97F59">
            <w:pPr>
              <w:jc w:val="center"/>
              <w:rPr>
                <w:color w:val="000000"/>
              </w:rPr>
            </w:pPr>
            <w:r>
              <w:rPr>
                <w:color w:val="000000"/>
              </w:rPr>
              <w:t>187</w:t>
            </w:r>
            <w:r w:rsidR="00063C62">
              <w:rPr>
                <w:color w:val="000000"/>
              </w:rPr>
              <w:t>,</w:t>
            </w:r>
            <w:r>
              <w:rPr>
                <w:color w:val="000000"/>
              </w:rPr>
              <w:t>067</w:t>
            </w:r>
          </w:p>
        </w:tc>
        <w:tc>
          <w:tcPr>
            <w:tcW w:w="2822" w:type="dxa"/>
            <w:noWrap/>
            <w:hideMark/>
          </w:tcPr>
          <w:p w14:paraId="1E2853E1" w14:textId="77777777" w:rsidR="00B97F59" w:rsidRDefault="00B97F59" w:rsidP="00B97F59">
            <w:pPr>
              <w:jc w:val="center"/>
              <w:rPr>
                <w:color w:val="000000"/>
              </w:rPr>
            </w:pPr>
            <w:r>
              <w:rPr>
                <w:color w:val="000000"/>
              </w:rPr>
              <w:t>37.6</w:t>
            </w:r>
          </w:p>
        </w:tc>
      </w:tr>
      <w:tr w:rsidR="00B97F59" w14:paraId="67247B53" w14:textId="77777777" w:rsidTr="00276AA0">
        <w:trPr>
          <w:trHeight w:val="488"/>
        </w:trPr>
        <w:tc>
          <w:tcPr>
            <w:tcW w:w="2131" w:type="dxa"/>
            <w:noWrap/>
            <w:hideMark/>
          </w:tcPr>
          <w:p w14:paraId="4084857A" w14:textId="77777777" w:rsidR="00B97F59" w:rsidRDefault="00B97F59" w:rsidP="00B97F59">
            <w:pPr>
              <w:jc w:val="center"/>
              <w:rPr>
                <w:color w:val="000000"/>
              </w:rPr>
            </w:pPr>
            <w:r>
              <w:rPr>
                <w:color w:val="000000"/>
              </w:rPr>
              <w:t>2024/2025</w:t>
            </w:r>
          </w:p>
        </w:tc>
        <w:tc>
          <w:tcPr>
            <w:tcW w:w="2270" w:type="dxa"/>
            <w:noWrap/>
            <w:hideMark/>
          </w:tcPr>
          <w:p w14:paraId="37017C00" w14:textId="320C031C" w:rsidR="00B97F59" w:rsidRDefault="00B97F59" w:rsidP="00B97F59">
            <w:pPr>
              <w:jc w:val="center"/>
              <w:rPr>
                <w:color w:val="000000"/>
              </w:rPr>
            </w:pPr>
            <w:r>
              <w:rPr>
                <w:color w:val="000000"/>
              </w:rPr>
              <w:t>5</w:t>
            </w:r>
            <w:r w:rsidR="00063C62">
              <w:rPr>
                <w:color w:val="000000"/>
              </w:rPr>
              <w:t>,</w:t>
            </w:r>
            <w:r>
              <w:rPr>
                <w:color w:val="000000"/>
              </w:rPr>
              <w:t>282</w:t>
            </w:r>
          </w:p>
        </w:tc>
        <w:tc>
          <w:tcPr>
            <w:tcW w:w="2258" w:type="dxa"/>
            <w:noWrap/>
            <w:hideMark/>
          </w:tcPr>
          <w:p w14:paraId="4EFEEE4E" w14:textId="0EDF28CF" w:rsidR="00B97F59" w:rsidRDefault="00B97F59" w:rsidP="00B97F59">
            <w:pPr>
              <w:jc w:val="center"/>
              <w:rPr>
                <w:color w:val="000000"/>
              </w:rPr>
            </w:pPr>
            <w:r>
              <w:rPr>
                <w:color w:val="000000"/>
              </w:rPr>
              <w:t>192</w:t>
            </w:r>
            <w:r w:rsidR="00063C62">
              <w:rPr>
                <w:color w:val="000000"/>
              </w:rPr>
              <w:t>,</w:t>
            </w:r>
            <w:r>
              <w:rPr>
                <w:color w:val="000000"/>
              </w:rPr>
              <w:t>398</w:t>
            </w:r>
          </w:p>
        </w:tc>
        <w:tc>
          <w:tcPr>
            <w:tcW w:w="2822" w:type="dxa"/>
            <w:noWrap/>
            <w:hideMark/>
          </w:tcPr>
          <w:p w14:paraId="25090C2A" w14:textId="77777777" w:rsidR="00B97F59" w:rsidRDefault="00B97F59" w:rsidP="00B97F59">
            <w:pPr>
              <w:jc w:val="center"/>
              <w:rPr>
                <w:color w:val="000000"/>
              </w:rPr>
            </w:pPr>
            <w:r>
              <w:rPr>
                <w:color w:val="000000"/>
              </w:rPr>
              <w:t>27.5</w:t>
            </w:r>
          </w:p>
        </w:tc>
      </w:tr>
    </w:tbl>
    <w:p w14:paraId="7D9C17B5" w14:textId="77777777" w:rsidR="00B97F59" w:rsidRDefault="00B97F59" w:rsidP="00246D30">
      <w:pPr>
        <w:autoSpaceDE w:val="0"/>
        <w:autoSpaceDN w:val="0"/>
        <w:adjustRightInd w:val="0"/>
        <w:rPr>
          <w:rFonts w:eastAsiaTheme="minorHAnsi" w:cs="Arial"/>
          <w:lang w:val="en-US"/>
        </w:rPr>
      </w:pPr>
    </w:p>
    <w:p w14:paraId="684684EB" w14:textId="3E3C3154" w:rsidR="00246D30" w:rsidRPr="001D517B" w:rsidRDefault="00246D30" w:rsidP="00246D30">
      <w:pPr>
        <w:autoSpaceDE w:val="0"/>
        <w:autoSpaceDN w:val="0"/>
        <w:adjustRightInd w:val="0"/>
        <w:rPr>
          <w:rFonts w:eastAsiaTheme="minorHAnsi" w:cs="Arial"/>
          <w:lang w:val="en-US"/>
        </w:rPr>
      </w:pPr>
      <w:r w:rsidRPr="00B4628D">
        <w:rPr>
          <w:rFonts w:eastAsiaTheme="minorHAnsi" w:cs="Arial"/>
          <w:lang w:val="en-US"/>
        </w:rPr>
        <w:t xml:space="preserve">The table below presents a summary update of the total number of PSIs which resulted in severe harm or death that were reported across the </w:t>
      </w:r>
      <w:r w:rsidR="00063C62">
        <w:rPr>
          <w:rFonts w:eastAsiaTheme="minorHAnsi" w:cs="Arial"/>
          <w:lang w:val="en-US"/>
        </w:rPr>
        <w:t>T</w:t>
      </w:r>
      <w:r w:rsidRPr="00B4628D">
        <w:rPr>
          <w:rFonts w:eastAsiaTheme="minorHAnsi" w:cs="Arial"/>
          <w:lang w:val="en-US"/>
        </w:rPr>
        <w:t xml:space="preserve">rust from April 2018 to March 2023. </w:t>
      </w:r>
      <w:r w:rsidR="00020B3E">
        <w:rPr>
          <w:rFonts w:eastAsiaTheme="minorHAnsi" w:cs="Arial"/>
          <w:lang w:val="en-US"/>
        </w:rPr>
        <w:t xml:space="preserve"> </w:t>
      </w:r>
      <w:r w:rsidRPr="00B4628D">
        <w:rPr>
          <w:rFonts w:eastAsiaTheme="minorHAnsi" w:cs="Arial"/>
          <w:lang w:val="en-US"/>
        </w:rPr>
        <w:t>Number of PSIs resulting in severe harm or death.</w:t>
      </w:r>
    </w:p>
    <w:p w14:paraId="74662979" w14:textId="77777777" w:rsidR="00246D30" w:rsidRPr="001D517B" w:rsidRDefault="00246D30" w:rsidP="00246D30">
      <w:pPr>
        <w:autoSpaceDE w:val="0"/>
        <w:autoSpaceDN w:val="0"/>
        <w:adjustRightInd w:val="0"/>
        <w:rPr>
          <w:rFonts w:eastAsiaTheme="minorHAnsi" w:cs="Arial"/>
          <w:lang w:val="en-US"/>
        </w:rPr>
      </w:pPr>
    </w:p>
    <w:tbl>
      <w:tblPr>
        <w:tblStyle w:val="PlainTable5"/>
        <w:tblW w:w="4815" w:type="pct"/>
        <w:tblInd w:w="5" w:type="dxa"/>
        <w:tblLook w:val="04A0" w:firstRow="1" w:lastRow="0" w:firstColumn="1" w:lastColumn="0" w:noHBand="0" w:noVBand="1"/>
      </w:tblPr>
      <w:tblGrid>
        <w:gridCol w:w="3482"/>
        <w:gridCol w:w="788"/>
        <w:gridCol w:w="788"/>
        <w:gridCol w:w="788"/>
        <w:gridCol w:w="872"/>
        <w:gridCol w:w="873"/>
        <w:gridCol w:w="875"/>
        <w:gridCol w:w="871"/>
      </w:tblGrid>
      <w:tr w:rsidR="00B97F59" w:rsidRPr="001D517B" w14:paraId="315365CD" w14:textId="77777777" w:rsidTr="00B97F59">
        <w:trPr>
          <w:cnfStyle w:val="100000000000" w:firstRow="1" w:lastRow="0" w:firstColumn="0" w:lastColumn="0" w:oddVBand="0" w:evenVBand="0" w:oddHBand="0" w:evenHBand="0" w:firstRowFirstColumn="0" w:firstRowLastColumn="0" w:lastRowFirstColumn="0" w:lastRowLastColumn="0"/>
          <w:trHeight w:val="1256"/>
        </w:trPr>
        <w:tc>
          <w:tcPr>
            <w:cnfStyle w:val="001000000100" w:firstRow="0" w:lastRow="0" w:firstColumn="1" w:lastColumn="0" w:oddVBand="0" w:evenVBand="0" w:oddHBand="0" w:evenHBand="0" w:firstRowFirstColumn="1" w:firstRowLastColumn="0" w:lastRowFirstColumn="0" w:lastRowLastColumn="0"/>
            <w:tcW w:w="1670" w:type="pct"/>
            <w:hideMark/>
          </w:tcPr>
          <w:p w14:paraId="0E51FBB3" w14:textId="77777777" w:rsidR="00D43550" w:rsidRPr="001D517B" w:rsidRDefault="00D43550" w:rsidP="00C33236">
            <w:pPr>
              <w:spacing w:after="0"/>
              <w:rPr>
                <w:rFonts w:cs="Arial"/>
                <w:b/>
              </w:rPr>
            </w:pPr>
            <w:r w:rsidRPr="001D517B">
              <w:rPr>
                <w:rFonts w:cs="Arial"/>
                <w:b/>
              </w:rPr>
              <w:t>Patient safety incidents</w:t>
            </w:r>
          </w:p>
        </w:tc>
        <w:tc>
          <w:tcPr>
            <w:tcW w:w="450" w:type="pct"/>
            <w:hideMark/>
          </w:tcPr>
          <w:p w14:paraId="7A31B580" w14:textId="04818694" w:rsidR="00D43550" w:rsidRPr="001D517B" w:rsidRDefault="00D43550" w:rsidP="00C33236">
            <w:pPr>
              <w:spacing w:after="0"/>
              <w:cnfStyle w:val="100000000000" w:firstRow="1" w:lastRow="0" w:firstColumn="0" w:lastColumn="0" w:oddVBand="0" w:evenVBand="0" w:oddHBand="0" w:evenHBand="0" w:firstRowFirstColumn="0" w:firstRowLastColumn="0" w:lastRowFirstColumn="0" w:lastRowLastColumn="0"/>
              <w:rPr>
                <w:rFonts w:cs="Arial"/>
                <w:b/>
              </w:rPr>
            </w:pPr>
            <w:r w:rsidRPr="001D517B">
              <w:rPr>
                <w:rFonts w:cs="Arial"/>
                <w:b/>
              </w:rPr>
              <w:t xml:space="preserve">April 18 </w:t>
            </w:r>
            <w:r w:rsidR="00063C62">
              <w:rPr>
                <w:rFonts w:cs="Arial"/>
                <w:b/>
              </w:rPr>
              <w:t>to</w:t>
            </w:r>
            <w:r w:rsidRPr="001D517B">
              <w:rPr>
                <w:rFonts w:cs="Arial"/>
                <w:b/>
              </w:rPr>
              <w:t xml:space="preserve"> Sep 18</w:t>
            </w:r>
          </w:p>
        </w:tc>
        <w:tc>
          <w:tcPr>
            <w:tcW w:w="450" w:type="pct"/>
            <w:hideMark/>
          </w:tcPr>
          <w:p w14:paraId="600CE789" w14:textId="125AC4D5" w:rsidR="00D43550" w:rsidRPr="001D517B" w:rsidRDefault="00D43550" w:rsidP="00C33236">
            <w:pPr>
              <w:spacing w:after="0"/>
              <w:cnfStyle w:val="100000000000" w:firstRow="1" w:lastRow="0" w:firstColumn="0" w:lastColumn="0" w:oddVBand="0" w:evenVBand="0" w:oddHBand="0" w:evenHBand="0" w:firstRowFirstColumn="0" w:firstRowLastColumn="0" w:lastRowFirstColumn="0" w:lastRowLastColumn="0"/>
              <w:rPr>
                <w:rFonts w:cs="Arial"/>
                <w:b/>
              </w:rPr>
            </w:pPr>
            <w:r w:rsidRPr="001D517B">
              <w:rPr>
                <w:rFonts w:cs="Arial"/>
                <w:b/>
              </w:rPr>
              <w:t xml:space="preserve">Oct 18 </w:t>
            </w:r>
            <w:r w:rsidR="00063C62">
              <w:rPr>
                <w:rFonts w:cs="Arial"/>
                <w:b/>
              </w:rPr>
              <w:t>to</w:t>
            </w:r>
            <w:r w:rsidRPr="001D517B">
              <w:rPr>
                <w:rFonts w:cs="Arial"/>
                <w:b/>
              </w:rPr>
              <w:t xml:space="preserve"> Mar 19</w:t>
            </w:r>
          </w:p>
        </w:tc>
        <w:tc>
          <w:tcPr>
            <w:tcW w:w="450" w:type="pct"/>
            <w:hideMark/>
          </w:tcPr>
          <w:p w14:paraId="6A1B4C4E" w14:textId="63A2A92A" w:rsidR="00D43550" w:rsidRPr="001D517B" w:rsidRDefault="00D43550" w:rsidP="00C33236">
            <w:pPr>
              <w:spacing w:after="0"/>
              <w:cnfStyle w:val="100000000000" w:firstRow="1" w:lastRow="0" w:firstColumn="0" w:lastColumn="0" w:oddVBand="0" w:evenVBand="0" w:oddHBand="0" w:evenHBand="0" w:firstRowFirstColumn="0" w:firstRowLastColumn="0" w:lastRowFirstColumn="0" w:lastRowLastColumn="0"/>
              <w:rPr>
                <w:rFonts w:cs="Arial"/>
                <w:b/>
              </w:rPr>
            </w:pPr>
            <w:r w:rsidRPr="001D517B">
              <w:rPr>
                <w:rFonts w:cs="Arial"/>
                <w:b/>
              </w:rPr>
              <w:t>April 19</w:t>
            </w:r>
            <w:r w:rsidR="00063C62">
              <w:rPr>
                <w:rFonts w:cs="Arial"/>
                <w:b/>
              </w:rPr>
              <w:t xml:space="preserve"> to </w:t>
            </w:r>
            <w:r w:rsidRPr="001D517B">
              <w:rPr>
                <w:rFonts w:cs="Arial"/>
                <w:b/>
              </w:rPr>
              <w:t>Sep 20</w:t>
            </w:r>
          </w:p>
        </w:tc>
        <w:tc>
          <w:tcPr>
            <w:tcW w:w="495" w:type="pct"/>
            <w:hideMark/>
          </w:tcPr>
          <w:p w14:paraId="344B4EDD" w14:textId="34C2708F" w:rsidR="00D43550" w:rsidRPr="001D517B" w:rsidRDefault="00D43550" w:rsidP="00C33236">
            <w:pPr>
              <w:spacing w:after="0"/>
              <w:cnfStyle w:val="100000000000" w:firstRow="1" w:lastRow="0" w:firstColumn="0" w:lastColumn="0" w:oddVBand="0" w:evenVBand="0" w:oddHBand="0" w:evenHBand="0" w:firstRowFirstColumn="0" w:firstRowLastColumn="0" w:lastRowFirstColumn="0" w:lastRowLastColumn="0"/>
              <w:rPr>
                <w:rFonts w:cs="Arial"/>
                <w:b/>
              </w:rPr>
            </w:pPr>
            <w:r w:rsidRPr="001D517B">
              <w:rPr>
                <w:rFonts w:cs="Arial"/>
                <w:b/>
              </w:rPr>
              <w:t>Oct 19</w:t>
            </w:r>
            <w:r w:rsidR="00063C62">
              <w:rPr>
                <w:rFonts w:cs="Arial"/>
                <w:b/>
              </w:rPr>
              <w:t xml:space="preserve"> to </w:t>
            </w:r>
            <w:r w:rsidRPr="001D517B">
              <w:rPr>
                <w:rFonts w:cs="Arial"/>
                <w:b/>
              </w:rPr>
              <w:t>Mar 20</w:t>
            </w:r>
          </w:p>
        </w:tc>
        <w:tc>
          <w:tcPr>
            <w:tcW w:w="495" w:type="pct"/>
          </w:tcPr>
          <w:p w14:paraId="481D37CC" w14:textId="00EF21B4" w:rsidR="00D43550" w:rsidRPr="001D517B" w:rsidRDefault="00D43550" w:rsidP="00C33236">
            <w:pPr>
              <w:spacing w:after="0"/>
              <w:cnfStyle w:val="100000000000" w:firstRow="1" w:lastRow="0" w:firstColumn="0" w:lastColumn="0" w:oddVBand="0" w:evenVBand="0" w:oddHBand="0" w:evenHBand="0" w:firstRowFirstColumn="0" w:firstRowLastColumn="0" w:lastRowFirstColumn="0" w:lastRowLastColumn="0"/>
              <w:rPr>
                <w:rFonts w:cs="Arial"/>
                <w:b/>
              </w:rPr>
            </w:pPr>
            <w:r w:rsidRPr="001D517B">
              <w:rPr>
                <w:rFonts w:cs="Arial"/>
                <w:b/>
              </w:rPr>
              <w:t xml:space="preserve">April 20 </w:t>
            </w:r>
            <w:r w:rsidR="00063C62">
              <w:rPr>
                <w:rFonts w:cs="Arial"/>
                <w:b/>
              </w:rPr>
              <w:t>to</w:t>
            </w:r>
            <w:r w:rsidRPr="001D517B">
              <w:rPr>
                <w:rFonts w:cs="Arial"/>
                <w:b/>
              </w:rPr>
              <w:t xml:space="preserve"> Ma</w:t>
            </w:r>
            <w:r w:rsidR="00063C62">
              <w:rPr>
                <w:rFonts w:cs="Arial"/>
                <w:b/>
              </w:rPr>
              <w:t>r</w:t>
            </w:r>
            <w:r w:rsidRPr="001D517B">
              <w:rPr>
                <w:rFonts w:cs="Arial"/>
                <w:b/>
              </w:rPr>
              <w:t xml:space="preserve"> 21</w:t>
            </w:r>
          </w:p>
        </w:tc>
        <w:tc>
          <w:tcPr>
            <w:tcW w:w="496" w:type="pct"/>
          </w:tcPr>
          <w:p w14:paraId="23F259D7" w14:textId="3F691BE9" w:rsidR="00D43550" w:rsidRPr="001D517B" w:rsidRDefault="00D43550" w:rsidP="00C33236">
            <w:pPr>
              <w:spacing w:after="0"/>
              <w:cnfStyle w:val="100000000000" w:firstRow="1" w:lastRow="0" w:firstColumn="0" w:lastColumn="0" w:oddVBand="0" w:evenVBand="0" w:oddHBand="0" w:evenHBand="0" w:firstRowFirstColumn="0" w:firstRowLastColumn="0" w:lastRowFirstColumn="0" w:lastRowLastColumn="0"/>
              <w:rPr>
                <w:rFonts w:cs="Arial"/>
                <w:b/>
              </w:rPr>
            </w:pPr>
            <w:r w:rsidRPr="001D517B">
              <w:rPr>
                <w:rFonts w:cs="Arial"/>
                <w:b/>
              </w:rPr>
              <w:t>April 21</w:t>
            </w:r>
            <w:r w:rsidR="00063C62">
              <w:rPr>
                <w:rFonts w:cs="Arial"/>
                <w:b/>
              </w:rPr>
              <w:t xml:space="preserve"> to</w:t>
            </w:r>
            <w:r w:rsidRPr="001D517B">
              <w:rPr>
                <w:rFonts w:cs="Arial"/>
                <w:b/>
              </w:rPr>
              <w:t xml:space="preserve"> Mar 22</w:t>
            </w:r>
          </w:p>
        </w:tc>
        <w:tc>
          <w:tcPr>
            <w:tcW w:w="494" w:type="pct"/>
          </w:tcPr>
          <w:p w14:paraId="236D4095" w14:textId="1C17B5ED" w:rsidR="00D43550" w:rsidRPr="001D517B" w:rsidRDefault="00D43550" w:rsidP="00C33236">
            <w:pPr>
              <w:spacing w:after="0"/>
              <w:cnfStyle w:val="100000000000" w:firstRow="1" w:lastRow="0" w:firstColumn="0" w:lastColumn="0" w:oddVBand="0" w:evenVBand="0" w:oddHBand="0" w:evenHBand="0" w:firstRowFirstColumn="0" w:firstRowLastColumn="0" w:lastRowFirstColumn="0" w:lastRowLastColumn="0"/>
              <w:rPr>
                <w:rFonts w:cs="Arial"/>
                <w:b/>
              </w:rPr>
            </w:pPr>
            <w:r w:rsidRPr="001D517B">
              <w:rPr>
                <w:rFonts w:cs="Arial"/>
                <w:b/>
              </w:rPr>
              <w:t>April 22</w:t>
            </w:r>
            <w:r w:rsidR="00063C62">
              <w:rPr>
                <w:rFonts w:cs="Arial"/>
                <w:b/>
              </w:rPr>
              <w:t xml:space="preserve"> to</w:t>
            </w:r>
            <w:r w:rsidRPr="001D517B">
              <w:rPr>
                <w:rFonts w:cs="Arial"/>
                <w:b/>
              </w:rPr>
              <w:t xml:space="preserve"> Mar 23</w:t>
            </w:r>
          </w:p>
        </w:tc>
      </w:tr>
      <w:tr w:rsidR="00B97F59" w:rsidRPr="001D517B" w14:paraId="2BA0E7E3" w14:textId="77777777" w:rsidTr="00B97F5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670" w:type="pct"/>
            <w:noWrap/>
            <w:hideMark/>
          </w:tcPr>
          <w:p w14:paraId="677542DC" w14:textId="77777777" w:rsidR="00B97F59" w:rsidRDefault="00D43550" w:rsidP="00C33236">
            <w:pPr>
              <w:spacing w:after="0"/>
              <w:rPr>
                <w:rFonts w:cs="Arial"/>
                <w:i w:val="0"/>
                <w:iCs w:val="0"/>
                <w:sz w:val="22"/>
              </w:rPr>
            </w:pPr>
            <w:r w:rsidRPr="001D517B">
              <w:rPr>
                <w:rFonts w:cs="Arial"/>
                <w:sz w:val="22"/>
              </w:rPr>
              <w:t>Incidents causing severe</w:t>
            </w:r>
          </w:p>
          <w:p w14:paraId="1892E683" w14:textId="77777777" w:rsidR="00D43550" w:rsidRPr="001D517B" w:rsidRDefault="00D43550" w:rsidP="00C33236">
            <w:pPr>
              <w:spacing w:after="0"/>
              <w:rPr>
                <w:rFonts w:cs="Arial"/>
                <w:sz w:val="22"/>
              </w:rPr>
            </w:pPr>
            <w:r w:rsidRPr="001D517B">
              <w:rPr>
                <w:rFonts w:cs="Arial"/>
                <w:sz w:val="22"/>
              </w:rPr>
              <w:t xml:space="preserve"> harm or death</w:t>
            </w:r>
          </w:p>
        </w:tc>
        <w:tc>
          <w:tcPr>
            <w:tcW w:w="450" w:type="pct"/>
            <w:hideMark/>
          </w:tcPr>
          <w:p w14:paraId="56A1FB57" w14:textId="77777777"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20</w:t>
            </w:r>
          </w:p>
        </w:tc>
        <w:tc>
          <w:tcPr>
            <w:tcW w:w="450" w:type="pct"/>
            <w:hideMark/>
          </w:tcPr>
          <w:p w14:paraId="1F342AF3" w14:textId="77777777"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42</w:t>
            </w:r>
          </w:p>
        </w:tc>
        <w:tc>
          <w:tcPr>
            <w:tcW w:w="450" w:type="pct"/>
            <w:hideMark/>
          </w:tcPr>
          <w:p w14:paraId="2F6066CC" w14:textId="77777777"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26</w:t>
            </w:r>
          </w:p>
        </w:tc>
        <w:tc>
          <w:tcPr>
            <w:tcW w:w="495" w:type="pct"/>
            <w:hideMark/>
          </w:tcPr>
          <w:p w14:paraId="205474A1" w14:textId="77777777"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19</w:t>
            </w:r>
          </w:p>
        </w:tc>
        <w:tc>
          <w:tcPr>
            <w:tcW w:w="495" w:type="pct"/>
          </w:tcPr>
          <w:p w14:paraId="630B1A21" w14:textId="77777777"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56</w:t>
            </w:r>
          </w:p>
        </w:tc>
        <w:tc>
          <w:tcPr>
            <w:tcW w:w="496" w:type="pct"/>
          </w:tcPr>
          <w:p w14:paraId="3BF6556E" w14:textId="77777777"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41</w:t>
            </w:r>
          </w:p>
        </w:tc>
        <w:tc>
          <w:tcPr>
            <w:tcW w:w="494" w:type="pct"/>
          </w:tcPr>
          <w:p w14:paraId="743836F2" w14:textId="77777777"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43</w:t>
            </w:r>
          </w:p>
        </w:tc>
      </w:tr>
      <w:tr w:rsidR="00B97F59" w:rsidRPr="001D517B" w14:paraId="7D1CE904" w14:textId="77777777" w:rsidTr="00B97F59">
        <w:trPr>
          <w:trHeight w:val="325"/>
        </w:trPr>
        <w:tc>
          <w:tcPr>
            <w:cnfStyle w:val="001000000000" w:firstRow="0" w:lastRow="0" w:firstColumn="1" w:lastColumn="0" w:oddVBand="0" w:evenVBand="0" w:oddHBand="0" w:evenHBand="0" w:firstRowFirstColumn="0" w:firstRowLastColumn="0" w:lastRowFirstColumn="0" w:lastRowLastColumn="0"/>
            <w:tcW w:w="1670" w:type="pct"/>
            <w:noWrap/>
            <w:hideMark/>
          </w:tcPr>
          <w:p w14:paraId="56ECC09C" w14:textId="1042C0CB" w:rsidR="00B97F59" w:rsidRDefault="00054095" w:rsidP="00C33236">
            <w:pPr>
              <w:spacing w:after="0"/>
              <w:rPr>
                <w:rFonts w:cs="Arial"/>
                <w:i w:val="0"/>
                <w:iCs w:val="0"/>
                <w:sz w:val="22"/>
              </w:rPr>
            </w:pPr>
            <w:r>
              <w:rPr>
                <w:rFonts w:cs="Arial"/>
                <w:sz w:val="22"/>
              </w:rPr>
              <w:t>per cent</w:t>
            </w:r>
            <w:r w:rsidR="00D43550" w:rsidRPr="001D517B">
              <w:rPr>
                <w:rFonts w:cs="Arial"/>
                <w:sz w:val="22"/>
              </w:rPr>
              <w:t xml:space="preserve"> incidents causing severe</w:t>
            </w:r>
          </w:p>
          <w:p w14:paraId="53A61602" w14:textId="77777777" w:rsidR="00D43550" w:rsidRPr="001D517B" w:rsidRDefault="00D43550" w:rsidP="00C33236">
            <w:pPr>
              <w:spacing w:after="0"/>
              <w:rPr>
                <w:rFonts w:cs="Arial"/>
                <w:sz w:val="22"/>
              </w:rPr>
            </w:pPr>
            <w:r w:rsidRPr="001D517B">
              <w:rPr>
                <w:rFonts w:cs="Arial"/>
                <w:sz w:val="22"/>
              </w:rPr>
              <w:t xml:space="preserve"> harm or death</w:t>
            </w:r>
          </w:p>
        </w:tc>
        <w:tc>
          <w:tcPr>
            <w:tcW w:w="450" w:type="pct"/>
            <w:hideMark/>
          </w:tcPr>
          <w:p w14:paraId="25A735CD" w14:textId="54AB011D"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0.90</w:t>
            </w:r>
            <w:r w:rsidR="00063C62">
              <w:rPr>
                <w:rFonts w:cs="Arial"/>
                <w:sz w:val="22"/>
              </w:rPr>
              <w:t xml:space="preserve"> </w:t>
            </w:r>
            <w:r w:rsidR="00054095">
              <w:rPr>
                <w:rFonts w:cs="Arial"/>
                <w:sz w:val="22"/>
              </w:rPr>
              <w:t>per cent</w:t>
            </w:r>
          </w:p>
        </w:tc>
        <w:tc>
          <w:tcPr>
            <w:tcW w:w="450" w:type="pct"/>
            <w:hideMark/>
          </w:tcPr>
          <w:p w14:paraId="1AC7C29B" w14:textId="3F56A255"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1.80</w:t>
            </w:r>
            <w:r w:rsidR="00063C62">
              <w:rPr>
                <w:rFonts w:cs="Arial"/>
                <w:sz w:val="22"/>
              </w:rPr>
              <w:t xml:space="preserve"> </w:t>
            </w:r>
            <w:r w:rsidR="00054095">
              <w:rPr>
                <w:rFonts w:cs="Arial"/>
                <w:sz w:val="22"/>
              </w:rPr>
              <w:t>per cent</w:t>
            </w:r>
          </w:p>
        </w:tc>
        <w:tc>
          <w:tcPr>
            <w:tcW w:w="450" w:type="pct"/>
            <w:hideMark/>
          </w:tcPr>
          <w:p w14:paraId="7C817292" w14:textId="799E66D3"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1.20</w:t>
            </w:r>
            <w:r w:rsidR="00063C62">
              <w:rPr>
                <w:rFonts w:cs="Arial"/>
                <w:sz w:val="22"/>
              </w:rPr>
              <w:t xml:space="preserve"> </w:t>
            </w:r>
            <w:r w:rsidR="00054095">
              <w:rPr>
                <w:rFonts w:cs="Arial"/>
                <w:sz w:val="22"/>
              </w:rPr>
              <w:t>per cent</w:t>
            </w:r>
          </w:p>
        </w:tc>
        <w:tc>
          <w:tcPr>
            <w:tcW w:w="495" w:type="pct"/>
            <w:hideMark/>
          </w:tcPr>
          <w:p w14:paraId="0D154912" w14:textId="4CDBA596"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1.50</w:t>
            </w:r>
            <w:r w:rsidR="00063C62">
              <w:rPr>
                <w:rFonts w:cs="Arial"/>
                <w:sz w:val="22"/>
              </w:rPr>
              <w:t xml:space="preserve"> </w:t>
            </w:r>
            <w:r w:rsidR="00054095">
              <w:rPr>
                <w:rFonts w:cs="Arial"/>
                <w:sz w:val="22"/>
              </w:rPr>
              <w:t>per cent</w:t>
            </w:r>
          </w:p>
        </w:tc>
        <w:tc>
          <w:tcPr>
            <w:tcW w:w="495" w:type="pct"/>
          </w:tcPr>
          <w:p w14:paraId="04A0FF19" w14:textId="216C4BED"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1.70</w:t>
            </w:r>
            <w:r w:rsidR="00063C62">
              <w:rPr>
                <w:rFonts w:cs="Arial"/>
                <w:sz w:val="22"/>
              </w:rPr>
              <w:t xml:space="preserve"> </w:t>
            </w:r>
            <w:r w:rsidR="00054095">
              <w:rPr>
                <w:rFonts w:cs="Arial"/>
                <w:sz w:val="22"/>
              </w:rPr>
              <w:t>per cent</w:t>
            </w:r>
          </w:p>
        </w:tc>
        <w:tc>
          <w:tcPr>
            <w:tcW w:w="496" w:type="pct"/>
          </w:tcPr>
          <w:p w14:paraId="2F672778" w14:textId="52A9942B"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0.9</w:t>
            </w:r>
            <w:r w:rsidR="00063C62">
              <w:rPr>
                <w:rFonts w:cs="Arial"/>
                <w:sz w:val="22"/>
              </w:rPr>
              <w:t xml:space="preserve"> </w:t>
            </w:r>
            <w:r w:rsidR="00054095">
              <w:rPr>
                <w:rFonts w:cs="Arial"/>
                <w:sz w:val="22"/>
              </w:rPr>
              <w:t>per cent</w:t>
            </w:r>
          </w:p>
        </w:tc>
        <w:tc>
          <w:tcPr>
            <w:tcW w:w="494" w:type="pct"/>
          </w:tcPr>
          <w:p w14:paraId="2361E1B7" w14:textId="4EA623FD"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0.9</w:t>
            </w:r>
            <w:r w:rsidR="00063C62">
              <w:rPr>
                <w:rFonts w:cs="Arial"/>
                <w:sz w:val="22"/>
              </w:rPr>
              <w:t xml:space="preserve"> </w:t>
            </w:r>
            <w:r w:rsidR="00054095">
              <w:rPr>
                <w:rFonts w:cs="Arial"/>
                <w:sz w:val="22"/>
              </w:rPr>
              <w:t>per cent</w:t>
            </w:r>
          </w:p>
        </w:tc>
      </w:tr>
      <w:tr w:rsidR="00B97F59" w:rsidRPr="001D517B" w14:paraId="626DA55A" w14:textId="77777777" w:rsidTr="00B97F5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670" w:type="pct"/>
            <w:noWrap/>
            <w:hideMark/>
          </w:tcPr>
          <w:p w14:paraId="59243FDA" w14:textId="77777777" w:rsidR="00B97F59" w:rsidRDefault="00D43550" w:rsidP="00C33236">
            <w:pPr>
              <w:spacing w:after="0"/>
              <w:rPr>
                <w:rFonts w:cs="Arial"/>
                <w:i w:val="0"/>
                <w:iCs w:val="0"/>
                <w:sz w:val="22"/>
              </w:rPr>
            </w:pPr>
            <w:r w:rsidRPr="001D517B">
              <w:rPr>
                <w:rFonts w:cs="Arial"/>
                <w:sz w:val="22"/>
              </w:rPr>
              <w:t xml:space="preserve">National average </w:t>
            </w:r>
          </w:p>
          <w:p w14:paraId="5EB282B5" w14:textId="77777777" w:rsidR="00D43550" w:rsidRPr="001D517B" w:rsidRDefault="00D43550" w:rsidP="00C33236">
            <w:pPr>
              <w:spacing w:after="0"/>
              <w:rPr>
                <w:rFonts w:cs="Arial"/>
                <w:sz w:val="22"/>
              </w:rPr>
            </w:pPr>
            <w:r w:rsidRPr="001D517B">
              <w:rPr>
                <w:rFonts w:cs="Arial"/>
                <w:sz w:val="22"/>
              </w:rPr>
              <w:t>(acute non-specialist)</w:t>
            </w:r>
          </w:p>
        </w:tc>
        <w:tc>
          <w:tcPr>
            <w:tcW w:w="450" w:type="pct"/>
            <w:hideMark/>
          </w:tcPr>
          <w:p w14:paraId="014D44E8" w14:textId="0E082491"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0.30</w:t>
            </w:r>
            <w:r w:rsidR="00063C62">
              <w:rPr>
                <w:rFonts w:cs="Arial"/>
                <w:sz w:val="22"/>
              </w:rPr>
              <w:t xml:space="preserve"> </w:t>
            </w:r>
            <w:r w:rsidR="00054095">
              <w:rPr>
                <w:rFonts w:cs="Arial"/>
                <w:sz w:val="22"/>
              </w:rPr>
              <w:t>per cent</w:t>
            </w:r>
          </w:p>
        </w:tc>
        <w:tc>
          <w:tcPr>
            <w:tcW w:w="450" w:type="pct"/>
            <w:hideMark/>
          </w:tcPr>
          <w:p w14:paraId="0C592205" w14:textId="56BF901A"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0.40</w:t>
            </w:r>
            <w:r w:rsidR="00063C62">
              <w:rPr>
                <w:rFonts w:cs="Arial"/>
                <w:sz w:val="22"/>
              </w:rPr>
              <w:t xml:space="preserve"> </w:t>
            </w:r>
            <w:r w:rsidR="00054095">
              <w:rPr>
                <w:rFonts w:cs="Arial"/>
                <w:sz w:val="22"/>
              </w:rPr>
              <w:t>per cent</w:t>
            </w:r>
          </w:p>
        </w:tc>
        <w:tc>
          <w:tcPr>
            <w:tcW w:w="450" w:type="pct"/>
            <w:hideMark/>
          </w:tcPr>
          <w:p w14:paraId="527AD3F6" w14:textId="696F9076"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0.30</w:t>
            </w:r>
            <w:r w:rsidR="00063C62">
              <w:rPr>
                <w:rFonts w:cs="Arial"/>
                <w:sz w:val="22"/>
              </w:rPr>
              <w:t xml:space="preserve"> </w:t>
            </w:r>
            <w:r w:rsidR="00054095">
              <w:rPr>
                <w:rFonts w:cs="Arial"/>
                <w:sz w:val="22"/>
              </w:rPr>
              <w:t>per cent</w:t>
            </w:r>
          </w:p>
        </w:tc>
        <w:tc>
          <w:tcPr>
            <w:tcW w:w="495" w:type="pct"/>
            <w:hideMark/>
          </w:tcPr>
          <w:p w14:paraId="4D2267E9" w14:textId="7805EB23"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0.30</w:t>
            </w:r>
            <w:r w:rsidR="00063C62">
              <w:rPr>
                <w:rFonts w:cs="Arial"/>
                <w:sz w:val="22"/>
              </w:rPr>
              <w:t xml:space="preserve"> </w:t>
            </w:r>
            <w:r w:rsidR="00054095">
              <w:rPr>
                <w:rFonts w:cs="Arial"/>
                <w:sz w:val="22"/>
              </w:rPr>
              <w:t>per cent</w:t>
            </w:r>
          </w:p>
        </w:tc>
        <w:tc>
          <w:tcPr>
            <w:tcW w:w="495" w:type="pct"/>
          </w:tcPr>
          <w:p w14:paraId="3BF92837" w14:textId="161A899D"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0.40</w:t>
            </w:r>
            <w:r w:rsidR="00063C62">
              <w:rPr>
                <w:rFonts w:cs="Arial"/>
                <w:sz w:val="22"/>
              </w:rPr>
              <w:t xml:space="preserve"> </w:t>
            </w:r>
            <w:r w:rsidR="00054095">
              <w:rPr>
                <w:rFonts w:cs="Arial"/>
                <w:sz w:val="22"/>
              </w:rPr>
              <w:t>per cent</w:t>
            </w:r>
          </w:p>
        </w:tc>
        <w:tc>
          <w:tcPr>
            <w:tcW w:w="496" w:type="pct"/>
          </w:tcPr>
          <w:p w14:paraId="6088A643" w14:textId="131E1518"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0.40</w:t>
            </w:r>
            <w:r w:rsidR="00063C62">
              <w:rPr>
                <w:rFonts w:cs="Arial"/>
                <w:sz w:val="22"/>
              </w:rPr>
              <w:t xml:space="preserve"> </w:t>
            </w:r>
            <w:r w:rsidR="00054095">
              <w:rPr>
                <w:rFonts w:cs="Arial"/>
                <w:sz w:val="22"/>
              </w:rPr>
              <w:t>per cent</w:t>
            </w:r>
          </w:p>
        </w:tc>
        <w:tc>
          <w:tcPr>
            <w:tcW w:w="494" w:type="pct"/>
          </w:tcPr>
          <w:p w14:paraId="755F41D6" w14:textId="77777777"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On hold</w:t>
            </w:r>
          </w:p>
        </w:tc>
      </w:tr>
      <w:tr w:rsidR="00B97F59" w:rsidRPr="001D517B" w14:paraId="23E919CA" w14:textId="77777777" w:rsidTr="00B97F59">
        <w:trPr>
          <w:trHeight w:val="325"/>
        </w:trPr>
        <w:tc>
          <w:tcPr>
            <w:cnfStyle w:val="001000000000" w:firstRow="0" w:lastRow="0" w:firstColumn="1" w:lastColumn="0" w:oddVBand="0" w:evenVBand="0" w:oddHBand="0" w:evenHBand="0" w:firstRowFirstColumn="0" w:firstRowLastColumn="0" w:lastRowFirstColumn="0" w:lastRowLastColumn="0"/>
            <w:tcW w:w="1670" w:type="pct"/>
            <w:noWrap/>
            <w:hideMark/>
          </w:tcPr>
          <w:p w14:paraId="236D5C37" w14:textId="77777777" w:rsidR="00D43550" w:rsidRPr="001D517B" w:rsidRDefault="00D43550" w:rsidP="00C33236">
            <w:pPr>
              <w:spacing w:after="0"/>
              <w:rPr>
                <w:rFonts w:cs="Arial"/>
                <w:sz w:val="22"/>
              </w:rPr>
            </w:pPr>
            <w:r w:rsidRPr="001D517B">
              <w:rPr>
                <w:rFonts w:cs="Arial"/>
                <w:sz w:val="22"/>
              </w:rPr>
              <w:t>Highest reporting rate</w:t>
            </w:r>
          </w:p>
        </w:tc>
        <w:tc>
          <w:tcPr>
            <w:tcW w:w="450" w:type="pct"/>
            <w:hideMark/>
          </w:tcPr>
          <w:p w14:paraId="357780C0" w14:textId="041BF105"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1.20</w:t>
            </w:r>
            <w:r w:rsidR="00063C62">
              <w:rPr>
                <w:rFonts w:cs="Arial"/>
                <w:sz w:val="22"/>
              </w:rPr>
              <w:t xml:space="preserve"> </w:t>
            </w:r>
            <w:r w:rsidR="00054095">
              <w:rPr>
                <w:rFonts w:cs="Arial"/>
                <w:sz w:val="22"/>
              </w:rPr>
              <w:t>per cent</w:t>
            </w:r>
          </w:p>
        </w:tc>
        <w:tc>
          <w:tcPr>
            <w:tcW w:w="450" w:type="pct"/>
            <w:hideMark/>
          </w:tcPr>
          <w:p w14:paraId="44930643" w14:textId="3EFA023E"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1.80</w:t>
            </w:r>
            <w:r w:rsidR="00063C62">
              <w:rPr>
                <w:rFonts w:cs="Arial"/>
                <w:sz w:val="22"/>
              </w:rPr>
              <w:t xml:space="preserve"> </w:t>
            </w:r>
            <w:r w:rsidR="00054095">
              <w:rPr>
                <w:rFonts w:cs="Arial"/>
                <w:sz w:val="22"/>
              </w:rPr>
              <w:t>per cent</w:t>
            </w:r>
          </w:p>
        </w:tc>
        <w:tc>
          <w:tcPr>
            <w:tcW w:w="450" w:type="pct"/>
            <w:hideMark/>
          </w:tcPr>
          <w:p w14:paraId="5764213D" w14:textId="1834CB8F"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1.60</w:t>
            </w:r>
            <w:r w:rsidR="00063C62">
              <w:rPr>
                <w:rFonts w:cs="Arial"/>
                <w:sz w:val="22"/>
              </w:rPr>
              <w:t xml:space="preserve"> </w:t>
            </w:r>
            <w:r w:rsidR="00054095">
              <w:rPr>
                <w:rFonts w:cs="Arial"/>
                <w:sz w:val="22"/>
              </w:rPr>
              <w:t>per cent</w:t>
            </w:r>
          </w:p>
        </w:tc>
        <w:tc>
          <w:tcPr>
            <w:tcW w:w="495" w:type="pct"/>
            <w:hideMark/>
          </w:tcPr>
          <w:p w14:paraId="375C0664" w14:textId="3C71E7EB"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1.50</w:t>
            </w:r>
            <w:r w:rsidR="00063C62">
              <w:rPr>
                <w:rFonts w:cs="Arial"/>
                <w:sz w:val="22"/>
              </w:rPr>
              <w:t xml:space="preserve"> </w:t>
            </w:r>
            <w:r w:rsidR="00054095">
              <w:rPr>
                <w:rFonts w:cs="Arial"/>
                <w:sz w:val="22"/>
              </w:rPr>
              <w:t>per cent</w:t>
            </w:r>
          </w:p>
        </w:tc>
        <w:tc>
          <w:tcPr>
            <w:tcW w:w="495" w:type="pct"/>
          </w:tcPr>
          <w:p w14:paraId="606DED03" w14:textId="78DAFA55"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2.80</w:t>
            </w:r>
            <w:r w:rsidR="00063C62">
              <w:rPr>
                <w:rFonts w:cs="Arial"/>
                <w:sz w:val="22"/>
              </w:rPr>
              <w:t xml:space="preserve"> </w:t>
            </w:r>
            <w:r w:rsidR="00054095">
              <w:rPr>
                <w:rFonts w:cs="Arial"/>
                <w:sz w:val="22"/>
              </w:rPr>
              <w:t>per cent</w:t>
            </w:r>
          </w:p>
        </w:tc>
        <w:tc>
          <w:tcPr>
            <w:tcW w:w="496" w:type="pct"/>
          </w:tcPr>
          <w:p w14:paraId="742A7F40" w14:textId="03C29887"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1.7</w:t>
            </w:r>
            <w:r w:rsidR="00063C62">
              <w:rPr>
                <w:rFonts w:cs="Arial"/>
                <w:sz w:val="22"/>
              </w:rPr>
              <w:t xml:space="preserve"> </w:t>
            </w:r>
            <w:r w:rsidR="00054095">
              <w:rPr>
                <w:rFonts w:cs="Arial"/>
                <w:sz w:val="22"/>
              </w:rPr>
              <w:t>per cent</w:t>
            </w:r>
          </w:p>
        </w:tc>
        <w:tc>
          <w:tcPr>
            <w:tcW w:w="494" w:type="pct"/>
          </w:tcPr>
          <w:p w14:paraId="1D60C16C" w14:textId="77777777" w:rsidR="00D43550" w:rsidRPr="001D517B" w:rsidRDefault="00D43550" w:rsidP="00C33236">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1D517B">
              <w:rPr>
                <w:rFonts w:cs="Arial"/>
                <w:sz w:val="22"/>
              </w:rPr>
              <w:t>On hold</w:t>
            </w:r>
          </w:p>
        </w:tc>
      </w:tr>
      <w:tr w:rsidR="00B97F59" w:rsidRPr="001D517B" w14:paraId="18D335FD" w14:textId="77777777" w:rsidTr="00B97F5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670" w:type="pct"/>
            <w:noWrap/>
            <w:hideMark/>
          </w:tcPr>
          <w:p w14:paraId="408F0DC9" w14:textId="77777777" w:rsidR="00D43550" w:rsidRPr="001D517B" w:rsidRDefault="00D43550" w:rsidP="00C33236">
            <w:pPr>
              <w:spacing w:after="0"/>
              <w:rPr>
                <w:rFonts w:cs="Arial"/>
                <w:sz w:val="22"/>
              </w:rPr>
            </w:pPr>
            <w:r w:rsidRPr="001D517B">
              <w:rPr>
                <w:rFonts w:cs="Arial"/>
                <w:sz w:val="22"/>
              </w:rPr>
              <w:t>Lowest reporting rate</w:t>
            </w:r>
          </w:p>
        </w:tc>
        <w:tc>
          <w:tcPr>
            <w:tcW w:w="450" w:type="pct"/>
            <w:hideMark/>
          </w:tcPr>
          <w:p w14:paraId="4B10A2B9" w14:textId="5B621A14"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0.00</w:t>
            </w:r>
            <w:r w:rsidR="00063C62">
              <w:rPr>
                <w:rFonts w:cs="Arial"/>
                <w:sz w:val="22"/>
              </w:rPr>
              <w:t xml:space="preserve"> </w:t>
            </w:r>
            <w:r w:rsidR="00054095">
              <w:rPr>
                <w:rFonts w:cs="Arial"/>
                <w:sz w:val="22"/>
              </w:rPr>
              <w:t>per cent</w:t>
            </w:r>
          </w:p>
        </w:tc>
        <w:tc>
          <w:tcPr>
            <w:tcW w:w="450" w:type="pct"/>
            <w:hideMark/>
          </w:tcPr>
          <w:p w14:paraId="583F70B7" w14:textId="5D8F6374"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0.00</w:t>
            </w:r>
            <w:r w:rsidR="00063C62">
              <w:rPr>
                <w:rFonts w:cs="Arial"/>
                <w:sz w:val="22"/>
              </w:rPr>
              <w:t xml:space="preserve"> </w:t>
            </w:r>
            <w:r w:rsidR="00054095">
              <w:rPr>
                <w:rFonts w:cs="Arial"/>
                <w:sz w:val="22"/>
              </w:rPr>
              <w:t>per cent</w:t>
            </w:r>
          </w:p>
        </w:tc>
        <w:tc>
          <w:tcPr>
            <w:tcW w:w="450" w:type="pct"/>
            <w:hideMark/>
          </w:tcPr>
          <w:p w14:paraId="14D410B2" w14:textId="60E75273"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0.00</w:t>
            </w:r>
            <w:r w:rsidR="00063C62">
              <w:rPr>
                <w:rFonts w:cs="Arial"/>
                <w:sz w:val="22"/>
              </w:rPr>
              <w:t xml:space="preserve"> </w:t>
            </w:r>
            <w:r w:rsidR="00054095">
              <w:rPr>
                <w:rFonts w:cs="Arial"/>
                <w:sz w:val="22"/>
              </w:rPr>
              <w:t>per cent</w:t>
            </w:r>
          </w:p>
        </w:tc>
        <w:tc>
          <w:tcPr>
            <w:tcW w:w="495" w:type="pct"/>
            <w:hideMark/>
          </w:tcPr>
          <w:p w14:paraId="26914BF1" w14:textId="2552E28A"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0.00</w:t>
            </w:r>
            <w:r w:rsidR="00063C62">
              <w:rPr>
                <w:rFonts w:cs="Arial"/>
                <w:sz w:val="22"/>
              </w:rPr>
              <w:t xml:space="preserve"> </w:t>
            </w:r>
            <w:r w:rsidR="00054095">
              <w:rPr>
                <w:rFonts w:cs="Arial"/>
                <w:sz w:val="22"/>
              </w:rPr>
              <w:t>per cent</w:t>
            </w:r>
          </w:p>
        </w:tc>
        <w:tc>
          <w:tcPr>
            <w:tcW w:w="495" w:type="pct"/>
          </w:tcPr>
          <w:p w14:paraId="2F1B16C5" w14:textId="77C99D06"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0.00</w:t>
            </w:r>
            <w:r w:rsidR="00063C62">
              <w:rPr>
                <w:rFonts w:cs="Arial"/>
                <w:sz w:val="22"/>
              </w:rPr>
              <w:t xml:space="preserve"> </w:t>
            </w:r>
            <w:r w:rsidR="00054095">
              <w:rPr>
                <w:rFonts w:cs="Arial"/>
                <w:sz w:val="22"/>
              </w:rPr>
              <w:t>per cent</w:t>
            </w:r>
          </w:p>
        </w:tc>
        <w:tc>
          <w:tcPr>
            <w:tcW w:w="496" w:type="pct"/>
          </w:tcPr>
          <w:p w14:paraId="3D456293" w14:textId="0C99E7AB"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0.00</w:t>
            </w:r>
            <w:r w:rsidR="00063C62">
              <w:rPr>
                <w:rFonts w:cs="Arial"/>
                <w:sz w:val="22"/>
              </w:rPr>
              <w:t xml:space="preserve"> </w:t>
            </w:r>
            <w:r w:rsidR="00054095">
              <w:rPr>
                <w:rFonts w:cs="Arial"/>
                <w:sz w:val="22"/>
              </w:rPr>
              <w:t>per cent</w:t>
            </w:r>
          </w:p>
        </w:tc>
        <w:tc>
          <w:tcPr>
            <w:tcW w:w="494" w:type="pct"/>
          </w:tcPr>
          <w:p w14:paraId="29E38788" w14:textId="77777777" w:rsidR="00D43550" w:rsidRPr="001D517B" w:rsidRDefault="00D43550" w:rsidP="00C3323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1D517B">
              <w:rPr>
                <w:rFonts w:cs="Arial"/>
                <w:sz w:val="22"/>
              </w:rPr>
              <w:t>On hold</w:t>
            </w:r>
          </w:p>
        </w:tc>
      </w:tr>
    </w:tbl>
    <w:p w14:paraId="79CAEC9E" w14:textId="77777777" w:rsidR="00246D30" w:rsidRPr="001D517B" w:rsidRDefault="00246D30" w:rsidP="00246D30">
      <w:pPr>
        <w:contextualSpacing/>
        <w:rPr>
          <w:rFonts w:cs="Arial"/>
          <w:sz w:val="22"/>
        </w:rPr>
      </w:pPr>
    </w:p>
    <w:p w14:paraId="78E47510" w14:textId="77777777" w:rsidR="00D43550" w:rsidRDefault="00D43550" w:rsidP="00D43550">
      <w:pPr>
        <w:rPr>
          <w:rFonts w:cs="Arial"/>
        </w:rPr>
      </w:pPr>
      <w:bookmarkStart w:id="93" w:name="_Hlk196475015"/>
      <w:r w:rsidRPr="001D517B">
        <w:rPr>
          <w:rFonts w:cs="Arial"/>
        </w:rPr>
        <w:t>NHS England have currently paused the annual publishing of this data while they consider future publications in line with the introduction of LFPSE.</w:t>
      </w:r>
    </w:p>
    <w:p w14:paraId="6F6BD6D4" w14:textId="77777777" w:rsidR="00D43550" w:rsidRDefault="00D43550" w:rsidP="00D43550">
      <w:r>
        <w:t>We hold the following data internally:</w:t>
      </w:r>
    </w:p>
    <w:tbl>
      <w:tblPr>
        <w:tblStyle w:val="TableGrid8"/>
        <w:tblW w:w="9984" w:type="dxa"/>
        <w:tblLook w:val="04A0" w:firstRow="1" w:lastRow="0" w:firstColumn="1" w:lastColumn="0" w:noHBand="0" w:noVBand="1"/>
      </w:tblPr>
      <w:tblGrid>
        <w:gridCol w:w="2496"/>
        <w:gridCol w:w="2496"/>
        <w:gridCol w:w="2496"/>
        <w:gridCol w:w="2496"/>
      </w:tblGrid>
      <w:tr w:rsidR="00D43550" w14:paraId="3E44777D" w14:textId="77777777" w:rsidTr="00276AA0">
        <w:trPr>
          <w:cnfStyle w:val="100000000000" w:firstRow="1" w:lastRow="0" w:firstColumn="0" w:lastColumn="0" w:oddVBand="0" w:evenVBand="0" w:oddHBand="0" w:evenHBand="0" w:firstRowFirstColumn="0" w:firstRowLastColumn="0" w:lastRowFirstColumn="0" w:lastRowLastColumn="0"/>
          <w:trHeight w:val="336"/>
        </w:trPr>
        <w:tc>
          <w:tcPr>
            <w:tcW w:w="2496" w:type="dxa"/>
            <w:noWrap/>
            <w:hideMark/>
          </w:tcPr>
          <w:p w14:paraId="171D7223" w14:textId="06364016" w:rsidR="00D43550" w:rsidRDefault="00D43550" w:rsidP="00C33236">
            <w:pPr>
              <w:jc w:val="center"/>
              <w:rPr>
                <w:rFonts w:ascii="Calibri" w:hAnsi="Calibri"/>
                <w:b w:val="0"/>
                <w:bCs w:val="0"/>
                <w:sz w:val="22"/>
              </w:rPr>
            </w:pPr>
            <w:r>
              <w:rPr>
                <w:b w:val="0"/>
                <w:bCs w:val="0"/>
              </w:rPr>
              <w:t xml:space="preserve">Contract </w:t>
            </w:r>
            <w:r w:rsidR="00063C62">
              <w:rPr>
                <w:b w:val="0"/>
                <w:bCs w:val="0"/>
              </w:rPr>
              <w:t>y</w:t>
            </w:r>
            <w:r>
              <w:rPr>
                <w:b w:val="0"/>
                <w:bCs w:val="0"/>
              </w:rPr>
              <w:t>ear</w:t>
            </w:r>
          </w:p>
        </w:tc>
        <w:tc>
          <w:tcPr>
            <w:tcW w:w="2496" w:type="dxa"/>
            <w:noWrap/>
            <w:hideMark/>
          </w:tcPr>
          <w:p w14:paraId="5FB06A93" w14:textId="69EBB8FB" w:rsidR="00D43550" w:rsidRDefault="00D43550" w:rsidP="00C33236">
            <w:pPr>
              <w:jc w:val="center"/>
              <w:rPr>
                <w:b w:val="0"/>
                <w:bCs w:val="0"/>
              </w:rPr>
            </w:pPr>
            <w:r>
              <w:rPr>
                <w:b w:val="0"/>
                <w:bCs w:val="0"/>
              </w:rPr>
              <w:t xml:space="preserve">Severe </w:t>
            </w:r>
            <w:r w:rsidR="00063C62">
              <w:rPr>
                <w:b w:val="0"/>
                <w:bCs w:val="0"/>
              </w:rPr>
              <w:t>h</w:t>
            </w:r>
            <w:r>
              <w:rPr>
                <w:b w:val="0"/>
                <w:bCs w:val="0"/>
              </w:rPr>
              <w:t xml:space="preserve">arm or </w:t>
            </w:r>
            <w:r w:rsidR="00063C62">
              <w:rPr>
                <w:b w:val="0"/>
                <w:bCs w:val="0"/>
              </w:rPr>
              <w:t>d</w:t>
            </w:r>
            <w:r>
              <w:rPr>
                <w:b w:val="0"/>
                <w:bCs w:val="0"/>
              </w:rPr>
              <w:t>eath</w:t>
            </w:r>
          </w:p>
        </w:tc>
        <w:tc>
          <w:tcPr>
            <w:tcW w:w="2496" w:type="dxa"/>
            <w:noWrap/>
            <w:hideMark/>
          </w:tcPr>
          <w:p w14:paraId="0DF57CA5" w14:textId="74CCF5C5" w:rsidR="00D43550" w:rsidRDefault="00D43550" w:rsidP="00C33236">
            <w:pPr>
              <w:jc w:val="center"/>
              <w:rPr>
                <w:b w:val="0"/>
                <w:bCs w:val="0"/>
              </w:rPr>
            </w:pPr>
            <w:r>
              <w:rPr>
                <w:b w:val="0"/>
                <w:bCs w:val="0"/>
              </w:rPr>
              <w:t xml:space="preserve">Occupied </w:t>
            </w:r>
            <w:r w:rsidR="00063C62">
              <w:rPr>
                <w:b w:val="0"/>
                <w:bCs w:val="0"/>
              </w:rPr>
              <w:t>b</w:t>
            </w:r>
            <w:r>
              <w:rPr>
                <w:b w:val="0"/>
                <w:bCs w:val="0"/>
              </w:rPr>
              <w:t>ed days</w:t>
            </w:r>
          </w:p>
        </w:tc>
        <w:tc>
          <w:tcPr>
            <w:tcW w:w="2496" w:type="dxa"/>
            <w:noWrap/>
            <w:hideMark/>
          </w:tcPr>
          <w:p w14:paraId="1DBB875B" w14:textId="1534FF2F" w:rsidR="00D43550" w:rsidRDefault="00D43550" w:rsidP="00C33236">
            <w:pPr>
              <w:jc w:val="center"/>
              <w:rPr>
                <w:b w:val="0"/>
                <w:bCs w:val="0"/>
              </w:rPr>
            </w:pPr>
            <w:r>
              <w:rPr>
                <w:b w:val="0"/>
                <w:bCs w:val="0"/>
              </w:rPr>
              <w:t xml:space="preserve">Rate </w:t>
            </w:r>
            <w:r w:rsidR="00063C62">
              <w:rPr>
                <w:b w:val="0"/>
                <w:bCs w:val="0"/>
              </w:rPr>
              <w:t>p</w:t>
            </w:r>
            <w:r>
              <w:rPr>
                <w:b w:val="0"/>
                <w:bCs w:val="0"/>
              </w:rPr>
              <w:t xml:space="preserve">er 1000 </w:t>
            </w:r>
            <w:r w:rsidR="00063C62">
              <w:rPr>
                <w:b w:val="0"/>
                <w:bCs w:val="0"/>
              </w:rPr>
              <w:t>b</w:t>
            </w:r>
            <w:r>
              <w:rPr>
                <w:b w:val="0"/>
                <w:bCs w:val="0"/>
              </w:rPr>
              <w:t>ed days</w:t>
            </w:r>
          </w:p>
        </w:tc>
      </w:tr>
      <w:tr w:rsidR="00D43550" w14:paraId="2B73706D" w14:textId="77777777" w:rsidTr="00276AA0">
        <w:trPr>
          <w:trHeight w:val="336"/>
        </w:trPr>
        <w:tc>
          <w:tcPr>
            <w:tcW w:w="2496" w:type="dxa"/>
            <w:noWrap/>
            <w:hideMark/>
          </w:tcPr>
          <w:p w14:paraId="63A8D08C" w14:textId="77777777" w:rsidR="00D43550" w:rsidRDefault="00D43550" w:rsidP="00C33236">
            <w:pPr>
              <w:jc w:val="center"/>
              <w:rPr>
                <w:color w:val="000000"/>
              </w:rPr>
            </w:pPr>
            <w:r>
              <w:rPr>
                <w:color w:val="000000"/>
              </w:rPr>
              <w:t>2022/2023</w:t>
            </w:r>
          </w:p>
        </w:tc>
        <w:tc>
          <w:tcPr>
            <w:tcW w:w="2496" w:type="dxa"/>
            <w:noWrap/>
            <w:hideMark/>
          </w:tcPr>
          <w:p w14:paraId="5E557867" w14:textId="77777777" w:rsidR="00D43550" w:rsidRDefault="00D43550" w:rsidP="00C33236">
            <w:pPr>
              <w:jc w:val="center"/>
              <w:rPr>
                <w:color w:val="000000"/>
              </w:rPr>
            </w:pPr>
            <w:r>
              <w:rPr>
                <w:color w:val="000000"/>
              </w:rPr>
              <w:t>41</w:t>
            </w:r>
          </w:p>
        </w:tc>
        <w:tc>
          <w:tcPr>
            <w:tcW w:w="2496" w:type="dxa"/>
            <w:noWrap/>
            <w:hideMark/>
          </w:tcPr>
          <w:p w14:paraId="0FF8F6B1" w14:textId="2D2E62E6" w:rsidR="00D43550" w:rsidRDefault="00D43550" w:rsidP="00C33236">
            <w:pPr>
              <w:jc w:val="center"/>
              <w:rPr>
                <w:color w:val="000000"/>
              </w:rPr>
            </w:pPr>
            <w:r>
              <w:rPr>
                <w:color w:val="000000"/>
              </w:rPr>
              <w:t>178</w:t>
            </w:r>
            <w:r w:rsidR="00063C62">
              <w:rPr>
                <w:color w:val="000000"/>
              </w:rPr>
              <w:t>,</w:t>
            </w:r>
            <w:r>
              <w:rPr>
                <w:color w:val="000000"/>
              </w:rPr>
              <w:t>141</w:t>
            </w:r>
          </w:p>
        </w:tc>
        <w:tc>
          <w:tcPr>
            <w:tcW w:w="2496" w:type="dxa"/>
            <w:noWrap/>
            <w:hideMark/>
          </w:tcPr>
          <w:p w14:paraId="5D1C8DA9" w14:textId="77777777" w:rsidR="00D43550" w:rsidRDefault="00D43550" w:rsidP="00C33236">
            <w:pPr>
              <w:jc w:val="center"/>
              <w:rPr>
                <w:color w:val="000000"/>
              </w:rPr>
            </w:pPr>
            <w:r>
              <w:rPr>
                <w:color w:val="000000"/>
              </w:rPr>
              <w:t>0.2</w:t>
            </w:r>
          </w:p>
        </w:tc>
      </w:tr>
      <w:tr w:rsidR="00D43550" w14:paraId="056135D5" w14:textId="77777777" w:rsidTr="00276AA0">
        <w:trPr>
          <w:trHeight w:val="336"/>
        </w:trPr>
        <w:tc>
          <w:tcPr>
            <w:tcW w:w="2496" w:type="dxa"/>
            <w:noWrap/>
            <w:hideMark/>
          </w:tcPr>
          <w:p w14:paraId="06ACCBE2" w14:textId="77777777" w:rsidR="00D43550" w:rsidRDefault="00D43550" w:rsidP="00C33236">
            <w:pPr>
              <w:jc w:val="center"/>
              <w:rPr>
                <w:color w:val="000000"/>
              </w:rPr>
            </w:pPr>
            <w:r>
              <w:rPr>
                <w:color w:val="000000"/>
              </w:rPr>
              <w:t>2023/2024</w:t>
            </w:r>
          </w:p>
        </w:tc>
        <w:tc>
          <w:tcPr>
            <w:tcW w:w="2496" w:type="dxa"/>
            <w:noWrap/>
            <w:hideMark/>
          </w:tcPr>
          <w:p w14:paraId="2E165F1D" w14:textId="77777777" w:rsidR="00D43550" w:rsidRDefault="00D43550" w:rsidP="00C33236">
            <w:pPr>
              <w:jc w:val="center"/>
              <w:rPr>
                <w:color w:val="000000"/>
              </w:rPr>
            </w:pPr>
            <w:r>
              <w:rPr>
                <w:color w:val="000000"/>
              </w:rPr>
              <w:t>43</w:t>
            </w:r>
          </w:p>
        </w:tc>
        <w:tc>
          <w:tcPr>
            <w:tcW w:w="2496" w:type="dxa"/>
            <w:noWrap/>
            <w:hideMark/>
          </w:tcPr>
          <w:p w14:paraId="2B4BB65A" w14:textId="6794ED91" w:rsidR="00D43550" w:rsidRDefault="00D43550" w:rsidP="00C33236">
            <w:pPr>
              <w:jc w:val="center"/>
              <w:rPr>
                <w:color w:val="000000"/>
              </w:rPr>
            </w:pPr>
            <w:r>
              <w:rPr>
                <w:color w:val="000000"/>
              </w:rPr>
              <w:t>187</w:t>
            </w:r>
            <w:r w:rsidR="00063C62">
              <w:rPr>
                <w:color w:val="000000"/>
              </w:rPr>
              <w:t>,</w:t>
            </w:r>
            <w:r>
              <w:rPr>
                <w:color w:val="000000"/>
              </w:rPr>
              <w:t>067</w:t>
            </w:r>
          </w:p>
        </w:tc>
        <w:tc>
          <w:tcPr>
            <w:tcW w:w="2496" w:type="dxa"/>
            <w:noWrap/>
            <w:hideMark/>
          </w:tcPr>
          <w:p w14:paraId="129F53DE" w14:textId="77777777" w:rsidR="00D43550" w:rsidRDefault="00D43550" w:rsidP="00C33236">
            <w:pPr>
              <w:jc w:val="center"/>
              <w:rPr>
                <w:color w:val="000000"/>
              </w:rPr>
            </w:pPr>
            <w:r>
              <w:rPr>
                <w:color w:val="000000"/>
              </w:rPr>
              <w:t>0.2</w:t>
            </w:r>
          </w:p>
        </w:tc>
      </w:tr>
      <w:tr w:rsidR="00D43550" w14:paraId="23EA7649" w14:textId="77777777" w:rsidTr="00276AA0">
        <w:trPr>
          <w:trHeight w:val="336"/>
        </w:trPr>
        <w:tc>
          <w:tcPr>
            <w:tcW w:w="2496" w:type="dxa"/>
            <w:noWrap/>
            <w:hideMark/>
          </w:tcPr>
          <w:p w14:paraId="7D5AD91C" w14:textId="77777777" w:rsidR="00D43550" w:rsidRDefault="00D43550" w:rsidP="00C33236">
            <w:pPr>
              <w:jc w:val="center"/>
              <w:rPr>
                <w:color w:val="000000"/>
              </w:rPr>
            </w:pPr>
            <w:r>
              <w:rPr>
                <w:color w:val="000000"/>
              </w:rPr>
              <w:t>2024/2025</w:t>
            </w:r>
          </w:p>
        </w:tc>
        <w:tc>
          <w:tcPr>
            <w:tcW w:w="2496" w:type="dxa"/>
            <w:noWrap/>
            <w:hideMark/>
          </w:tcPr>
          <w:p w14:paraId="2147F1DF" w14:textId="77777777" w:rsidR="00D43550" w:rsidRDefault="00D43550" w:rsidP="00C33236">
            <w:pPr>
              <w:jc w:val="center"/>
              <w:rPr>
                <w:color w:val="000000"/>
              </w:rPr>
            </w:pPr>
            <w:r>
              <w:rPr>
                <w:color w:val="000000"/>
              </w:rPr>
              <w:t>34</w:t>
            </w:r>
          </w:p>
        </w:tc>
        <w:tc>
          <w:tcPr>
            <w:tcW w:w="2496" w:type="dxa"/>
            <w:noWrap/>
            <w:hideMark/>
          </w:tcPr>
          <w:p w14:paraId="6016C4A9" w14:textId="576AAF9D" w:rsidR="00D43550" w:rsidRDefault="00D43550" w:rsidP="00C33236">
            <w:pPr>
              <w:jc w:val="center"/>
              <w:rPr>
                <w:color w:val="000000"/>
              </w:rPr>
            </w:pPr>
            <w:r>
              <w:rPr>
                <w:color w:val="000000"/>
              </w:rPr>
              <w:t>192</w:t>
            </w:r>
            <w:r w:rsidR="00063C62">
              <w:rPr>
                <w:color w:val="000000"/>
              </w:rPr>
              <w:t>,</w:t>
            </w:r>
            <w:r>
              <w:rPr>
                <w:color w:val="000000"/>
              </w:rPr>
              <w:t>398</w:t>
            </w:r>
          </w:p>
        </w:tc>
        <w:tc>
          <w:tcPr>
            <w:tcW w:w="2496" w:type="dxa"/>
            <w:noWrap/>
            <w:hideMark/>
          </w:tcPr>
          <w:p w14:paraId="648380A0" w14:textId="77777777" w:rsidR="00D43550" w:rsidRDefault="00D43550" w:rsidP="00C33236">
            <w:pPr>
              <w:jc w:val="center"/>
              <w:rPr>
                <w:color w:val="000000"/>
              </w:rPr>
            </w:pPr>
            <w:r>
              <w:rPr>
                <w:color w:val="000000"/>
              </w:rPr>
              <w:t>0.2</w:t>
            </w:r>
          </w:p>
        </w:tc>
      </w:tr>
    </w:tbl>
    <w:p w14:paraId="74C8812B" w14:textId="77777777" w:rsidR="00D43550" w:rsidRDefault="00D43550" w:rsidP="00D43550"/>
    <w:p w14:paraId="4B1046BB" w14:textId="77777777" w:rsidR="00D43550" w:rsidRPr="001D517B" w:rsidRDefault="00D43550" w:rsidP="00D43550">
      <w:pPr>
        <w:rPr>
          <w:rFonts w:cs="Arial"/>
        </w:rPr>
      </w:pPr>
      <w:r w:rsidRPr="001D517B">
        <w:rPr>
          <w:rFonts w:cs="Arial"/>
        </w:rPr>
        <w:t>The Trust intends to take the following actions to improve this data, and so the quality of its service by:</w:t>
      </w:r>
    </w:p>
    <w:p w14:paraId="4A76545E" w14:textId="32DFEF01" w:rsidR="00D43550" w:rsidRPr="001D517B" w:rsidRDefault="00D43550" w:rsidP="00013BDA">
      <w:pPr>
        <w:pStyle w:val="ListParagraph"/>
        <w:numPr>
          <w:ilvl w:val="0"/>
          <w:numId w:val="12"/>
        </w:numPr>
        <w:rPr>
          <w:rFonts w:cs="Arial"/>
        </w:rPr>
      </w:pPr>
      <w:r w:rsidRPr="001D517B">
        <w:rPr>
          <w:rFonts w:cs="Arial"/>
        </w:rPr>
        <w:lastRenderedPageBreak/>
        <w:t xml:space="preserve">Ongoing scrutiny of quality of </w:t>
      </w:r>
      <w:r>
        <w:rPr>
          <w:rFonts w:cs="Arial"/>
        </w:rPr>
        <w:t>learning responses within Patient Safety Investigation Review Group</w:t>
      </w:r>
      <w:r w:rsidR="00063C62">
        <w:rPr>
          <w:rFonts w:cs="Arial"/>
        </w:rPr>
        <w:t>.</w:t>
      </w:r>
    </w:p>
    <w:p w14:paraId="388F6B39" w14:textId="53E0D274" w:rsidR="00D43550" w:rsidRPr="001D517B" w:rsidRDefault="00D43550" w:rsidP="00013BDA">
      <w:pPr>
        <w:pStyle w:val="ListParagraph"/>
        <w:numPr>
          <w:ilvl w:val="0"/>
          <w:numId w:val="12"/>
        </w:numPr>
        <w:rPr>
          <w:rFonts w:cs="Arial"/>
        </w:rPr>
      </w:pPr>
      <w:r w:rsidRPr="001D517B">
        <w:rPr>
          <w:rFonts w:cs="Arial"/>
        </w:rPr>
        <w:t xml:space="preserve">Revision of the </w:t>
      </w:r>
      <w:r>
        <w:rPr>
          <w:rFonts w:cs="Arial"/>
        </w:rPr>
        <w:t xml:space="preserve">Trust’s </w:t>
      </w:r>
      <w:r w:rsidRPr="001D517B">
        <w:rPr>
          <w:rFonts w:cs="Arial"/>
        </w:rPr>
        <w:t xml:space="preserve">Patient Safety Incident Response Framework (PSIRF) </w:t>
      </w:r>
      <w:r>
        <w:rPr>
          <w:rFonts w:cs="Arial"/>
        </w:rPr>
        <w:t>plan</w:t>
      </w:r>
      <w:r w:rsidR="00063C62">
        <w:rPr>
          <w:rFonts w:cs="Arial"/>
        </w:rPr>
        <w:t>.</w:t>
      </w:r>
    </w:p>
    <w:p w14:paraId="711131B6" w14:textId="72F684DA" w:rsidR="00D43550" w:rsidRPr="001D517B" w:rsidRDefault="00D43550" w:rsidP="00013BDA">
      <w:pPr>
        <w:pStyle w:val="ListParagraph"/>
        <w:numPr>
          <w:ilvl w:val="0"/>
          <w:numId w:val="12"/>
        </w:numPr>
        <w:rPr>
          <w:rFonts w:cs="Arial"/>
        </w:rPr>
      </w:pPr>
      <w:r w:rsidRPr="001D517B">
        <w:rPr>
          <w:rFonts w:cs="Arial"/>
        </w:rPr>
        <w:t>Continue to educate staff on the importance of improving the reporting of incidents and near misses to support a positive safety culture for our patients</w:t>
      </w:r>
      <w:r w:rsidR="00063C62">
        <w:rPr>
          <w:rFonts w:cs="Arial"/>
        </w:rPr>
        <w:t>.</w:t>
      </w:r>
    </w:p>
    <w:p w14:paraId="3BAD0250" w14:textId="7653A1CB" w:rsidR="00D43550" w:rsidRPr="001D517B" w:rsidRDefault="00D43550" w:rsidP="00013BDA">
      <w:pPr>
        <w:pStyle w:val="ListParagraph"/>
        <w:numPr>
          <w:ilvl w:val="0"/>
          <w:numId w:val="12"/>
        </w:numPr>
        <w:rPr>
          <w:rFonts w:cs="Arial"/>
        </w:rPr>
      </w:pPr>
      <w:r w:rsidRPr="001D517B">
        <w:rPr>
          <w:rFonts w:cs="Arial"/>
        </w:rPr>
        <w:t>Revision of the incident management system to provide improved feedback to reporters of incidents and an easier to use system to encourage reporting</w:t>
      </w:r>
      <w:r w:rsidR="00063C62">
        <w:rPr>
          <w:rFonts w:cs="Arial"/>
        </w:rPr>
        <w:t>.</w:t>
      </w:r>
    </w:p>
    <w:p w14:paraId="773E7FD1" w14:textId="77777777" w:rsidR="00F219C6" w:rsidRPr="00664F40" w:rsidRDefault="00F219C6" w:rsidP="00DA29FA">
      <w:pPr>
        <w:pStyle w:val="Heading3"/>
        <w:rPr>
          <w:color w:val="2F5496" w:themeColor="accent1" w:themeShade="BF"/>
        </w:rPr>
      </w:pPr>
      <w:r w:rsidRPr="00664F40">
        <w:rPr>
          <w:color w:val="2F5496" w:themeColor="accent1" w:themeShade="BF"/>
        </w:rPr>
        <w:t>Duty of Candour</w:t>
      </w:r>
      <w:bookmarkEnd w:id="92"/>
    </w:p>
    <w:p w14:paraId="33BA5D14" w14:textId="77777777" w:rsidR="00D43550" w:rsidRPr="00D43550" w:rsidRDefault="00D43550" w:rsidP="00D43550">
      <w:pPr>
        <w:rPr>
          <w:rFonts w:cs="Arial"/>
        </w:rPr>
      </w:pPr>
      <w:r w:rsidRPr="00D43550">
        <w:rPr>
          <w:rFonts w:cs="Arial"/>
        </w:rPr>
        <w:t xml:space="preserve">The Trust is committed to being open and honest with our patients when something has gone wrong. Undertaking Duty of Candour is a legal requirement for all safety incidents recorded as causing moderate harm, severe harm or death and includes providing a formal apology to the patient and/or the family involved and undertaking an investigation into this aspect of their care. </w:t>
      </w:r>
    </w:p>
    <w:p w14:paraId="0F918E54" w14:textId="77777777" w:rsidR="00246D30" w:rsidRDefault="00D43550" w:rsidP="00D43550">
      <w:pPr>
        <w:rPr>
          <w:rFonts w:cs="Arial"/>
        </w:rPr>
      </w:pPr>
      <w:r w:rsidRPr="00D43550">
        <w:rPr>
          <w:rFonts w:cs="Arial"/>
        </w:rPr>
        <w:t>The findings are fed-back in writing and detail any actions taken to prevent similar incidents from happening again. In 2024/25 formal Duty of Candour was applied to 98 of our reported incidents. This is a decrease from the previous year which was 103.</w:t>
      </w:r>
      <w:r w:rsidR="007754A1" w:rsidRPr="001D517B">
        <w:rPr>
          <w:rFonts w:cs="Arial"/>
        </w:rPr>
        <w:t xml:space="preserve"> </w:t>
      </w:r>
    </w:p>
    <w:p w14:paraId="5E0DD99F" w14:textId="77777777" w:rsidR="00B4628D" w:rsidRPr="00664F40" w:rsidRDefault="00B4628D" w:rsidP="00B4628D">
      <w:pPr>
        <w:pStyle w:val="Heading3"/>
        <w:rPr>
          <w:color w:val="2F5496" w:themeColor="accent1" w:themeShade="BF"/>
        </w:rPr>
      </w:pPr>
      <w:bookmarkStart w:id="94" w:name="_Toc163125607"/>
      <w:bookmarkEnd w:id="93"/>
      <w:r w:rsidRPr="00664F40">
        <w:rPr>
          <w:color w:val="2F5496" w:themeColor="accent1" w:themeShade="BF"/>
        </w:rPr>
        <w:t>Serious Incidents</w:t>
      </w:r>
      <w:bookmarkEnd w:id="94"/>
    </w:p>
    <w:p w14:paraId="54628FF0" w14:textId="7EDE4D82" w:rsidR="00B4628D" w:rsidRPr="003C7B42" w:rsidRDefault="00D43550" w:rsidP="00B4628D">
      <w:pPr>
        <w:rPr>
          <w:rFonts w:eastAsiaTheme="minorHAnsi" w:cs="Arial"/>
        </w:rPr>
      </w:pPr>
      <w:r w:rsidRPr="001D517B">
        <w:rPr>
          <w:rFonts w:eastAsiaTheme="minorHAnsi" w:cs="Arial"/>
          <w:lang w:val="en-US" w:eastAsia="ja-JP"/>
        </w:rPr>
        <w:t xml:space="preserve">The Trust investigates all patient safety incidents, reported on our incident reporting system, DATIX. </w:t>
      </w:r>
      <w:r>
        <w:rPr>
          <w:rFonts w:eastAsiaTheme="minorHAnsi" w:cs="Arial"/>
          <w:lang w:val="en-US" w:eastAsia="ja-JP"/>
        </w:rPr>
        <w:t xml:space="preserve">The Serious Incident Framework was replaced by </w:t>
      </w:r>
      <w:r w:rsidRPr="003C7B42">
        <w:rPr>
          <w:rFonts w:eastAsiaTheme="minorHAnsi" w:cs="Arial"/>
          <w:lang w:val="en-US" w:eastAsia="ja-JP"/>
        </w:rPr>
        <w:t>Patient Safety Incident Response Framework (PSIRF)</w:t>
      </w:r>
      <w:r>
        <w:rPr>
          <w:rFonts w:eastAsiaTheme="minorHAnsi" w:cs="Arial"/>
          <w:lang w:val="en-US" w:eastAsia="ja-JP"/>
        </w:rPr>
        <w:t xml:space="preserve">. When PSIRF went live, all open </w:t>
      </w:r>
      <w:r w:rsidR="00063C62">
        <w:rPr>
          <w:rFonts w:eastAsiaTheme="minorHAnsi" w:cs="Arial"/>
          <w:lang w:val="en-US" w:eastAsia="ja-JP"/>
        </w:rPr>
        <w:t>serious incidents</w:t>
      </w:r>
      <w:r>
        <w:rPr>
          <w:rFonts w:eastAsiaTheme="minorHAnsi" w:cs="Arial"/>
          <w:lang w:val="en-US" w:eastAsia="ja-JP"/>
        </w:rPr>
        <w:t xml:space="preserve"> </w:t>
      </w:r>
      <w:r w:rsidR="00063C62">
        <w:rPr>
          <w:rFonts w:eastAsiaTheme="minorHAnsi" w:cs="Arial"/>
          <w:lang w:val="en-US" w:eastAsia="ja-JP"/>
        </w:rPr>
        <w:t xml:space="preserve">(SIs) </w:t>
      </w:r>
      <w:r>
        <w:rPr>
          <w:rFonts w:eastAsiaTheme="minorHAnsi" w:cs="Arial"/>
          <w:lang w:val="en-US" w:eastAsia="ja-JP"/>
        </w:rPr>
        <w:t xml:space="preserve">continued to be progressed under the SI framework until complete. The Trust was running </w:t>
      </w:r>
      <w:r w:rsidR="0030347F">
        <w:rPr>
          <w:rFonts w:eastAsiaTheme="minorHAnsi" w:cs="Arial"/>
          <w:lang w:val="en-US" w:eastAsia="ja-JP"/>
        </w:rPr>
        <w:t>two</w:t>
      </w:r>
      <w:r>
        <w:rPr>
          <w:rFonts w:eastAsiaTheme="minorHAnsi" w:cs="Arial"/>
          <w:lang w:val="en-US" w:eastAsia="ja-JP"/>
        </w:rPr>
        <w:t xml:space="preserve"> frameworks concurrently until the remaining SIs were closed by the end of July 2024.</w:t>
      </w:r>
      <w:r w:rsidR="00B4628D">
        <w:rPr>
          <w:rFonts w:eastAsiaTheme="minorHAnsi" w:cs="Arial"/>
          <w:lang w:val="en-US" w:eastAsia="ja-JP"/>
        </w:rPr>
        <w:t xml:space="preserve"> </w:t>
      </w:r>
    </w:p>
    <w:p w14:paraId="6438C898" w14:textId="77777777" w:rsidR="00B4628D" w:rsidRPr="00664F40" w:rsidRDefault="00B4628D" w:rsidP="00B4628D">
      <w:pPr>
        <w:pStyle w:val="Heading3"/>
        <w:rPr>
          <w:color w:val="2F5496" w:themeColor="accent1" w:themeShade="BF"/>
        </w:rPr>
      </w:pPr>
      <w:r w:rsidRPr="00664F40">
        <w:rPr>
          <w:color w:val="2F5496" w:themeColor="accent1" w:themeShade="BF"/>
        </w:rPr>
        <w:t>Learning Responses</w:t>
      </w:r>
    </w:p>
    <w:p w14:paraId="71746A53" w14:textId="77777777" w:rsidR="00B4628D" w:rsidRPr="00F81B7C" w:rsidRDefault="00B4628D" w:rsidP="00B4628D">
      <w:pPr>
        <w:pStyle w:val="Heading3"/>
        <w:rPr>
          <w:b w:val="0"/>
          <w:i w:val="0"/>
          <w:color w:val="auto"/>
          <w:sz w:val="24"/>
        </w:rPr>
      </w:pPr>
      <w:r>
        <w:rPr>
          <w:b w:val="0"/>
          <w:i w:val="0"/>
          <w:color w:val="auto"/>
          <w:sz w:val="24"/>
        </w:rPr>
        <w:t xml:space="preserve">Under PSIRF, the Trust has many more options for investigating compared to the SI framework. Patient Safety Incident Investigations (PSIIs) are the most in depth, followed by After Action Reviews (AARs) and SWARM huddles. </w:t>
      </w:r>
      <w:r w:rsidRPr="00F81B7C">
        <w:rPr>
          <w:b w:val="0"/>
          <w:i w:val="0"/>
          <w:color w:val="auto"/>
          <w:sz w:val="24"/>
        </w:rPr>
        <w:t>Maternity and Newborn Safety Investigations (MNSI)</w:t>
      </w:r>
      <w:r>
        <w:rPr>
          <w:b w:val="0"/>
          <w:i w:val="0"/>
          <w:color w:val="auto"/>
          <w:sz w:val="24"/>
        </w:rPr>
        <w:t xml:space="preserve"> are undertaken externally. </w:t>
      </w:r>
    </w:p>
    <w:tbl>
      <w:tblPr>
        <w:tblStyle w:val="TableGrid"/>
        <w:tblW w:w="0" w:type="auto"/>
        <w:tblLook w:val="04A0" w:firstRow="1" w:lastRow="0" w:firstColumn="1" w:lastColumn="0" w:noHBand="0" w:noVBand="1"/>
      </w:tblPr>
      <w:tblGrid>
        <w:gridCol w:w="1739"/>
        <w:gridCol w:w="1739"/>
      </w:tblGrid>
      <w:tr w:rsidR="00B4628D" w14:paraId="0A443AAB" w14:textId="77777777" w:rsidTr="00C95A26">
        <w:trPr>
          <w:trHeight w:val="113"/>
        </w:trPr>
        <w:tc>
          <w:tcPr>
            <w:tcW w:w="1739" w:type="dxa"/>
          </w:tcPr>
          <w:p w14:paraId="1A1FDCB4" w14:textId="764D549B" w:rsidR="00B4628D" w:rsidRPr="00F81B7C" w:rsidRDefault="00B4628D" w:rsidP="00C95A26">
            <w:pPr>
              <w:pStyle w:val="Heading3"/>
              <w:jc w:val="center"/>
              <w:rPr>
                <w:i w:val="0"/>
                <w:color w:val="auto"/>
                <w:sz w:val="20"/>
              </w:rPr>
            </w:pPr>
            <w:r w:rsidRPr="00F81B7C">
              <w:rPr>
                <w:i w:val="0"/>
                <w:color w:val="auto"/>
                <w:sz w:val="20"/>
              </w:rPr>
              <w:t xml:space="preserve">Learning </w:t>
            </w:r>
            <w:r w:rsidR="00063C62">
              <w:rPr>
                <w:i w:val="0"/>
                <w:color w:val="auto"/>
                <w:sz w:val="20"/>
              </w:rPr>
              <w:t>r</w:t>
            </w:r>
            <w:r w:rsidRPr="00F81B7C">
              <w:rPr>
                <w:i w:val="0"/>
                <w:color w:val="auto"/>
                <w:sz w:val="20"/>
              </w:rPr>
              <w:t>esponse</w:t>
            </w:r>
          </w:p>
        </w:tc>
        <w:tc>
          <w:tcPr>
            <w:tcW w:w="1739" w:type="dxa"/>
          </w:tcPr>
          <w:p w14:paraId="5362A441" w14:textId="7A843D3B" w:rsidR="00B4628D" w:rsidRPr="00F81B7C" w:rsidRDefault="00B4628D" w:rsidP="00C95A26">
            <w:pPr>
              <w:pStyle w:val="Heading3"/>
              <w:jc w:val="center"/>
              <w:rPr>
                <w:i w:val="0"/>
                <w:color w:val="auto"/>
                <w:sz w:val="20"/>
              </w:rPr>
            </w:pPr>
            <w:r w:rsidRPr="00F81B7C">
              <w:rPr>
                <w:i w:val="0"/>
                <w:color w:val="auto"/>
                <w:sz w:val="20"/>
              </w:rPr>
              <w:t xml:space="preserve">Number </w:t>
            </w:r>
            <w:r w:rsidR="00063C62">
              <w:rPr>
                <w:i w:val="0"/>
                <w:color w:val="auto"/>
                <w:sz w:val="20"/>
              </w:rPr>
              <w:t>d</w:t>
            </w:r>
            <w:r w:rsidRPr="00F81B7C">
              <w:rPr>
                <w:i w:val="0"/>
                <w:color w:val="auto"/>
                <w:sz w:val="20"/>
              </w:rPr>
              <w:t>eclared</w:t>
            </w:r>
          </w:p>
        </w:tc>
      </w:tr>
      <w:tr w:rsidR="00B4628D" w14:paraId="29944E07" w14:textId="77777777" w:rsidTr="00C95A26">
        <w:trPr>
          <w:trHeight w:val="303"/>
        </w:trPr>
        <w:tc>
          <w:tcPr>
            <w:tcW w:w="1739" w:type="dxa"/>
          </w:tcPr>
          <w:p w14:paraId="768B588E" w14:textId="77777777" w:rsidR="00B4628D" w:rsidRPr="00F81B7C" w:rsidRDefault="00B4628D" w:rsidP="00C95A26">
            <w:pPr>
              <w:pStyle w:val="Heading3"/>
              <w:jc w:val="center"/>
              <w:rPr>
                <w:b w:val="0"/>
                <w:i w:val="0"/>
                <w:color w:val="auto"/>
                <w:sz w:val="20"/>
              </w:rPr>
            </w:pPr>
            <w:r w:rsidRPr="00F81B7C">
              <w:rPr>
                <w:b w:val="0"/>
                <w:i w:val="0"/>
                <w:color w:val="auto"/>
                <w:sz w:val="20"/>
              </w:rPr>
              <w:t>PSIIs</w:t>
            </w:r>
          </w:p>
        </w:tc>
        <w:tc>
          <w:tcPr>
            <w:tcW w:w="1739" w:type="dxa"/>
          </w:tcPr>
          <w:p w14:paraId="5AD146C1" w14:textId="77777777" w:rsidR="00B4628D" w:rsidRPr="00F81B7C" w:rsidRDefault="00B4628D" w:rsidP="00C95A26">
            <w:pPr>
              <w:pStyle w:val="Heading3"/>
              <w:jc w:val="center"/>
              <w:rPr>
                <w:b w:val="0"/>
                <w:i w:val="0"/>
                <w:color w:val="auto"/>
                <w:sz w:val="20"/>
              </w:rPr>
            </w:pPr>
            <w:r w:rsidRPr="00F81B7C">
              <w:rPr>
                <w:b w:val="0"/>
                <w:i w:val="0"/>
                <w:color w:val="auto"/>
                <w:sz w:val="20"/>
              </w:rPr>
              <w:t>8</w:t>
            </w:r>
          </w:p>
        </w:tc>
      </w:tr>
      <w:tr w:rsidR="00B4628D" w14:paraId="2C81E5EE" w14:textId="77777777" w:rsidTr="00C95A26">
        <w:trPr>
          <w:trHeight w:val="303"/>
        </w:trPr>
        <w:tc>
          <w:tcPr>
            <w:tcW w:w="1739" w:type="dxa"/>
          </w:tcPr>
          <w:p w14:paraId="39823C4F" w14:textId="77777777" w:rsidR="00B4628D" w:rsidRPr="00F81B7C" w:rsidRDefault="00B4628D" w:rsidP="00C95A26">
            <w:pPr>
              <w:pStyle w:val="Heading3"/>
              <w:jc w:val="center"/>
              <w:rPr>
                <w:b w:val="0"/>
                <w:i w:val="0"/>
                <w:color w:val="auto"/>
                <w:sz w:val="20"/>
              </w:rPr>
            </w:pPr>
            <w:r w:rsidRPr="00F81B7C">
              <w:rPr>
                <w:b w:val="0"/>
                <w:i w:val="0"/>
                <w:color w:val="auto"/>
                <w:sz w:val="20"/>
              </w:rPr>
              <w:t>AARs</w:t>
            </w:r>
          </w:p>
        </w:tc>
        <w:tc>
          <w:tcPr>
            <w:tcW w:w="1739" w:type="dxa"/>
          </w:tcPr>
          <w:p w14:paraId="54506D67" w14:textId="77777777" w:rsidR="00B4628D" w:rsidRPr="00F81B7C" w:rsidRDefault="00B4628D" w:rsidP="00C95A26">
            <w:pPr>
              <w:pStyle w:val="Heading3"/>
              <w:jc w:val="center"/>
              <w:rPr>
                <w:b w:val="0"/>
                <w:i w:val="0"/>
                <w:color w:val="auto"/>
                <w:sz w:val="20"/>
              </w:rPr>
            </w:pPr>
            <w:r w:rsidRPr="00F81B7C">
              <w:rPr>
                <w:b w:val="0"/>
                <w:i w:val="0"/>
                <w:color w:val="auto"/>
                <w:sz w:val="20"/>
              </w:rPr>
              <w:t>47</w:t>
            </w:r>
          </w:p>
        </w:tc>
      </w:tr>
      <w:tr w:rsidR="00B4628D" w14:paraId="637B90D3" w14:textId="77777777" w:rsidTr="00C95A26">
        <w:trPr>
          <w:trHeight w:val="303"/>
        </w:trPr>
        <w:tc>
          <w:tcPr>
            <w:tcW w:w="1739" w:type="dxa"/>
          </w:tcPr>
          <w:p w14:paraId="0E5EA951" w14:textId="77777777" w:rsidR="00B4628D" w:rsidRPr="00F81B7C" w:rsidRDefault="00B4628D" w:rsidP="00C95A26">
            <w:pPr>
              <w:pStyle w:val="Heading3"/>
              <w:jc w:val="center"/>
              <w:rPr>
                <w:b w:val="0"/>
                <w:i w:val="0"/>
                <w:color w:val="auto"/>
                <w:sz w:val="20"/>
              </w:rPr>
            </w:pPr>
            <w:r w:rsidRPr="00F81B7C">
              <w:rPr>
                <w:b w:val="0"/>
                <w:i w:val="0"/>
                <w:color w:val="auto"/>
                <w:sz w:val="20"/>
              </w:rPr>
              <w:t>SWARMs</w:t>
            </w:r>
          </w:p>
        </w:tc>
        <w:tc>
          <w:tcPr>
            <w:tcW w:w="1739" w:type="dxa"/>
          </w:tcPr>
          <w:p w14:paraId="60923156" w14:textId="77777777" w:rsidR="00B4628D" w:rsidRPr="00F81B7C" w:rsidRDefault="00B4628D" w:rsidP="00C95A26">
            <w:pPr>
              <w:pStyle w:val="Heading3"/>
              <w:jc w:val="center"/>
              <w:rPr>
                <w:b w:val="0"/>
                <w:i w:val="0"/>
                <w:color w:val="auto"/>
                <w:sz w:val="20"/>
              </w:rPr>
            </w:pPr>
            <w:r w:rsidRPr="00F81B7C">
              <w:rPr>
                <w:b w:val="0"/>
                <w:i w:val="0"/>
                <w:color w:val="auto"/>
                <w:sz w:val="20"/>
              </w:rPr>
              <w:t>52</w:t>
            </w:r>
          </w:p>
        </w:tc>
      </w:tr>
      <w:tr w:rsidR="00B4628D" w14:paraId="3F9A8842" w14:textId="77777777" w:rsidTr="00C95A26">
        <w:trPr>
          <w:trHeight w:val="303"/>
        </w:trPr>
        <w:tc>
          <w:tcPr>
            <w:tcW w:w="1739" w:type="dxa"/>
          </w:tcPr>
          <w:p w14:paraId="166FCDAA" w14:textId="77777777" w:rsidR="00B4628D" w:rsidRPr="00F81B7C" w:rsidRDefault="00B4628D" w:rsidP="00C95A26">
            <w:pPr>
              <w:pStyle w:val="Heading3"/>
              <w:jc w:val="center"/>
              <w:rPr>
                <w:b w:val="0"/>
                <w:i w:val="0"/>
                <w:color w:val="auto"/>
                <w:sz w:val="20"/>
              </w:rPr>
            </w:pPr>
            <w:r w:rsidRPr="00F81B7C">
              <w:rPr>
                <w:b w:val="0"/>
                <w:i w:val="0"/>
                <w:color w:val="auto"/>
                <w:sz w:val="20"/>
              </w:rPr>
              <w:t>MSNI</w:t>
            </w:r>
          </w:p>
        </w:tc>
        <w:tc>
          <w:tcPr>
            <w:tcW w:w="1739" w:type="dxa"/>
          </w:tcPr>
          <w:p w14:paraId="5A31B285" w14:textId="77777777" w:rsidR="00B4628D" w:rsidRPr="00F81B7C" w:rsidRDefault="00B4628D" w:rsidP="00C95A26">
            <w:pPr>
              <w:pStyle w:val="Heading3"/>
              <w:jc w:val="center"/>
              <w:rPr>
                <w:b w:val="0"/>
                <w:i w:val="0"/>
                <w:color w:val="auto"/>
                <w:sz w:val="20"/>
              </w:rPr>
            </w:pPr>
            <w:r w:rsidRPr="00F81B7C">
              <w:rPr>
                <w:b w:val="0"/>
                <w:i w:val="0"/>
                <w:color w:val="auto"/>
                <w:sz w:val="20"/>
              </w:rPr>
              <w:t>7</w:t>
            </w:r>
          </w:p>
        </w:tc>
      </w:tr>
    </w:tbl>
    <w:p w14:paraId="266A340E" w14:textId="77777777" w:rsidR="00B4628D" w:rsidRDefault="00B4628D" w:rsidP="00B4628D"/>
    <w:p w14:paraId="535BBC06" w14:textId="77777777" w:rsidR="00B4628D" w:rsidRPr="00F81B7C" w:rsidRDefault="00B4628D" w:rsidP="00B4628D">
      <w:r w:rsidRPr="00F81B7C">
        <w:t>Of the PSIIs declared, the PSIRF priorities were:</w:t>
      </w:r>
    </w:p>
    <w:p w14:paraId="01492234" w14:textId="77777777" w:rsidR="00B4628D" w:rsidRPr="00F81B7C" w:rsidRDefault="00B4628D" w:rsidP="00B4628D">
      <w:pPr>
        <w:ind w:left="720"/>
      </w:pPr>
      <w:r w:rsidRPr="00F81B7C">
        <w:rPr>
          <w:bCs/>
        </w:rPr>
        <w:t>Delay in Treatment – 3</w:t>
      </w:r>
    </w:p>
    <w:p w14:paraId="6DB1C735" w14:textId="77777777" w:rsidR="00B4628D" w:rsidRPr="00F81B7C" w:rsidRDefault="00B4628D" w:rsidP="00B4628D">
      <w:pPr>
        <w:ind w:left="720"/>
      </w:pPr>
      <w:r w:rsidRPr="00F81B7C">
        <w:rPr>
          <w:bCs/>
        </w:rPr>
        <w:t xml:space="preserve">Deaths thought more likely than not due to problems in care </w:t>
      </w:r>
      <w:r>
        <w:rPr>
          <w:bCs/>
        </w:rPr>
        <w:t>–</w:t>
      </w:r>
      <w:r w:rsidRPr="00F81B7C">
        <w:rPr>
          <w:bCs/>
        </w:rPr>
        <w:t xml:space="preserve"> 3</w:t>
      </w:r>
      <w:r>
        <w:rPr>
          <w:bCs/>
        </w:rPr>
        <w:t>*</w:t>
      </w:r>
    </w:p>
    <w:p w14:paraId="58341D70" w14:textId="77777777" w:rsidR="00B4628D" w:rsidRDefault="00B4628D" w:rsidP="00B4628D">
      <w:pPr>
        <w:ind w:left="720"/>
        <w:rPr>
          <w:bCs/>
        </w:rPr>
      </w:pPr>
      <w:r w:rsidRPr="00F81B7C">
        <w:rPr>
          <w:bCs/>
        </w:rPr>
        <w:lastRenderedPageBreak/>
        <w:t xml:space="preserve">Never Events – 2 </w:t>
      </w:r>
    </w:p>
    <w:p w14:paraId="625A2754" w14:textId="77777777" w:rsidR="00B4628D" w:rsidRPr="00F82BBF" w:rsidRDefault="00B4628D" w:rsidP="00B4628D">
      <w:pPr>
        <w:rPr>
          <w:sz w:val="18"/>
        </w:rPr>
      </w:pPr>
      <w:r w:rsidRPr="00F82BBF">
        <w:rPr>
          <w:sz w:val="18"/>
        </w:rPr>
        <w:t xml:space="preserve">*Of the 3 deaths, 1 has been found not to be attributable to the Trust. The other 2 PSIIs are ongoing. </w:t>
      </w:r>
    </w:p>
    <w:p w14:paraId="37A3B2F5" w14:textId="77777777" w:rsidR="00B4628D" w:rsidRDefault="00B4628D" w:rsidP="00B4628D"/>
    <w:p w14:paraId="1E153AFF" w14:textId="77777777" w:rsidR="00B4628D" w:rsidRPr="00F81B7C" w:rsidRDefault="00B4628D" w:rsidP="00B4628D">
      <w:r>
        <w:rPr>
          <w:noProof/>
        </w:rPr>
        <w:drawing>
          <wp:inline distT="0" distB="0" distL="0" distR="0" wp14:anchorId="1373B7BA" wp14:editId="42C5170F">
            <wp:extent cx="4572000" cy="2743200"/>
            <wp:effectExtent l="0" t="0" r="12700" b="12700"/>
            <wp:docPr id="15" name="Chart 15" descr="A chart showing After Action Reviews (AARs) by Patient Safety Incident Response Framework (PSIRF) priority.&#10;&#10;Delay in treatment - 15&#10;Diagnostic testing - 7&#10;Escalation - 6&#10;Falls - 4&#10;Handover - 7&#10;IPC - 1&#10;Medication - 3&#10;Other - 4">
              <a:extLst xmlns:a="http://schemas.openxmlformats.org/drawingml/2006/main">
                <a:ext uri="{FF2B5EF4-FFF2-40B4-BE49-F238E27FC236}">
                  <a16:creationId xmlns:a16="http://schemas.microsoft.com/office/drawing/2014/main" id="{C9D6428A-7CE0-4050-9672-A7F424DD2F67}"/>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F8501E2" w14:textId="77777777" w:rsidR="00B4628D" w:rsidRDefault="00B4628D" w:rsidP="007754A1">
      <w:pPr>
        <w:rPr>
          <w:rFonts w:cs="Arial"/>
        </w:rPr>
      </w:pPr>
    </w:p>
    <w:p w14:paraId="1CA60C40" w14:textId="77777777" w:rsidR="002E4D19" w:rsidRPr="00664F40" w:rsidRDefault="006E6510" w:rsidP="00DA29FA">
      <w:pPr>
        <w:pStyle w:val="Heading3"/>
        <w:rPr>
          <w:color w:val="2F5496" w:themeColor="accent1" w:themeShade="BF"/>
        </w:rPr>
      </w:pPr>
      <w:bookmarkStart w:id="95" w:name="_Toc163125608"/>
      <w:r w:rsidRPr="00664F40">
        <w:rPr>
          <w:color w:val="2F5496" w:themeColor="accent1" w:themeShade="BF"/>
        </w:rPr>
        <w:t>N</w:t>
      </w:r>
      <w:r w:rsidR="002E4D19" w:rsidRPr="00664F40">
        <w:rPr>
          <w:color w:val="2F5496" w:themeColor="accent1" w:themeShade="BF"/>
        </w:rPr>
        <w:t>ever Events</w:t>
      </w:r>
      <w:bookmarkEnd w:id="95"/>
    </w:p>
    <w:p w14:paraId="35D694CA" w14:textId="2F08CAE9" w:rsidR="007754A1" w:rsidRPr="001D517B" w:rsidRDefault="00D43550" w:rsidP="009C5B70">
      <w:bookmarkStart w:id="96" w:name="_Toc163125609"/>
      <w:r w:rsidRPr="001D517B">
        <w:rPr>
          <w:rFonts w:cs="Arial"/>
        </w:rPr>
        <w:t xml:space="preserve">The Trust reported </w:t>
      </w:r>
      <w:r w:rsidR="0057077F">
        <w:rPr>
          <w:rFonts w:cs="Arial"/>
        </w:rPr>
        <w:t xml:space="preserve">twp </w:t>
      </w:r>
      <w:r w:rsidRPr="001D517B">
        <w:rPr>
          <w:rFonts w:cs="Arial"/>
        </w:rPr>
        <w:t xml:space="preserve"> never events between April 202</w:t>
      </w:r>
      <w:r>
        <w:rPr>
          <w:rFonts w:cs="Arial"/>
        </w:rPr>
        <w:t>4</w:t>
      </w:r>
      <w:r w:rsidRPr="001D517B">
        <w:rPr>
          <w:rFonts w:cs="Arial"/>
        </w:rPr>
        <w:t xml:space="preserve"> and March 202</w:t>
      </w:r>
      <w:r>
        <w:rPr>
          <w:rFonts w:cs="Arial"/>
        </w:rPr>
        <w:t>5, both resulting in no harm to the patient. The first related to a nerve block administered incorrectly. The second related to wrong implant/prothesis, which was noted and immediately rectified.</w:t>
      </w:r>
      <w:r w:rsidR="007754A1">
        <w:rPr>
          <w:rFonts w:cs="Arial"/>
        </w:rPr>
        <w:t xml:space="preserve"> </w:t>
      </w:r>
    </w:p>
    <w:p w14:paraId="0416C7A7" w14:textId="77777777" w:rsidR="00246D30" w:rsidRDefault="00246D30">
      <w:pPr>
        <w:spacing w:after="0"/>
        <w:rPr>
          <w:rFonts w:cstheme="majorBidi"/>
          <w:b/>
          <w:bCs/>
          <w:iCs/>
          <w:sz w:val="32"/>
          <w:szCs w:val="28"/>
        </w:rPr>
      </w:pPr>
      <w:bookmarkStart w:id="97" w:name="_Hlk168491874"/>
      <w:bookmarkStart w:id="98" w:name="_Toc163125610"/>
      <w:bookmarkStart w:id="99" w:name="_Toc170115014"/>
      <w:bookmarkEnd w:id="96"/>
      <w:r>
        <w:br w:type="page"/>
      </w:r>
    </w:p>
    <w:sdt>
      <w:sdtPr>
        <w:rPr>
          <w:rFonts w:eastAsia="Times New Roman"/>
        </w:rPr>
        <w:alias w:val="Title"/>
        <w:tag w:val=""/>
        <w:id w:val="1819229208"/>
        <w:placeholder>
          <w:docPart w:val="4F3A9A5264684422AED3918411A3992B"/>
        </w:placeholder>
        <w:dataBinding w:prefixMappings="xmlns:ns0='http://purl.org/dc/elements/1.1/' xmlns:ns1='http://schemas.openxmlformats.org/package/2006/metadata/core-properties' " w:xpath="/ns1:coreProperties[1]/ns0:title[1]" w:storeItemID="{6C3C8BC8-F283-45AE-878A-BAB7291924A1}"/>
        <w:text/>
      </w:sdtPr>
      <w:sdtContent>
        <w:p w14:paraId="78F602F8" w14:textId="77777777" w:rsidR="002E4D19" w:rsidRDefault="0025233E" w:rsidP="00587FA7">
          <w:pPr>
            <w:pStyle w:val="Heading2"/>
            <w:rPr>
              <w:rFonts w:eastAsia="Times New Roman"/>
            </w:rPr>
          </w:pPr>
          <w:r>
            <w:rPr>
              <w:rFonts w:eastAsia="Times New Roman"/>
            </w:rPr>
            <w:t>2.6</w:t>
          </w:r>
          <w:r w:rsidR="00F219C6" w:rsidRPr="00F219C6">
            <w:rPr>
              <w:rFonts w:eastAsia="Times New Roman"/>
            </w:rPr>
            <w:t xml:space="preserve"> Other Quality Information</w:t>
          </w:r>
        </w:p>
      </w:sdtContent>
    </w:sdt>
    <w:bookmarkEnd w:id="99" w:displacedByCustomXml="prev"/>
    <w:bookmarkEnd w:id="98" w:displacedByCustomXml="prev"/>
    <w:p w14:paraId="10DCD1DE" w14:textId="77777777" w:rsidR="00587FA7" w:rsidRPr="008D23C4" w:rsidRDefault="002E4D19" w:rsidP="00587FA7">
      <w:pPr>
        <w:pStyle w:val="Heading3"/>
        <w:rPr>
          <w:color w:val="auto"/>
        </w:rPr>
      </w:pPr>
      <w:bookmarkStart w:id="100" w:name="_Toc163125611"/>
      <w:r w:rsidRPr="008D23C4">
        <w:rPr>
          <w:color w:val="auto"/>
        </w:rPr>
        <w:t>Emergency Department (ED) performance</w:t>
      </w:r>
      <w:bookmarkEnd w:id="100"/>
    </w:p>
    <w:p w14:paraId="026BE92D" w14:textId="34356DBC" w:rsidR="008D23C4" w:rsidRDefault="008D23C4" w:rsidP="008D23C4">
      <w:pPr>
        <w:rPr>
          <w:rFonts w:eastAsiaTheme="majorEastAsia"/>
        </w:rPr>
      </w:pPr>
      <w:bookmarkStart w:id="101" w:name="_Toc163125613"/>
      <w:bookmarkEnd w:id="97"/>
      <w:r w:rsidRPr="008D23C4">
        <w:rPr>
          <w:rFonts w:eastAsiaTheme="majorEastAsia"/>
        </w:rPr>
        <w:t>Over the past 12 months, the Emergency Department has experienced significant growth and improvement across multiple key performance areas, despite a substantial increase in patient volume. From April 2024 to March 2025, the department managed 204,000 patient attendances, representing a 40.69</w:t>
      </w:r>
      <w:r w:rsidR="0057077F">
        <w:rPr>
          <w:rFonts w:eastAsiaTheme="majorEastAsia"/>
        </w:rPr>
        <w:t xml:space="preserve"> </w:t>
      </w:r>
      <w:r w:rsidR="00054095">
        <w:rPr>
          <w:rFonts w:eastAsiaTheme="majorEastAsia"/>
        </w:rPr>
        <w:t>per cent</w:t>
      </w:r>
      <w:r w:rsidRPr="008D23C4">
        <w:rPr>
          <w:rFonts w:eastAsiaTheme="majorEastAsia"/>
        </w:rPr>
        <w:t xml:space="preserve"> increase compared to the previous year’s total of 145,000 and 10</w:t>
      </w:r>
      <w:r w:rsidR="0057077F">
        <w:rPr>
          <w:rFonts w:eastAsiaTheme="majorEastAsia"/>
        </w:rPr>
        <w:t xml:space="preserve"> </w:t>
      </w:r>
      <w:r w:rsidR="00054095">
        <w:rPr>
          <w:rFonts w:eastAsiaTheme="majorEastAsia"/>
        </w:rPr>
        <w:t>per cent</w:t>
      </w:r>
      <w:r w:rsidRPr="008D23C4">
        <w:rPr>
          <w:rFonts w:eastAsiaTheme="majorEastAsia"/>
        </w:rPr>
        <w:t xml:space="preserve"> inflation of patient attendances. </w:t>
      </w:r>
    </w:p>
    <w:p w14:paraId="00DD0751" w14:textId="375CFBBF" w:rsidR="008D23C4" w:rsidRDefault="008D23C4" w:rsidP="008D23C4">
      <w:pPr>
        <w:rPr>
          <w:rFonts w:eastAsiaTheme="majorEastAsia"/>
        </w:rPr>
      </w:pPr>
      <w:r w:rsidRPr="008D23C4">
        <w:rPr>
          <w:rFonts w:eastAsiaTheme="majorEastAsia"/>
        </w:rPr>
        <w:t xml:space="preserve">The rise in demand highlights the growing reliance on our emergency services and the importance of continued performance optimization. The department exceeded the national </w:t>
      </w:r>
      <w:r w:rsidR="0057077F">
        <w:rPr>
          <w:rFonts w:eastAsiaTheme="majorEastAsia"/>
        </w:rPr>
        <w:t>four</w:t>
      </w:r>
      <w:r w:rsidRPr="008D23C4">
        <w:rPr>
          <w:rFonts w:eastAsiaTheme="majorEastAsia"/>
        </w:rPr>
        <w:t xml:space="preserve">-hour target in </w:t>
      </w:r>
      <w:r w:rsidR="0057077F">
        <w:rPr>
          <w:rFonts w:eastAsiaTheme="majorEastAsia"/>
        </w:rPr>
        <w:t xml:space="preserve">nine </w:t>
      </w:r>
      <w:r w:rsidRPr="008D23C4">
        <w:rPr>
          <w:rFonts w:eastAsiaTheme="majorEastAsia"/>
        </w:rPr>
        <w:t>out of 12 months, marking a consistent and sustained improvement in patient flow and timeliness of care</w:t>
      </w:r>
      <w:r w:rsidR="0057077F">
        <w:rPr>
          <w:rFonts w:eastAsiaTheme="majorEastAsia"/>
        </w:rPr>
        <w:t xml:space="preserve">; </w:t>
      </w:r>
      <w:r w:rsidRPr="008D23C4">
        <w:rPr>
          <w:rFonts w:eastAsiaTheme="majorEastAsia"/>
        </w:rPr>
        <w:t xml:space="preserve">this maintained improvement is the longest to date. </w:t>
      </w:r>
    </w:p>
    <w:p w14:paraId="3A6E6919" w14:textId="77777777" w:rsidR="008D23C4" w:rsidRDefault="008D23C4" w:rsidP="008D23C4">
      <w:pPr>
        <w:rPr>
          <w:rFonts w:eastAsiaTheme="majorEastAsia"/>
        </w:rPr>
      </w:pPr>
      <w:r w:rsidRPr="008D23C4">
        <w:rPr>
          <w:rFonts w:eastAsiaTheme="majorEastAsia"/>
        </w:rPr>
        <w:t xml:space="preserve">There was a notable increase in the initial assessment target, ensuring that patients were assessed more rapidly on arrival, contributing to overall better clinical outcomes and patient experience. </w:t>
      </w:r>
    </w:p>
    <w:p w14:paraId="38C2B72C" w14:textId="75EC01B7" w:rsidR="008D23C4" w:rsidRDefault="008D23C4" w:rsidP="008D23C4">
      <w:pPr>
        <w:rPr>
          <w:rFonts w:eastAsiaTheme="majorEastAsia"/>
        </w:rPr>
      </w:pPr>
      <w:r w:rsidRPr="008D23C4">
        <w:rPr>
          <w:rFonts w:eastAsiaTheme="majorEastAsia"/>
        </w:rPr>
        <w:t>We consistently achieved one of the best ambulance handover performances in the region, minimi</w:t>
      </w:r>
      <w:r w:rsidR="0057077F">
        <w:rPr>
          <w:rFonts w:eastAsiaTheme="majorEastAsia"/>
        </w:rPr>
        <w:t>s</w:t>
      </w:r>
      <w:r w:rsidRPr="008D23C4">
        <w:rPr>
          <w:rFonts w:eastAsiaTheme="majorEastAsia"/>
        </w:rPr>
        <w:t>ing delays and enhancing operational efficiency. This directly supported reduced waiting times and improved ambulance turnaround. A significant number of patients were streamlined to alternative providers, alleviating pressure on the emergency department and ensuring appropriate care pathways. Despite increased attendances, there was a decrease in the number of patients admitted into the hospital base from Sep</w:t>
      </w:r>
      <w:r w:rsidR="0057077F">
        <w:rPr>
          <w:rFonts w:eastAsiaTheme="majorEastAsia"/>
        </w:rPr>
        <w:t>tember</w:t>
      </w:r>
      <w:r w:rsidRPr="008D23C4">
        <w:rPr>
          <w:rFonts w:eastAsiaTheme="majorEastAsia"/>
        </w:rPr>
        <w:t xml:space="preserve"> </w:t>
      </w:r>
      <w:r w:rsidR="0057077F">
        <w:rPr>
          <w:rFonts w:eastAsiaTheme="majorEastAsia"/>
        </w:rPr>
        <w:t>20</w:t>
      </w:r>
      <w:r w:rsidRPr="008D23C4">
        <w:rPr>
          <w:rFonts w:eastAsiaTheme="majorEastAsia"/>
        </w:rPr>
        <w:t xml:space="preserve">24 </w:t>
      </w:r>
      <w:r w:rsidR="0057077F">
        <w:rPr>
          <w:rFonts w:eastAsiaTheme="majorEastAsia"/>
        </w:rPr>
        <w:t xml:space="preserve">to </w:t>
      </w:r>
      <w:r w:rsidRPr="008D23C4">
        <w:rPr>
          <w:rFonts w:eastAsiaTheme="majorEastAsia"/>
        </w:rPr>
        <w:t xml:space="preserve">Feb </w:t>
      </w:r>
      <w:r w:rsidR="0057077F">
        <w:rPr>
          <w:rFonts w:eastAsiaTheme="majorEastAsia"/>
        </w:rPr>
        <w:t>20</w:t>
      </w:r>
      <w:r w:rsidRPr="008D23C4">
        <w:rPr>
          <w:rFonts w:eastAsiaTheme="majorEastAsia"/>
        </w:rPr>
        <w:t>25, reflecting improved care at the front door and better utili</w:t>
      </w:r>
      <w:r w:rsidR="0057077F">
        <w:rPr>
          <w:rFonts w:eastAsiaTheme="majorEastAsia"/>
        </w:rPr>
        <w:t>s</w:t>
      </w:r>
      <w:r w:rsidRPr="008D23C4">
        <w:rPr>
          <w:rFonts w:eastAsiaTheme="majorEastAsia"/>
        </w:rPr>
        <w:t xml:space="preserve">ation of community and outpatient resources. </w:t>
      </w:r>
    </w:p>
    <w:p w14:paraId="20F9EA94" w14:textId="5891FF39" w:rsidR="008D23C4" w:rsidRPr="008D23C4" w:rsidRDefault="008D23C4" w:rsidP="008D23C4">
      <w:pPr>
        <w:rPr>
          <w:rFonts w:eastAsiaTheme="majorEastAsia"/>
        </w:rPr>
      </w:pPr>
      <w:r w:rsidRPr="008D23C4">
        <w:rPr>
          <w:rFonts w:eastAsiaTheme="majorEastAsia"/>
        </w:rPr>
        <w:t>ED is extremely good at directing patients</w:t>
      </w:r>
      <w:r w:rsidR="00691D19">
        <w:rPr>
          <w:rFonts w:eastAsiaTheme="majorEastAsia"/>
        </w:rPr>
        <w:t xml:space="preserve"> that do not require acute emergency care</w:t>
      </w:r>
      <w:r w:rsidRPr="008D23C4">
        <w:rPr>
          <w:rFonts w:eastAsiaTheme="majorEastAsia"/>
        </w:rPr>
        <w:t xml:space="preserve"> to </w:t>
      </w:r>
      <w:r w:rsidR="002C334D">
        <w:rPr>
          <w:rFonts w:eastAsiaTheme="majorEastAsia"/>
        </w:rPr>
        <w:t xml:space="preserve">the </w:t>
      </w:r>
      <w:r w:rsidRPr="008D23C4">
        <w:rPr>
          <w:rFonts w:eastAsiaTheme="majorEastAsia"/>
        </w:rPr>
        <w:t>right care pathways</w:t>
      </w:r>
      <w:r w:rsidR="0057077F">
        <w:rPr>
          <w:rFonts w:eastAsiaTheme="majorEastAsia"/>
        </w:rPr>
        <w:t>. W</w:t>
      </w:r>
      <w:r w:rsidRPr="008D23C4">
        <w:rPr>
          <w:rFonts w:eastAsiaTheme="majorEastAsia"/>
        </w:rPr>
        <w:t xml:space="preserve">e validate this by the large numbers of streamed patients to </w:t>
      </w:r>
      <w:r w:rsidR="00A06D41">
        <w:rPr>
          <w:rFonts w:eastAsiaTheme="majorEastAsia"/>
        </w:rPr>
        <w:t>Same Day Emergency Care</w:t>
      </w:r>
      <w:r w:rsidR="0057077F">
        <w:rPr>
          <w:rFonts w:eastAsiaTheme="majorEastAsia"/>
        </w:rPr>
        <w:t xml:space="preserve"> (SDEC)</w:t>
      </w:r>
      <w:r w:rsidR="00A06D41">
        <w:rPr>
          <w:rFonts w:eastAsiaTheme="majorEastAsia"/>
        </w:rPr>
        <w:t xml:space="preserve"> </w:t>
      </w:r>
      <w:r w:rsidRPr="008D23C4">
        <w:rPr>
          <w:rFonts w:eastAsiaTheme="majorEastAsia"/>
        </w:rPr>
        <w:t xml:space="preserve">and </w:t>
      </w:r>
      <w:r w:rsidR="0057077F" w:rsidRPr="0057077F">
        <w:rPr>
          <w:rFonts w:eastAsiaTheme="majorEastAsia"/>
        </w:rPr>
        <w:t>Medway on Call Care (MedOCC</w:t>
      </w:r>
      <w:r w:rsidR="0057077F">
        <w:rPr>
          <w:rFonts w:eastAsiaTheme="majorEastAsia"/>
        </w:rPr>
        <w:t xml:space="preserve">). </w:t>
      </w:r>
      <w:r w:rsidRPr="008D23C4">
        <w:rPr>
          <w:rFonts w:eastAsiaTheme="majorEastAsia"/>
        </w:rPr>
        <w:t xml:space="preserve">SDEC </w:t>
      </w:r>
      <w:r w:rsidR="0057077F">
        <w:rPr>
          <w:rFonts w:eastAsiaTheme="majorEastAsia"/>
        </w:rPr>
        <w:t xml:space="preserve">saw </w:t>
      </w:r>
      <w:r w:rsidRPr="008D23C4">
        <w:rPr>
          <w:rFonts w:eastAsiaTheme="majorEastAsia"/>
        </w:rPr>
        <w:t>5</w:t>
      </w:r>
      <w:r w:rsidR="0057077F">
        <w:rPr>
          <w:rFonts w:eastAsiaTheme="majorEastAsia"/>
        </w:rPr>
        <w:t>,</w:t>
      </w:r>
      <w:r w:rsidRPr="008D23C4">
        <w:rPr>
          <w:rFonts w:eastAsiaTheme="majorEastAsia"/>
        </w:rPr>
        <w:t xml:space="preserve">158 </w:t>
      </w:r>
      <w:r w:rsidR="0057077F">
        <w:rPr>
          <w:rFonts w:eastAsiaTheme="majorEastAsia"/>
        </w:rPr>
        <w:t xml:space="preserve">patients </w:t>
      </w:r>
      <w:r w:rsidRPr="008D23C4">
        <w:rPr>
          <w:rFonts w:eastAsiaTheme="majorEastAsia"/>
        </w:rPr>
        <w:t>and Med</w:t>
      </w:r>
      <w:r w:rsidR="002C334D">
        <w:rPr>
          <w:rFonts w:eastAsiaTheme="majorEastAsia"/>
        </w:rPr>
        <w:t>OCC</w:t>
      </w:r>
      <w:r w:rsidRPr="008D23C4">
        <w:rPr>
          <w:rFonts w:eastAsiaTheme="majorEastAsia"/>
        </w:rPr>
        <w:t xml:space="preserve"> 44,773 </w:t>
      </w:r>
      <w:r w:rsidR="0057077F">
        <w:rPr>
          <w:rFonts w:eastAsiaTheme="majorEastAsia"/>
        </w:rPr>
        <w:t xml:space="preserve">patients </w:t>
      </w:r>
      <w:r w:rsidRPr="008D23C4">
        <w:rPr>
          <w:rFonts w:eastAsiaTheme="majorEastAsia"/>
        </w:rPr>
        <w:t xml:space="preserve">from April </w:t>
      </w:r>
      <w:r w:rsidR="0057077F">
        <w:rPr>
          <w:rFonts w:eastAsiaTheme="majorEastAsia"/>
        </w:rPr>
        <w:t>20</w:t>
      </w:r>
      <w:r w:rsidRPr="008D23C4">
        <w:rPr>
          <w:rFonts w:eastAsiaTheme="majorEastAsia"/>
        </w:rPr>
        <w:t xml:space="preserve">24 to March </w:t>
      </w:r>
      <w:r w:rsidR="0057077F">
        <w:rPr>
          <w:rFonts w:eastAsiaTheme="majorEastAsia"/>
        </w:rPr>
        <w:t>20</w:t>
      </w:r>
      <w:r w:rsidRPr="008D23C4">
        <w:rPr>
          <w:rFonts w:eastAsiaTheme="majorEastAsia"/>
        </w:rPr>
        <w:t>25</w:t>
      </w:r>
      <w:r w:rsidR="0057077F">
        <w:rPr>
          <w:rFonts w:eastAsiaTheme="majorEastAsia"/>
        </w:rPr>
        <w:t xml:space="preserve"> – an </w:t>
      </w:r>
      <w:r w:rsidRPr="008D23C4">
        <w:rPr>
          <w:rFonts w:eastAsiaTheme="majorEastAsia"/>
        </w:rPr>
        <w:t>increase on last year</w:t>
      </w:r>
      <w:r w:rsidR="0057077F">
        <w:rPr>
          <w:rFonts w:eastAsiaTheme="majorEastAsia"/>
        </w:rPr>
        <w:t xml:space="preserve"> and a credit to the work of the team.</w:t>
      </w:r>
    </w:p>
    <w:p w14:paraId="2EA8F035" w14:textId="11B39BC9" w:rsidR="008D23C4" w:rsidRDefault="008D23C4" w:rsidP="008D23C4">
      <w:pPr>
        <w:rPr>
          <w:rFonts w:eastAsiaTheme="majorEastAsia"/>
        </w:rPr>
      </w:pPr>
      <w:r w:rsidRPr="008D23C4">
        <w:rPr>
          <w:rFonts w:eastAsiaTheme="majorEastAsia"/>
        </w:rPr>
        <w:t xml:space="preserve">Despite extreme winter pressures we have sustained a high standard of ambulance handover times and continue to advocate a zero tolerance for delays to our crews. </w:t>
      </w:r>
      <w:r w:rsidR="00054095">
        <w:rPr>
          <w:rFonts w:eastAsiaTheme="majorEastAsia"/>
        </w:rPr>
        <w:t>T</w:t>
      </w:r>
      <w:r w:rsidR="0057077F">
        <w:rPr>
          <w:rFonts w:eastAsiaTheme="majorEastAsia"/>
        </w:rPr>
        <w:t>he</w:t>
      </w:r>
      <w:r w:rsidR="00054095">
        <w:rPr>
          <w:rFonts w:eastAsiaTheme="majorEastAsia"/>
        </w:rPr>
        <w:t xml:space="preserve"> T</w:t>
      </w:r>
      <w:r w:rsidR="0057077F">
        <w:rPr>
          <w:rFonts w:eastAsiaTheme="majorEastAsia"/>
        </w:rPr>
        <w:t xml:space="preserve">rust </w:t>
      </w:r>
      <w:r w:rsidRPr="008D23C4">
        <w:rPr>
          <w:rFonts w:eastAsiaTheme="majorEastAsia"/>
        </w:rPr>
        <w:t>remains one of the best performers in the region and ha</w:t>
      </w:r>
      <w:r w:rsidR="0057077F">
        <w:rPr>
          <w:rFonts w:eastAsiaTheme="majorEastAsia"/>
        </w:rPr>
        <w:t>s</w:t>
      </w:r>
      <w:r w:rsidRPr="008D23C4">
        <w:rPr>
          <w:rFonts w:eastAsiaTheme="majorEastAsia"/>
        </w:rPr>
        <w:t xml:space="preserve"> been recognised for such standards by other hospitals who have come to observe our trends and actions to help improve their numbers. </w:t>
      </w:r>
      <w:r w:rsidR="0057077F">
        <w:rPr>
          <w:rFonts w:eastAsiaTheme="majorEastAsia"/>
        </w:rPr>
        <w:t>Further, we</w:t>
      </w:r>
      <w:r w:rsidRPr="008D23C4">
        <w:rPr>
          <w:rFonts w:eastAsiaTheme="majorEastAsia"/>
        </w:rPr>
        <w:t xml:space="preserve"> continue</w:t>
      </w:r>
      <w:r w:rsidR="0057077F">
        <w:rPr>
          <w:rFonts w:eastAsiaTheme="majorEastAsia"/>
        </w:rPr>
        <w:t xml:space="preserve"> </w:t>
      </w:r>
      <w:r w:rsidRPr="008D23C4">
        <w:rPr>
          <w:rFonts w:eastAsiaTheme="majorEastAsia"/>
        </w:rPr>
        <w:t>to have the highest intake of ambulances compared to other Trusts</w:t>
      </w:r>
      <w:r w:rsidR="0057077F">
        <w:rPr>
          <w:rFonts w:eastAsiaTheme="majorEastAsia"/>
        </w:rPr>
        <w:t>,</w:t>
      </w:r>
      <w:r w:rsidRPr="008D23C4">
        <w:rPr>
          <w:rFonts w:eastAsiaTheme="majorEastAsia"/>
        </w:rPr>
        <w:t xml:space="preserve"> but still perform as one of the best. </w:t>
      </w:r>
      <w:r w:rsidR="0057077F">
        <w:rPr>
          <w:rFonts w:eastAsiaTheme="majorEastAsia"/>
        </w:rPr>
        <w:t>T</w:t>
      </w:r>
      <w:r w:rsidRPr="008D23C4">
        <w:rPr>
          <w:rFonts w:eastAsiaTheme="majorEastAsia"/>
        </w:rPr>
        <w:t xml:space="preserve">o retain this standard of care with incoming ambulances </w:t>
      </w:r>
      <w:r w:rsidR="0057077F">
        <w:rPr>
          <w:rFonts w:eastAsiaTheme="majorEastAsia"/>
        </w:rPr>
        <w:t xml:space="preserve">– despite </w:t>
      </w:r>
      <w:r w:rsidR="0057077F" w:rsidRPr="0057077F">
        <w:rPr>
          <w:rFonts w:eastAsiaTheme="majorEastAsia"/>
        </w:rPr>
        <w:t>significant winter pressures</w:t>
      </w:r>
      <w:r w:rsidR="0057077F">
        <w:rPr>
          <w:rFonts w:eastAsiaTheme="majorEastAsia"/>
        </w:rPr>
        <w:t xml:space="preserve"> – is </w:t>
      </w:r>
      <w:r w:rsidRPr="008D23C4">
        <w:rPr>
          <w:rFonts w:eastAsiaTheme="majorEastAsia"/>
        </w:rPr>
        <w:t>a</w:t>
      </w:r>
      <w:r w:rsidR="0057077F">
        <w:rPr>
          <w:rFonts w:eastAsiaTheme="majorEastAsia"/>
        </w:rPr>
        <w:t xml:space="preserve"> fantastic achievement for </w:t>
      </w:r>
      <w:r w:rsidRPr="008D23C4">
        <w:rPr>
          <w:rFonts w:eastAsiaTheme="majorEastAsia"/>
        </w:rPr>
        <w:t xml:space="preserve">the department and commendable work. </w:t>
      </w:r>
    </w:p>
    <w:p w14:paraId="2213DCD3" w14:textId="2FC8DB91" w:rsidR="008D23C4" w:rsidRPr="008D23C4" w:rsidRDefault="008D23C4" w:rsidP="008D23C4">
      <w:pPr>
        <w:rPr>
          <w:rFonts w:eastAsiaTheme="majorEastAsia"/>
        </w:rPr>
      </w:pPr>
      <w:r w:rsidRPr="008D23C4">
        <w:rPr>
          <w:rFonts w:eastAsiaTheme="majorEastAsia"/>
        </w:rPr>
        <w:t xml:space="preserve">As a department we recognised areas of </w:t>
      </w:r>
      <w:r w:rsidR="0057077F">
        <w:rPr>
          <w:rFonts w:eastAsiaTheme="majorEastAsia"/>
        </w:rPr>
        <w:t xml:space="preserve">where patients were waiting longer than they should have, including </w:t>
      </w:r>
      <w:r w:rsidRPr="008D23C4">
        <w:rPr>
          <w:rFonts w:eastAsiaTheme="majorEastAsia"/>
        </w:rPr>
        <w:t>in Area 3</w:t>
      </w:r>
      <w:r w:rsidR="0057077F">
        <w:rPr>
          <w:rFonts w:eastAsiaTheme="majorEastAsia"/>
        </w:rPr>
        <w:t xml:space="preserve">. We </w:t>
      </w:r>
      <w:r w:rsidRPr="008D23C4">
        <w:rPr>
          <w:rFonts w:eastAsiaTheme="majorEastAsia"/>
        </w:rPr>
        <w:t xml:space="preserve">now base a senior clinician in the area at all times, </w:t>
      </w:r>
      <w:r w:rsidR="0057077F">
        <w:rPr>
          <w:rFonts w:eastAsiaTheme="majorEastAsia"/>
        </w:rPr>
        <w:t xml:space="preserve">which </w:t>
      </w:r>
      <w:r w:rsidRPr="008D23C4">
        <w:rPr>
          <w:rFonts w:eastAsiaTheme="majorEastAsia"/>
        </w:rPr>
        <w:t xml:space="preserve">has had a positive impact on staff from a supportive point of view and increased movement through Area 3. Last year </w:t>
      </w:r>
      <w:r w:rsidR="0057077F">
        <w:rPr>
          <w:rFonts w:eastAsiaTheme="majorEastAsia"/>
        </w:rPr>
        <w:t xml:space="preserve">we </w:t>
      </w:r>
      <w:r w:rsidRPr="008D23C4">
        <w:rPr>
          <w:rFonts w:eastAsiaTheme="majorEastAsia"/>
        </w:rPr>
        <w:t>introduced the new Acute Medical Model</w:t>
      </w:r>
      <w:r w:rsidR="0057077F">
        <w:rPr>
          <w:rFonts w:eastAsiaTheme="majorEastAsia"/>
        </w:rPr>
        <w:t>;</w:t>
      </w:r>
      <w:r w:rsidRPr="008D23C4">
        <w:rPr>
          <w:rFonts w:eastAsiaTheme="majorEastAsia"/>
        </w:rPr>
        <w:t xml:space="preserve"> we have seen an increase in discharges from this model following the new phase (The Unidirectional Flow Model). </w:t>
      </w:r>
    </w:p>
    <w:p w14:paraId="6F0B4DA3" w14:textId="556706A3" w:rsidR="00FA5931" w:rsidRPr="008D23C4" w:rsidRDefault="008D23C4" w:rsidP="008D23C4">
      <w:pPr>
        <w:rPr>
          <w:rFonts w:eastAsiaTheme="majorEastAsia"/>
        </w:rPr>
      </w:pPr>
      <w:r w:rsidRPr="008D23C4">
        <w:rPr>
          <w:rFonts w:eastAsiaTheme="majorEastAsia"/>
        </w:rPr>
        <w:t xml:space="preserve">The leadership team continue to work closely on the shop floor with staff to drive performance through use of pathways to other care providers, streaming to </w:t>
      </w:r>
      <w:r w:rsidR="0000689A" w:rsidRPr="0000689A">
        <w:rPr>
          <w:rFonts w:eastAsiaTheme="majorEastAsia"/>
        </w:rPr>
        <w:t>Same Day Emergency Care, Frailty Same Day Emergency Care</w:t>
      </w:r>
      <w:r w:rsidR="00C91BE5">
        <w:rPr>
          <w:rFonts w:eastAsiaTheme="majorEastAsia"/>
        </w:rPr>
        <w:t xml:space="preserve">, </w:t>
      </w:r>
      <w:r w:rsidRPr="008D23C4">
        <w:rPr>
          <w:rFonts w:eastAsiaTheme="majorEastAsia"/>
        </w:rPr>
        <w:t>Med</w:t>
      </w:r>
      <w:r w:rsidR="00C91BE5">
        <w:rPr>
          <w:rFonts w:eastAsiaTheme="majorEastAsia"/>
        </w:rPr>
        <w:t>way on Call Care (MedOCC)</w:t>
      </w:r>
      <w:r w:rsidRPr="008D23C4">
        <w:rPr>
          <w:rFonts w:eastAsiaTheme="majorEastAsia"/>
        </w:rPr>
        <w:t xml:space="preserve"> and speciality appropriateness. As a department we </w:t>
      </w:r>
      <w:r w:rsidR="00BF569F">
        <w:rPr>
          <w:rFonts w:eastAsiaTheme="majorEastAsia"/>
        </w:rPr>
        <w:t xml:space="preserve">always </w:t>
      </w:r>
      <w:r w:rsidRPr="008D23C4">
        <w:rPr>
          <w:rFonts w:eastAsiaTheme="majorEastAsia"/>
        </w:rPr>
        <w:t xml:space="preserve">strive for continuous improvement for patients and staff. Work continues around ED breaches and live </w:t>
      </w:r>
      <w:r w:rsidRPr="008D23C4">
        <w:rPr>
          <w:rFonts w:eastAsiaTheme="majorEastAsia"/>
        </w:rPr>
        <w:lastRenderedPageBreak/>
        <w:t>validations; the operational team are working hard to improve and sustain higher levels of this.</w:t>
      </w:r>
    </w:p>
    <w:p w14:paraId="1FAE4EE4" w14:textId="77777777" w:rsidR="0052360B" w:rsidRPr="002F49F6" w:rsidRDefault="002E4D19" w:rsidP="00587FA7">
      <w:pPr>
        <w:pStyle w:val="Heading3"/>
        <w:rPr>
          <w:color w:val="auto"/>
        </w:rPr>
      </w:pPr>
      <w:r w:rsidRPr="002F49F6">
        <w:rPr>
          <w:color w:val="auto"/>
        </w:rPr>
        <w:t>Maximum time of 18 weeks from point of referral to treatment (RTT) in aggregate – patients on an incomplete pathway</w:t>
      </w:r>
      <w:bookmarkEnd w:id="101"/>
    </w:p>
    <w:p w14:paraId="7D155139" w14:textId="77777777" w:rsidR="00463FF4" w:rsidRPr="00CD18B0" w:rsidRDefault="00463FF4" w:rsidP="00463FF4">
      <w:pPr>
        <w:spacing w:after="0"/>
        <w:rPr>
          <w:highlight w:val="yellow"/>
        </w:rPr>
      </w:pPr>
    </w:p>
    <w:tbl>
      <w:tblPr>
        <w:tblStyle w:val="PlainTable3"/>
        <w:tblW w:w="6727" w:type="dxa"/>
        <w:tblLook w:val="04A0" w:firstRow="1" w:lastRow="0" w:firstColumn="1" w:lastColumn="0" w:noHBand="0" w:noVBand="1"/>
      </w:tblPr>
      <w:tblGrid>
        <w:gridCol w:w="1777"/>
        <w:gridCol w:w="1617"/>
        <w:gridCol w:w="1708"/>
        <w:gridCol w:w="1625"/>
      </w:tblGrid>
      <w:tr w:rsidR="002F49F6" w:rsidRPr="00E04ADC" w14:paraId="419B8B1A" w14:textId="77777777" w:rsidTr="00276AA0">
        <w:trPr>
          <w:cnfStyle w:val="100000000000" w:firstRow="1" w:lastRow="0" w:firstColumn="0" w:lastColumn="0" w:oddVBand="0" w:evenVBand="0" w:oddHBand="0" w:evenHBand="0" w:firstRowFirstColumn="0" w:firstRowLastColumn="0" w:lastRowFirstColumn="0" w:lastRowLastColumn="0"/>
          <w:trHeight w:val="180"/>
        </w:trPr>
        <w:tc>
          <w:tcPr>
            <w:cnfStyle w:val="001000000100" w:firstRow="0" w:lastRow="0" w:firstColumn="1" w:lastColumn="0" w:oddVBand="0" w:evenVBand="0" w:oddHBand="0" w:evenHBand="0" w:firstRowFirstColumn="1" w:firstRowLastColumn="0" w:lastRowFirstColumn="0" w:lastRowLastColumn="0"/>
            <w:tcW w:w="1691" w:type="dxa"/>
            <w:noWrap/>
            <w:hideMark/>
          </w:tcPr>
          <w:p w14:paraId="35D9F417" w14:textId="7CF5EE28" w:rsidR="002F49F6" w:rsidRPr="00E04ADC" w:rsidRDefault="002F49F6" w:rsidP="0028079C">
            <w:pPr>
              <w:spacing w:after="0"/>
              <w:rPr>
                <w:b w:val="0"/>
                <w:bCs w:val="0"/>
                <w:i/>
                <w:iCs/>
              </w:rPr>
            </w:pPr>
            <w:r w:rsidRPr="00E04ADC">
              <w:rPr>
                <w:b w:val="0"/>
                <w:bCs w:val="0"/>
                <w:i/>
                <w:iCs/>
              </w:rPr>
              <w:t xml:space="preserve">RTT Incomplete Pathway </w:t>
            </w:r>
            <w:r w:rsidR="00054095">
              <w:rPr>
                <w:b w:val="0"/>
                <w:bCs w:val="0"/>
                <w:i/>
                <w:iCs/>
              </w:rPr>
              <w:t>per cent</w:t>
            </w:r>
          </w:p>
        </w:tc>
        <w:tc>
          <w:tcPr>
            <w:tcW w:w="1703" w:type="dxa"/>
            <w:hideMark/>
          </w:tcPr>
          <w:p w14:paraId="0575DDEA" w14:textId="77777777" w:rsidR="002F49F6" w:rsidRPr="00E04ADC" w:rsidRDefault="002F49F6" w:rsidP="0028079C">
            <w:pPr>
              <w:spacing w:after="0"/>
              <w:cnfStyle w:val="100000000000" w:firstRow="1" w:lastRow="0" w:firstColumn="0" w:lastColumn="0" w:oddVBand="0" w:evenVBand="0" w:oddHBand="0" w:evenHBand="0" w:firstRowFirstColumn="0" w:firstRowLastColumn="0" w:lastRowFirstColumn="0" w:lastRowLastColumn="0"/>
              <w:rPr>
                <w:b w:val="0"/>
                <w:bCs w:val="0"/>
                <w:i/>
                <w:iCs/>
              </w:rPr>
            </w:pPr>
            <w:r w:rsidRPr="00E04ADC">
              <w:rPr>
                <w:b w:val="0"/>
                <w:bCs w:val="0"/>
                <w:i/>
                <w:iCs/>
              </w:rPr>
              <w:t>2022-23</w:t>
            </w:r>
          </w:p>
        </w:tc>
        <w:tc>
          <w:tcPr>
            <w:tcW w:w="1708" w:type="dxa"/>
            <w:noWrap/>
            <w:hideMark/>
          </w:tcPr>
          <w:p w14:paraId="15CF1F65" w14:textId="77777777" w:rsidR="002F49F6" w:rsidRPr="00E04ADC" w:rsidRDefault="002F49F6" w:rsidP="0028079C">
            <w:pPr>
              <w:spacing w:after="0"/>
              <w:cnfStyle w:val="100000000000" w:firstRow="1" w:lastRow="0" w:firstColumn="0" w:lastColumn="0" w:oddVBand="0" w:evenVBand="0" w:oddHBand="0" w:evenHBand="0" w:firstRowFirstColumn="0" w:firstRowLastColumn="0" w:lastRowFirstColumn="0" w:lastRowLastColumn="0"/>
              <w:rPr>
                <w:b w:val="0"/>
                <w:bCs w:val="0"/>
                <w:i/>
                <w:iCs/>
              </w:rPr>
            </w:pPr>
            <w:r w:rsidRPr="00E04ADC">
              <w:rPr>
                <w:b w:val="0"/>
                <w:bCs w:val="0"/>
                <w:i/>
                <w:iCs/>
              </w:rPr>
              <w:t>2023-24</w:t>
            </w:r>
          </w:p>
        </w:tc>
        <w:tc>
          <w:tcPr>
            <w:tcW w:w="1625" w:type="dxa"/>
            <w:noWrap/>
            <w:hideMark/>
          </w:tcPr>
          <w:p w14:paraId="45F420CF" w14:textId="77777777" w:rsidR="002F49F6" w:rsidRPr="00E04ADC" w:rsidRDefault="002F49F6" w:rsidP="0028079C">
            <w:pPr>
              <w:spacing w:after="0"/>
              <w:cnfStyle w:val="100000000000" w:firstRow="1" w:lastRow="0" w:firstColumn="0" w:lastColumn="0" w:oddVBand="0" w:evenVBand="0" w:oddHBand="0" w:evenHBand="0" w:firstRowFirstColumn="0" w:firstRowLastColumn="0" w:lastRowFirstColumn="0" w:lastRowLastColumn="0"/>
              <w:rPr>
                <w:b w:val="0"/>
                <w:bCs w:val="0"/>
                <w:i/>
                <w:iCs/>
              </w:rPr>
            </w:pPr>
            <w:r w:rsidRPr="00E04ADC">
              <w:rPr>
                <w:b w:val="0"/>
                <w:bCs w:val="0"/>
                <w:i/>
                <w:iCs/>
              </w:rPr>
              <w:t>202</w:t>
            </w:r>
            <w:r>
              <w:rPr>
                <w:b w:val="0"/>
                <w:bCs w:val="0"/>
                <w:i/>
                <w:iCs/>
              </w:rPr>
              <w:t>4</w:t>
            </w:r>
            <w:r w:rsidRPr="00E04ADC">
              <w:rPr>
                <w:b w:val="0"/>
                <w:bCs w:val="0"/>
                <w:i/>
                <w:iCs/>
              </w:rPr>
              <w:t>-2</w:t>
            </w:r>
            <w:r>
              <w:rPr>
                <w:b w:val="0"/>
                <w:bCs w:val="0"/>
                <w:i/>
                <w:iCs/>
              </w:rPr>
              <w:t xml:space="preserve">5 </w:t>
            </w:r>
          </w:p>
        </w:tc>
      </w:tr>
      <w:tr w:rsidR="002F49F6" w:rsidRPr="00E04ADC" w14:paraId="36BADD12" w14:textId="77777777" w:rsidTr="00276AA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91" w:type="dxa"/>
            <w:noWrap/>
            <w:hideMark/>
          </w:tcPr>
          <w:p w14:paraId="07343F7D" w14:textId="77777777" w:rsidR="002F49F6" w:rsidRPr="00E04ADC" w:rsidRDefault="002F49F6" w:rsidP="0028079C">
            <w:pPr>
              <w:spacing w:after="0"/>
              <w:rPr>
                <w:i/>
                <w:iCs/>
                <w:sz w:val="22"/>
              </w:rPr>
            </w:pPr>
            <w:r w:rsidRPr="00E04ADC">
              <w:rPr>
                <w:i/>
                <w:iCs/>
                <w:sz w:val="22"/>
              </w:rPr>
              <w:t>Our Trust</w:t>
            </w:r>
          </w:p>
        </w:tc>
        <w:tc>
          <w:tcPr>
            <w:tcW w:w="1703" w:type="dxa"/>
            <w:hideMark/>
          </w:tcPr>
          <w:p w14:paraId="7A74461E" w14:textId="6C766D69" w:rsidR="002F49F6" w:rsidRPr="00E04ADC" w:rsidRDefault="002F49F6" w:rsidP="0028079C">
            <w:pPr>
              <w:spacing w:after="0"/>
              <w:cnfStyle w:val="000000100000" w:firstRow="0" w:lastRow="0" w:firstColumn="0" w:lastColumn="0" w:oddVBand="0" w:evenVBand="0" w:oddHBand="1" w:evenHBand="0" w:firstRowFirstColumn="0" w:firstRowLastColumn="0" w:lastRowFirstColumn="0" w:lastRowLastColumn="0"/>
              <w:rPr>
                <w:sz w:val="22"/>
              </w:rPr>
            </w:pPr>
            <w:r w:rsidRPr="00E04ADC">
              <w:rPr>
                <w:sz w:val="22"/>
              </w:rPr>
              <w:t>60.3</w:t>
            </w:r>
            <w:r w:rsidR="00BF569F">
              <w:rPr>
                <w:sz w:val="22"/>
              </w:rPr>
              <w:t xml:space="preserve"> </w:t>
            </w:r>
            <w:r w:rsidR="00054095">
              <w:rPr>
                <w:sz w:val="22"/>
              </w:rPr>
              <w:t>per cent</w:t>
            </w:r>
          </w:p>
        </w:tc>
        <w:tc>
          <w:tcPr>
            <w:tcW w:w="1708" w:type="dxa"/>
            <w:noWrap/>
            <w:hideMark/>
          </w:tcPr>
          <w:p w14:paraId="59B2F771" w14:textId="2A883366" w:rsidR="002F49F6" w:rsidRPr="00E04ADC" w:rsidRDefault="002F49F6" w:rsidP="0028079C">
            <w:pPr>
              <w:spacing w:after="0"/>
              <w:cnfStyle w:val="000000100000" w:firstRow="0" w:lastRow="0" w:firstColumn="0" w:lastColumn="0" w:oddVBand="0" w:evenVBand="0" w:oddHBand="1" w:evenHBand="0" w:firstRowFirstColumn="0" w:firstRowLastColumn="0" w:lastRowFirstColumn="0" w:lastRowLastColumn="0"/>
              <w:rPr>
                <w:sz w:val="22"/>
              </w:rPr>
            </w:pPr>
            <w:r w:rsidRPr="00E04ADC">
              <w:rPr>
                <w:sz w:val="22"/>
              </w:rPr>
              <w:t>50.8</w:t>
            </w:r>
            <w:r w:rsidR="00BF569F">
              <w:rPr>
                <w:sz w:val="22"/>
              </w:rPr>
              <w:t xml:space="preserve"> </w:t>
            </w:r>
            <w:r w:rsidR="00054095">
              <w:rPr>
                <w:sz w:val="22"/>
              </w:rPr>
              <w:t>per cent</w:t>
            </w:r>
          </w:p>
        </w:tc>
        <w:tc>
          <w:tcPr>
            <w:tcW w:w="1625" w:type="dxa"/>
            <w:noWrap/>
          </w:tcPr>
          <w:p w14:paraId="41CB7E58" w14:textId="4628A300" w:rsidR="002F49F6" w:rsidRPr="00E04ADC" w:rsidRDefault="002F49F6" w:rsidP="0028079C">
            <w:pPr>
              <w:spacing w:after="0"/>
              <w:cnfStyle w:val="000000100000" w:firstRow="0" w:lastRow="0" w:firstColumn="0" w:lastColumn="0" w:oddVBand="0" w:evenVBand="0" w:oddHBand="1" w:evenHBand="0" w:firstRowFirstColumn="0" w:firstRowLastColumn="0" w:lastRowFirstColumn="0" w:lastRowLastColumn="0"/>
              <w:rPr>
                <w:sz w:val="22"/>
              </w:rPr>
            </w:pPr>
            <w:r>
              <w:rPr>
                <w:sz w:val="22"/>
              </w:rPr>
              <w:t>5</w:t>
            </w:r>
            <w:r w:rsidR="000776B7">
              <w:rPr>
                <w:sz w:val="22"/>
              </w:rPr>
              <w:t>1</w:t>
            </w:r>
            <w:r>
              <w:rPr>
                <w:sz w:val="22"/>
              </w:rPr>
              <w:t>.</w:t>
            </w:r>
            <w:r w:rsidR="000776B7">
              <w:rPr>
                <w:sz w:val="22"/>
              </w:rPr>
              <w:t>1</w:t>
            </w:r>
            <w:r w:rsidR="00BF569F">
              <w:rPr>
                <w:sz w:val="22"/>
              </w:rPr>
              <w:t xml:space="preserve"> </w:t>
            </w:r>
            <w:r w:rsidR="00054095">
              <w:rPr>
                <w:sz w:val="22"/>
              </w:rPr>
              <w:t>per cent</w:t>
            </w:r>
          </w:p>
        </w:tc>
      </w:tr>
      <w:tr w:rsidR="002F49F6" w:rsidRPr="00E04ADC" w14:paraId="15509E16" w14:textId="77777777" w:rsidTr="00276AA0">
        <w:trPr>
          <w:trHeight w:val="549"/>
        </w:trPr>
        <w:tc>
          <w:tcPr>
            <w:cnfStyle w:val="001000000000" w:firstRow="0" w:lastRow="0" w:firstColumn="1" w:lastColumn="0" w:oddVBand="0" w:evenVBand="0" w:oddHBand="0" w:evenHBand="0" w:firstRowFirstColumn="0" w:firstRowLastColumn="0" w:lastRowFirstColumn="0" w:lastRowLastColumn="0"/>
            <w:tcW w:w="1691" w:type="dxa"/>
            <w:noWrap/>
            <w:hideMark/>
          </w:tcPr>
          <w:p w14:paraId="39BFD2FB" w14:textId="77777777" w:rsidR="002F49F6" w:rsidRPr="00E04ADC" w:rsidRDefault="002F49F6" w:rsidP="0028079C">
            <w:pPr>
              <w:spacing w:after="0"/>
              <w:rPr>
                <w:i/>
                <w:iCs/>
                <w:sz w:val="22"/>
              </w:rPr>
            </w:pPr>
            <w:r w:rsidRPr="00E04ADC">
              <w:rPr>
                <w:i/>
                <w:iCs/>
                <w:sz w:val="22"/>
              </w:rPr>
              <w:t>National average</w:t>
            </w:r>
          </w:p>
        </w:tc>
        <w:tc>
          <w:tcPr>
            <w:tcW w:w="1703" w:type="dxa"/>
            <w:hideMark/>
          </w:tcPr>
          <w:p w14:paraId="0F0DC00D" w14:textId="165038F4" w:rsidR="002F49F6" w:rsidRPr="00E04ADC" w:rsidRDefault="002F49F6" w:rsidP="0028079C">
            <w:pPr>
              <w:spacing w:after="0"/>
              <w:cnfStyle w:val="000000000000" w:firstRow="0" w:lastRow="0" w:firstColumn="0" w:lastColumn="0" w:oddVBand="0" w:evenVBand="0" w:oddHBand="0" w:evenHBand="0" w:firstRowFirstColumn="0" w:firstRowLastColumn="0" w:lastRowFirstColumn="0" w:lastRowLastColumn="0"/>
              <w:rPr>
                <w:sz w:val="22"/>
              </w:rPr>
            </w:pPr>
            <w:r w:rsidRPr="00E04ADC">
              <w:rPr>
                <w:sz w:val="22"/>
              </w:rPr>
              <w:t>64.5</w:t>
            </w:r>
            <w:r w:rsidR="00BF569F">
              <w:rPr>
                <w:sz w:val="22"/>
              </w:rPr>
              <w:t xml:space="preserve"> </w:t>
            </w:r>
            <w:r w:rsidR="00054095">
              <w:rPr>
                <w:sz w:val="22"/>
              </w:rPr>
              <w:t>per cent</w:t>
            </w:r>
          </w:p>
        </w:tc>
        <w:tc>
          <w:tcPr>
            <w:tcW w:w="1708" w:type="dxa"/>
            <w:noWrap/>
            <w:hideMark/>
          </w:tcPr>
          <w:p w14:paraId="1D8D7689" w14:textId="708146DB" w:rsidR="002F49F6" w:rsidRPr="00E04ADC" w:rsidRDefault="002F49F6" w:rsidP="0028079C">
            <w:pPr>
              <w:spacing w:after="0"/>
              <w:cnfStyle w:val="000000000000" w:firstRow="0" w:lastRow="0" w:firstColumn="0" w:lastColumn="0" w:oddVBand="0" w:evenVBand="0" w:oddHBand="0" w:evenHBand="0" w:firstRowFirstColumn="0" w:firstRowLastColumn="0" w:lastRowFirstColumn="0" w:lastRowLastColumn="0"/>
              <w:rPr>
                <w:sz w:val="22"/>
              </w:rPr>
            </w:pPr>
            <w:r w:rsidRPr="00E04ADC">
              <w:rPr>
                <w:sz w:val="22"/>
              </w:rPr>
              <w:t>57.2</w:t>
            </w:r>
            <w:r w:rsidR="00BF569F">
              <w:rPr>
                <w:sz w:val="22"/>
              </w:rPr>
              <w:t xml:space="preserve"> </w:t>
            </w:r>
            <w:r w:rsidR="00054095">
              <w:rPr>
                <w:sz w:val="22"/>
              </w:rPr>
              <w:t>per cent</w:t>
            </w:r>
          </w:p>
        </w:tc>
        <w:tc>
          <w:tcPr>
            <w:tcW w:w="1625" w:type="dxa"/>
            <w:noWrap/>
          </w:tcPr>
          <w:p w14:paraId="57092801" w14:textId="200213C3" w:rsidR="002F49F6" w:rsidRPr="00E04ADC" w:rsidRDefault="002F49F6" w:rsidP="0028079C">
            <w:pPr>
              <w:spacing w:after="0"/>
              <w:cnfStyle w:val="000000000000" w:firstRow="0" w:lastRow="0" w:firstColumn="0" w:lastColumn="0" w:oddVBand="0" w:evenVBand="0" w:oddHBand="0" w:evenHBand="0" w:firstRowFirstColumn="0" w:firstRowLastColumn="0" w:lastRowFirstColumn="0" w:lastRowLastColumn="0"/>
              <w:rPr>
                <w:sz w:val="22"/>
              </w:rPr>
            </w:pPr>
            <w:r>
              <w:rPr>
                <w:sz w:val="22"/>
              </w:rPr>
              <w:t>58.2</w:t>
            </w:r>
            <w:r w:rsidR="00BF569F">
              <w:rPr>
                <w:sz w:val="22"/>
              </w:rPr>
              <w:t xml:space="preserve"> </w:t>
            </w:r>
            <w:r w:rsidR="00054095">
              <w:rPr>
                <w:sz w:val="22"/>
              </w:rPr>
              <w:t>per cent</w:t>
            </w:r>
          </w:p>
        </w:tc>
      </w:tr>
      <w:tr w:rsidR="002F49F6" w:rsidRPr="00E04ADC" w14:paraId="18EC8DD4" w14:textId="77777777" w:rsidTr="00276AA0">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691" w:type="dxa"/>
            <w:noWrap/>
            <w:hideMark/>
          </w:tcPr>
          <w:p w14:paraId="50CD5ECC" w14:textId="77777777" w:rsidR="002F49F6" w:rsidRPr="00E04ADC" w:rsidRDefault="002F49F6" w:rsidP="0028079C">
            <w:pPr>
              <w:spacing w:after="0"/>
              <w:rPr>
                <w:i/>
                <w:iCs/>
                <w:sz w:val="22"/>
              </w:rPr>
            </w:pPr>
            <w:r w:rsidRPr="00E04ADC">
              <w:rPr>
                <w:i/>
                <w:iCs/>
                <w:sz w:val="22"/>
              </w:rPr>
              <w:t>Best performing trust</w:t>
            </w:r>
          </w:p>
        </w:tc>
        <w:tc>
          <w:tcPr>
            <w:tcW w:w="1703" w:type="dxa"/>
            <w:hideMark/>
          </w:tcPr>
          <w:p w14:paraId="71BAA9C6" w14:textId="1EA59A05" w:rsidR="002F49F6" w:rsidRPr="00E04ADC" w:rsidRDefault="002F49F6" w:rsidP="0028079C">
            <w:pPr>
              <w:spacing w:after="0"/>
              <w:cnfStyle w:val="000000100000" w:firstRow="0" w:lastRow="0" w:firstColumn="0" w:lastColumn="0" w:oddVBand="0" w:evenVBand="0" w:oddHBand="1" w:evenHBand="0" w:firstRowFirstColumn="0" w:firstRowLastColumn="0" w:lastRowFirstColumn="0" w:lastRowLastColumn="0"/>
              <w:rPr>
                <w:sz w:val="22"/>
              </w:rPr>
            </w:pPr>
            <w:r w:rsidRPr="00E04ADC">
              <w:rPr>
                <w:sz w:val="22"/>
              </w:rPr>
              <w:t>100</w:t>
            </w:r>
            <w:r w:rsidR="00BF569F">
              <w:rPr>
                <w:sz w:val="22"/>
              </w:rPr>
              <w:t xml:space="preserve"> </w:t>
            </w:r>
            <w:r w:rsidR="00054095">
              <w:rPr>
                <w:sz w:val="22"/>
              </w:rPr>
              <w:t>per cent</w:t>
            </w:r>
          </w:p>
        </w:tc>
        <w:tc>
          <w:tcPr>
            <w:tcW w:w="1708" w:type="dxa"/>
            <w:noWrap/>
            <w:hideMark/>
          </w:tcPr>
          <w:p w14:paraId="210FFFD3" w14:textId="09C1F283" w:rsidR="002F49F6" w:rsidRPr="00E04ADC" w:rsidRDefault="002F49F6" w:rsidP="0028079C">
            <w:pPr>
              <w:spacing w:after="0"/>
              <w:cnfStyle w:val="000000100000" w:firstRow="0" w:lastRow="0" w:firstColumn="0" w:lastColumn="0" w:oddVBand="0" w:evenVBand="0" w:oddHBand="1" w:evenHBand="0" w:firstRowFirstColumn="0" w:firstRowLastColumn="0" w:lastRowFirstColumn="0" w:lastRowLastColumn="0"/>
              <w:rPr>
                <w:sz w:val="22"/>
              </w:rPr>
            </w:pPr>
            <w:r w:rsidRPr="00E04ADC">
              <w:rPr>
                <w:sz w:val="22"/>
              </w:rPr>
              <w:t>100</w:t>
            </w:r>
            <w:r w:rsidR="00BF569F">
              <w:rPr>
                <w:sz w:val="22"/>
              </w:rPr>
              <w:t xml:space="preserve"> </w:t>
            </w:r>
            <w:r w:rsidR="00054095">
              <w:rPr>
                <w:sz w:val="22"/>
              </w:rPr>
              <w:t>per cent</w:t>
            </w:r>
          </w:p>
        </w:tc>
        <w:tc>
          <w:tcPr>
            <w:tcW w:w="1625" w:type="dxa"/>
            <w:noWrap/>
          </w:tcPr>
          <w:p w14:paraId="7DD614E5" w14:textId="0ABCF4BD" w:rsidR="002F49F6" w:rsidRPr="00E04ADC" w:rsidRDefault="002F49F6" w:rsidP="0028079C">
            <w:pPr>
              <w:spacing w:after="0"/>
              <w:cnfStyle w:val="000000100000" w:firstRow="0" w:lastRow="0" w:firstColumn="0" w:lastColumn="0" w:oddVBand="0" w:evenVBand="0" w:oddHBand="1" w:evenHBand="0" w:firstRowFirstColumn="0" w:firstRowLastColumn="0" w:lastRowFirstColumn="0" w:lastRowLastColumn="0"/>
              <w:rPr>
                <w:sz w:val="22"/>
              </w:rPr>
            </w:pPr>
            <w:r>
              <w:rPr>
                <w:sz w:val="22"/>
              </w:rPr>
              <w:t>100</w:t>
            </w:r>
            <w:r w:rsidR="00BF569F">
              <w:rPr>
                <w:sz w:val="22"/>
              </w:rPr>
              <w:t xml:space="preserve"> </w:t>
            </w:r>
            <w:r w:rsidR="00054095">
              <w:rPr>
                <w:sz w:val="22"/>
              </w:rPr>
              <w:t>per cent</w:t>
            </w:r>
          </w:p>
        </w:tc>
      </w:tr>
      <w:tr w:rsidR="002F49F6" w:rsidRPr="00E04ADC" w14:paraId="5AAA9891" w14:textId="77777777" w:rsidTr="00276AA0">
        <w:trPr>
          <w:trHeight w:val="180"/>
        </w:trPr>
        <w:tc>
          <w:tcPr>
            <w:cnfStyle w:val="001000000000" w:firstRow="0" w:lastRow="0" w:firstColumn="1" w:lastColumn="0" w:oddVBand="0" w:evenVBand="0" w:oddHBand="0" w:evenHBand="0" w:firstRowFirstColumn="0" w:firstRowLastColumn="0" w:lastRowFirstColumn="0" w:lastRowLastColumn="0"/>
            <w:tcW w:w="1691" w:type="dxa"/>
            <w:noWrap/>
            <w:hideMark/>
          </w:tcPr>
          <w:p w14:paraId="4609C293" w14:textId="77777777" w:rsidR="002F49F6" w:rsidRPr="00E04ADC" w:rsidRDefault="002F49F6" w:rsidP="0028079C">
            <w:pPr>
              <w:spacing w:after="0"/>
              <w:rPr>
                <w:i/>
                <w:iCs/>
                <w:sz w:val="22"/>
              </w:rPr>
            </w:pPr>
            <w:r w:rsidRPr="00E04ADC">
              <w:rPr>
                <w:i/>
                <w:iCs/>
                <w:sz w:val="22"/>
              </w:rPr>
              <w:t>Worst performing trust</w:t>
            </w:r>
          </w:p>
        </w:tc>
        <w:tc>
          <w:tcPr>
            <w:tcW w:w="1703" w:type="dxa"/>
            <w:hideMark/>
          </w:tcPr>
          <w:p w14:paraId="7F7A62F5" w14:textId="52128031" w:rsidR="002F49F6" w:rsidRPr="00E04ADC" w:rsidRDefault="002F49F6" w:rsidP="0028079C">
            <w:pPr>
              <w:spacing w:after="0"/>
              <w:cnfStyle w:val="000000000000" w:firstRow="0" w:lastRow="0" w:firstColumn="0" w:lastColumn="0" w:oddVBand="0" w:evenVBand="0" w:oddHBand="0" w:evenHBand="0" w:firstRowFirstColumn="0" w:firstRowLastColumn="0" w:lastRowFirstColumn="0" w:lastRowLastColumn="0"/>
              <w:rPr>
                <w:sz w:val="22"/>
              </w:rPr>
            </w:pPr>
            <w:r w:rsidRPr="00E04ADC">
              <w:rPr>
                <w:sz w:val="22"/>
              </w:rPr>
              <w:t>31.9</w:t>
            </w:r>
            <w:r w:rsidR="00BF569F">
              <w:rPr>
                <w:sz w:val="22"/>
              </w:rPr>
              <w:t xml:space="preserve"> </w:t>
            </w:r>
            <w:r w:rsidR="00054095">
              <w:rPr>
                <w:sz w:val="22"/>
              </w:rPr>
              <w:t>per cent</w:t>
            </w:r>
          </w:p>
        </w:tc>
        <w:tc>
          <w:tcPr>
            <w:tcW w:w="1708" w:type="dxa"/>
            <w:noWrap/>
            <w:hideMark/>
          </w:tcPr>
          <w:p w14:paraId="15333DE1" w14:textId="2ACCB17E" w:rsidR="002F49F6" w:rsidRPr="00E04ADC" w:rsidRDefault="002F49F6" w:rsidP="0028079C">
            <w:pPr>
              <w:spacing w:after="0"/>
              <w:cnfStyle w:val="000000000000" w:firstRow="0" w:lastRow="0" w:firstColumn="0" w:lastColumn="0" w:oddVBand="0" w:evenVBand="0" w:oddHBand="0" w:evenHBand="0" w:firstRowFirstColumn="0" w:firstRowLastColumn="0" w:lastRowFirstColumn="0" w:lastRowLastColumn="0"/>
              <w:rPr>
                <w:sz w:val="22"/>
              </w:rPr>
            </w:pPr>
            <w:r w:rsidRPr="00E04ADC">
              <w:rPr>
                <w:sz w:val="22"/>
              </w:rPr>
              <w:t>36.2</w:t>
            </w:r>
            <w:r w:rsidR="00BF569F">
              <w:rPr>
                <w:sz w:val="22"/>
              </w:rPr>
              <w:t xml:space="preserve"> </w:t>
            </w:r>
            <w:r w:rsidR="00054095">
              <w:rPr>
                <w:sz w:val="22"/>
              </w:rPr>
              <w:t>per cent</w:t>
            </w:r>
          </w:p>
        </w:tc>
        <w:tc>
          <w:tcPr>
            <w:tcW w:w="1625" w:type="dxa"/>
            <w:noWrap/>
          </w:tcPr>
          <w:p w14:paraId="69D9915D" w14:textId="0E05A26C" w:rsidR="002F49F6" w:rsidRPr="00E04ADC" w:rsidRDefault="002F49F6" w:rsidP="0028079C">
            <w:pPr>
              <w:spacing w:after="0"/>
              <w:cnfStyle w:val="000000000000" w:firstRow="0" w:lastRow="0" w:firstColumn="0" w:lastColumn="0" w:oddVBand="0" w:evenVBand="0" w:oddHBand="0" w:evenHBand="0" w:firstRowFirstColumn="0" w:firstRowLastColumn="0" w:lastRowFirstColumn="0" w:lastRowLastColumn="0"/>
              <w:rPr>
                <w:sz w:val="22"/>
              </w:rPr>
            </w:pPr>
            <w:r>
              <w:rPr>
                <w:sz w:val="22"/>
              </w:rPr>
              <w:t>34.08</w:t>
            </w:r>
            <w:r w:rsidR="00BF569F">
              <w:rPr>
                <w:sz w:val="22"/>
              </w:rPr>
              <w:t xml:space="preserve"> </w:t>
            </w:r>
            <w:r w:rsidR="00054095">
              <w:rPr>
                <w:sz w:val="22"/>
              </w:rPr>
              <w:t>per cent</w:t>
            </w:r>
          </w:p>
        </w:tc>
      </w:tr>
      <w:tr w:rsidR="00505E57" w:rsidRPr="00E04ADC" w14:paraId="36418D8A" w14:textId="77777777" w:rsidTr="00276AA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691" w:type="dxa"/>
            <w:noWrap/>
          </w:tcPr>
          <w:p w14:paraId="1F5DE640" w14:textId="77777777" w:rsidR="00505E57" w:rsidRPr="00E04ADC" w:rsidRDefault="00505E57" w:rsidP="0028079C">
            <w:pPr>
              <w:spacing w:after="0"/>
              <w:rPr>
                <w:i/>
                <w:iCs/>
                <w:sz w:val="22"/>
              </w:rPr>
            </w:pPr>
          </w:p>
        </w:tc>
        <w:tc>
          <w:tcPr>
            <w:tcW w:w="1703" w:type="dxa"/>
          </w:tcPr>
          <w:p w14:paraId="7056F2CC" w14:textId="77777777" w:rsidR="00505E57" w:rsidRPr="00E04ADC" w:rsidRDefault="00505E57" w:rsidP="0028079C">
            <w:pPr>
              <w:spacing w:after="0"/>
              <w:cnfStyle w:val="000000100000" w:firstRow="0" w:lastRow="0" w:firstColumn="0" w:lastColumn="0" w:oddVBand="0" w:evenVBand="0" w:oddHBand="1" w:evenHBand="0" w:firstRowFirstColumn="0" w:firstRowLastColumn="0" w:lastRowFirstColumn="0" w:lastRowLastColumn="0"/>
              <w:rPr>
                <w:sz w:val="22"/>
              </w:rPr>
            </w:pPr>
          </w:p>
        </w:tc>
        <w:tc>
          <w:tcPr>
            <w:tcW w:w="1708" w:type="dxa"/>
            <w:noWrap/>
          </w:tcPr>
          <w:p w14:paraId="52AD7C3C" w14:textId="77777777" w:rsidR="00505E57" w:rsidRPr="00E04ADC" w:rsidRDefault="00505E57" w:rsidP="0028079C">
            <w:pPr>
              <w:spacing w:after="0"/>
              <w:cnfStyle w:val="000000100000" w:firstRow="0" w:lastRow="0" w:firstColumn="0" w:lastColumn="0" w:oddVBand="0" w:evenVBand="0" w:oddHBand="1" w:evenHBand="0" w:firstRowFirstColumn="0" w:firstRowLastColumn="0" w:lastRowFirstColumn="0" w:lastRowLastColumn="0"/>
              <w:rPr>
                <w:sz w:val="22"/>
              </w:rPr>
            </w:pPr>
          </w:p>
        </w:tc>
        <w:tc>
          <w:tcPr>
            <w:tcW w:w="1625" w:type="dxa"/>
            <w:noWrap/>
          </w:tcPr>
          <w:p w14:paraId="6483FB03" w14:textId="77777777" w:rsidR="00505E57" w:rsidRDefault="00505E57" w:rsidP="0028079C">
            <w:pPr>
              <w:spacing w:after="0"/>
              <w:cnfStyle w:val="000000100000" w:firstRow="0" w:lastRow="0" w:firstColumn="0" w:lastColumn="0" w:oddVBand="0" w:evenVBand="0" w:oddHBand="1" w:evenHBand="0" w:firstRowFirstColumn="0" w:firstRowLastColumn="0" w:lastRowFirstColumn="0" w:lastRowLastColumn="0"/>
              <w:rPr>
                <w:sz w:val="22"/>
              </w:rPr>
            </w:pPr>
          </w:p>
        </w:tc>
      </w:tr>
    </w:tbl>
    <w:p w14:paraId="5DABCF36" w14:textId="77777777" w:rsidR="000F33FD" w:rsidRPr="00CD18B0" w:rsidRDefault="000F33FD" w:rsidP="00463FF4">
      <w:pPr>
        <w:spacing w:after="0"/>
        <w:rPr>
          <w:highlight w:val="yellow"/>
        </w:rPr>
      </w:pPr>
    </w:p>
    <w:p w14:paraId="233930F9" w14:textId="77777777" w:rsidR="000F33FD" w:rsidRPr="00CD18B0" w:rsidRDefault="000F33FD" w:rsidP="00463FF4">
      <w:pPr>
        <w:rPr>
          <w:rFonts w:eastAsiaTheme="majorEastAsia" w:cs="Arial"/>
          <w:b/>
          <w:i/>
          <w:iCs/>
          <w:highlight w:val="yellow"/>
        </w:rPr>
      </w:pPr>
    </w:p>
    <w:p w14:paraId="64187894" w14:textId="47AB5E9E" w:rsidR="00444AB1" w:rsidRPr="00444AB1" w:rsidRDefault="00444AB1" w:rsidP="00444AB1">
      <w:pPr>
        <w:rPr>
          <w:rFonts w:cs="Arial"/>
        </w:rPr>
      </w:pPr>
      <w:r w:rsidRPr="00444AB1">
        <w:rPr>
          <w:rFonts w:cs="Arial"/>
        </w:rPr>
        <w:t xml:space="preserve">The </w:t>
      </w:r>
      <w:r w:rsidR="00BF569F">
        <w:rPr>
          <w:rFonts w:cs="Arial"/>
        </w:rPr>
        <w:t>T</w:t>
      </w:r>
      <w:r w:rsidRPr="00444AB1">
        <w:rPr>
          <w:rFonts w:cs="Arial"/>
        </w:rPr>
        <w:t>rust considers that this data is as described for the following reasons.</w:t>
      </w:r>
    </w:p>
    <w:p w14:paraId="19D6A17B" w14:textId="30B4932C" w:rsidR="00444AB1" w:rsidRPr="00444AB1" w:rsidRDefault="00444AB1" w:rsidP="00013BDA">
      <w:pPr>
        <w:pStyle w:val="ListParagraph"/>
        <w:numPr>
          <w:ilvl w:val="0"/>
          <w:numId w:val="5"/>
        </w:numPr>
        <w:rPr>
          <w:rFonts w:cs="Arial"/>
        </w:rPr>
      </w:pPr>
      <w:r w:rsidRPr="00444AB1">
        <w:rPr>
          <w:rFonts w:cs="Arial"/>
        </w:rPr>
        <w:t xml:space="preserve">Data is taken direct from the internal source clinical system(s). Validation will occur by the appropriate service (in addition to the Central Data Assurance Team, where relevant) and once complete, is signed off and submitted nationally together with reported internally </w:t>
      </w:r>
      <w:r w:rsidR="00BF569F">
        <w:rPr>
          <w:rFonts w:cs="Arial"/>
        </w:rPr>
        <w:t xml:space="preserve">through </w:t>
      </w:r>
      <w:r w:rsidRPr="00444AB1">
        <w:rPr>
          <w:rFonts w:cs="Arial"/>
        </w:rPr>
        <w:t xml:space="preserve">dashboards and the Integrated Quality and Performance </w:t>
      </w:r>
      <w:r w:rsidR="00BF569F">
        <w:rPr>
          <w:rFonts w:cs="Arial"/>
        </w:rPr>
        <w:t>R</w:t>
      </w:r>
      <w:r w:rsidRPr="00444AB1">
        <w:rPr>
          <w:rFonts w:cs="Arial"/>
        </w:rPr>
        <w:t>eport (IQPR).</w:t>
      </w:r>
    </w:p>
    <w:p w14:paraId="59FDABBF" w14:textId="77777777" w:rsidR="00444AB1" w:rsidRPr="00444AB1" w:rsidRDefault="00444AB1" w:rsidP="00444AB1">
      <w:pPr>
        <w:rPr>
          <w:rFonts w:cs="Arial"/>
        </w:rPr>
      </w:pPr>
      <w:r w:rsidRPr="00444AB1">
        <w:rPr>
          <w:rFonts w:cs="Arial"/>
        </w:rPr>
        <w:t xml:space="preserve">Although we started to see a reduction in numbers of patients waiting greater than 65 weeks, the number increased again in the first half of the year. </w:t>
      </w:r>
    </w:p>
    <w:p w14:paraId="73B2A3D6" w14:textId="77777777" w:rsidR="00444AB1" w:rsidRPr="00444AB1" w:rsidRDefault="00444AB1" w:rsidP="00444AB1">
      <w:pPr>
        <w:rPr>
          <w:rFonts w:cs="Arial"/>
        </w:rPr>
      </w:pPr>
      <w:r w:rsidRPr="00444AB1">
        <w:rPr>
          <w:rFonts w:cs="Arial"/>
        </w:rPr>
        <w:t>The Trust has taken the following actions, to reduce the waiting times for our long waiting patients and so the quality of its services, by:</w:t>
      </w:r>
    </w:p>
    <w:p w14:paraId="274446B3" w14:textId="77777777" w:rsidR="00444AB1" w:rsidRPr="00444AB1" w:rsidRDefault="00444AB1" w:rsidP="00013BDA">
      <w:pPr>
        <w:pStyle w:val="ListParagraph"/>
        <w:numPr>
          <w:ilvl w:val="0"/>
          <w:numId w:val="5"/>
        </w:numPr>
        <w:rPr>
          <w:rFonts w:cs="Arial"/>
        </w:rPr>
      </w:pPr>
      <w:r w:rsidRPr="00444AB1">
        <w:rPr>
          <w:rFonts w:cs="Arial"/>
        </w:rPr>
        <w:t>Increasing the utilisation of current systems</w:t>
      </w:r>
    </w:p>
    <w:p w14:paraId="0159018B" w14:textId="77777777" w:rsidR="00444AB1" w:rsidRPr="00444AB1" w:rsidRDefault="00444AB1" w:rsidP="00013BDA">
      <w:pPr>
        <w:pStyle w:val="ListParagraph"/>
        <w:numPr>
          <w:ilvl w:val="0"/>
          <w:numId w:val="5"/>
        </w:numPr>
        <w:rPr>
          <w:rFonts w:cs="Arial"/>
        </w:rPr>
      </w:pPr>
      <w:r w:rsidRPr="00444AB1">
        <w:rPr>
          <w:rFonts w:cs="Arial"/>
        </w:rPr>
        <w:t>Increasing operating theatre efficiency and capacity</w:t>
      </w:r>
    </w:p>
    <w:p w14:paraId="4E9CF408" w14:textId="77777777" w:rsidR="00444AB1" w:rsidRPr="00444AB1" w:rsidRDefault="00444AB1" w:rsidP="00013BDA">
      <w:pPr>
        <w:pStyle w:val="ListParagraph"/>
        <w:numPr>
          <w:ilvl w:val="0"/>
          <w:numId w:val="5"/>
        </w:numPr>
        <w:rPr>
          <w:rFonts w:cs="Arial"/>
        </w:rPr>
      </w:pPr>
      <w:r w:rsidRPr="00444AB1">
        <w:rPr>
          <w:rFonts w:cs="Arial"/>
        </w:rPr>
        <w:t>Improving the management of GP referrals through advice and guidance and triage</w:t>
      </w:r>
    </w:p>
    <w:p w14:paraId="764ABC22" w14:textId="77777777" w:rsidR="00444AB1" w:rsidRPr="00444AB1" w:rsidRDefault="00444AB1" w:rsidP="00013BDA">
      <w:pPr>
        <w:pStyle w:val="ListParagraph"/>
        <w:numPr>
          <w:ilvl w:val="0"/>
          <w:numId w:val="5"/>
        </w:numPr>
        <w:rPr>
          <w:rFonts w:cs="Arial"/>
        </w:rPr>
      </w:pPr>
      <w:r w:rsidRPr="00444AB1">
        <w:rPr>
          <w:rFonts w:cs="Arial"/>
        </w:rPr>
        <w:t>Creating additional virtual outpatient capacity by introducing a virtual hub</w:t>
      </w:r>
    </w:p>
    <w:p w14:paraId="2C2058DE" w14:textId="77777777" w:rsidR="00444AB1" w:rsidRPr="00444AB1" w:rsidRDefault="00444AB1" w:rsidP="00013BDA">
      <w:pPr>
        <w:pStyle w:val="ListParagraph"/>
        <w:numPr>
          <w:ilvl w:val="0"/>
          <w:numId w:val="5"/>
        </w:numPr>
        <w:rPr>
          <w:rFonts w:cs="Arial"/>
        </w:rPr>
      </w:pPr>
      <w:r w:rsidRPr="00444AB1">
        <w:rPr>
          <w:rFonts w:cs="Arial"/>
        </w:rPr>
        <w:t>Working with system partners and using the independent sector for insourcing and outsourcing capacity</w:t>
      </w:r>
    </w:p>
    <w:p w14:paraId="6FFE0181" w14:textId="77777777" w:rsidR="00444AB1" w:rsidRPr="00444AB1" w:rsidRDefault="00444AB1" w:rsidP="00013BDA">
      <w:pPr>
        <w:pStyle w:val="ListParagraph"/>
        <w:numPr>
          <w:ilvl w:val="0"/>
          <w:numId w:val="5"/>
        </w:numPr>
        <w:rPr>
          <w:rFonts w:cs="Arial"/>
        </w:rPr>
      </w:pPr>
      <w:r w:rsidRPr="00444AB1">
        <w:rPr>
          <w:rFonts w:cs="Arial"/>
        </w:rPr>
        <w:t xml:space="preserve">Reduction of outpatient DNA rates  </w:t>
      </w:r>
    </w:p>
    <w:p w14:paraId="7E8CAF4A" w14:textId="1A7EC738" w:rsidR="00463FF4" w:rsidRPr="00444AB1" w:rsidRDefault="00444AB1" w:rsidP="00013BDA">
      <w:pPr>
        <w:pStyle w:val="ListParagraph"/>
        <w:numPr>
          <w:ilvl w:val="0"/>
          <w:numId w:val="5"/>
        </w:numPr>
        <w:rPr>
          <w:rFonts w:cs="Arial"/>
        </w:rPr>
      </w:pPr>
      <w:r w:rsidRPr="00444AB1">
        <w:rPr>
          <w:rFonts w:cs="Arial"/>
        </w:rPr>
        <w:t>Implementation of automation within Patient Service Centre to support with patients queries, cancelling and rebooking of appointments and redirection of calls</w:t>
      </w:r>
      <w:r w:rsidR="00BF569F">
        <w:rPr>
          <w:rFonts w:cs="Arial"/>
        </w:rPr>
        <w:t>.</w:t>
      </w:r>
    </w:p>
    <w:p w14:paraId="762DACC8" w14:textId="77777777" w:rsidR="000F33FD" w:rsidRDefault="00463FF4" w:rsidP="00463FF4">
      <w:pPr>
        <w:pStyle w:val="Heading3"/>
        <w:rPr>
          <w:rFonts w:eastAsiaTheme="minorHAnsi"/>
          <w:color w:val="auto"/>
        </w:rPr>
      </w:pPr>
      <w:bookmarkStart w:id="102" w:name="_Toc159246909"/>
      <w:bookmarkStart w:id="103" w:name="_Toc163125614"/>
      <w:bookmarkStart w:id="104" w:name="_Hlk194660896"/>
      <w:r w:rsidRPr="005F3A8B">
        <w:rPr>
          <w:rFonts w:eastAsiaTheme="minorHAnsi"/>
          <w:color w:val="auto"/>
        </w:rPr>
        <w:t>Maximum six-week wait for diagnostic procedures</w:t>
      </w:r>
      <w:bookmarkEnd w:id="102"/>
      <w:bookmarkEnd w:id="103"/>
    </w:p>
    <w:p w14:paraId="371339F1" w14:textId="331F8171" w:rsidR="00463FF4" w:rsidRPr="00FE55D3" w:rsidRDefault="00463FF4" w:rsidP="00463FF4">
      <w:bookmarkStart w:id="105" w:name="_Toc132358283"/>
      <w:r w:rsidRPr="00FE55D3">
        <w:t>The Trust considers that this data is as described for the following reasons:</w:t>
      </w:r>
    </w:p>
    <w:p w14:paraId="77A2A6C4" w14:textId="4F96AC30" w:rsidR="00463FF4" w:rsidRPr="00FE55D3" w:rsidRDefault="00463FF4" w:rsidP="00013BDA">
      <w:pPr>
        <w:pStyle w:val="ListParagraph"/>
        <w:numPr>
          <w:ilvl w:val="0"/>
          <w:numId w:val="8"/>
        </w:numPr>
        <w:spacing w:before="100" w:after="200" w:line="276" w:lineRule="auto"/>
      </w:pPr>
      <w:r w:rsidRPr="00FE55D3">
        <w:lastRenderedPageBreak/>
        <w:t xml:space="preserve">Data is taken direct from the internal source clinical system(s). Validation will occur by the appropriate service (in addition to the central Data Assurance team, where relevant) and once done, is signed off and submitted nationally together with reported internally </w:t>
      </w:r>
      <w:r w:rsidR="00BF569F">
        <w:t>through</w:t>
      </w:r>
      <w:r w:rsidRPr="00FE55D3">
        <w:t xml:space="preserve"> dashboards and the IQPR</w:t>
      </w:r>
      <w:r w:rsidR="00FE55D3">
        <w:t>.</w:t>
      </w:r>
      <w:r w:rsidR="005F3A8B" w:rsidRPr="00FE55D3">
        <w:t xml:space="preserve"> </w:t>
      </w:r>
    </w:p>
    <w:p w14:paraId="35E4B3B3" w14:textId="77777777" w:rsidR="00463FF4" w:rsidRPr="00FE55D3" w:rsidRDefault="00463FF4" w:rsidP="00463FF4">
      <w:r w:rsidRPr="00FE55D3">
        <w:t>The Trust has taken the following actions, to improve this indicator and so the quality of its services, by:</w:t>
      </w:r>
    </w:p>
    <w:p w14:paraId="21CEB5AB" w14:textId="77777777" w:rsidR="00463FF4" w:rsidRPr="00FE55D3" w:rsidRDefault="00463FF4" w:rsidP="00013BDA">
      <w:pPr>
        <w:pStyle w:val="ListParagraph"/>
        <w:numPr>
          <w:ilvl w:val="0"/>
          <w:numId w:val="8"/>
        </w:numPr>
        <w:spacing w:before="100" w:after="200" w:line="276" w:lineRule="auto"/>
      </w:pPr>
      <w:r w:rsidRPr="00FE55D3">
        <w:t>Using the independent sector to support insourcing and outsourcing capacity for a number of diagnostic modalities</w:t>
      </w:r>
    </w:p>
    <w:p w14:paraId="121C1A38" w14:textId="553F9659" w:rsidR="00463FF4" w:rsidRDefault="00426B5E" w:rsidP="00013BDA">
      <w:pPr>
        <w:pStyle w:val="ListParagraph"/>
        <w:numPr>
          <w:ilvl w:val="0"/>
          <w:numId w:val="8"/>
        </w:numPr>
        <w:spacing w:before="100" w:after="200" w:line="276" w:lineRule="auto"/>
      </w:pPr>
      <w:r w:rsidRPr="00FE55D3">
        <w:t xml:space="preserve">Additional imaging capacity is now being provided at Sheppey and Medway </w:t>
      </w:r>
      <w:r w:rsidR="00A9401C">
        <w:t>Communication Diagnostic Centres (</w:t>
      </w:r>
      <w:r w:rsidRPr="00FE55D3">
        <w:t>CDCs</w:t>
      </w:r>
      <w:r w:rsidR="00A9401C">
        <w:t xml:space="preserve">) </w:t>
      </w:r>
      <w:r w:rsidRPr="00FE55D3">
        <w:t>with further capacity coming online in 2025/26</w:t>
      </w:r>
      <w:r w:rsidR="00463FF4" w:rsidRPr="00FE55D3">
        <w:t xml:space="preserve"> </w:t>
      </w:r>
    </w:p>
    <w:tbl>
      <w:tblPr>
        <w:tblStyle w:val="PlainTable3"/>
        <w:tblpPr w:leftFromText="180" w:rightFromText="180" w:vertAnchor="text"/>
        <w:tblW w:w="6696" w:type="dxa"/>
        <w:tblLook w:val="04A0" w:firstRow="1" w:lastRow="0" w:firstColumn="1" w:lastColumn="0" w:noHBand="0" w:noVBand="1"/>
      </w:tblPr>
      <w:tblGrid>
        <w:gridCol w:w="1710"/>
        <w:gridCol w:w="1551"/>
        <w:gridCol w:w="1807"/>
        <w:gridCol w:w="1628"/>
      </w:tblGrid>
      <w:tr w:rsidR="00632F8C" w:rsidRPr="00E04ADC" w14:paraId="035ABC23" w14:textId="77777777" w:rsidTr="00C84DE2">
        <w:trPr>
          <w:cnfStyle w:val="100000000000" w:firstRow="1" w:lastRow="0" w:firstColumn="0" w:lastColumn="0" w:oddVBand="0" w:evenVBand="0" w:oddHBand="0" w:evenHBand="0" w:firstRowFirstColumn="0" w:firstRowLastColumn="0" w:lastRowFirstColumn="0" w:lastRowLastColumn="0"/>
          <w:trHeight w:val="448"/>
        </w:trPr>
        <w:tc>
          <w:tcPr>
            <w:cnfStyle w:val="001000000100" w:firstRow="0" w:lastRow="0" w:firstColumn="1" w:lastColumn="0" w:oddVBand="0" w:evenVBand="0" w:oddHBand="0" w:evenHBand="0" w:firstRowFirstColumn="1" w:firstRowLastColumn="0" w:lastRowFirstColumn="0" w:lastRowLastColumn="0"/>
            <w:tcW w:w="1706" w:type="dxa"/>
            <w:noWrap/>
            <w:hideMark/>
          </w:tcPr>
          <w:bookmarkEnd w:id="104"/>
          <w:bookmarkEnd w:id="105"/>
          <w:p w14:paraId="18ADC71D" w14:textId="54614F6B" w:rsidR="00632F8C" w:rsidRPr="00E04ADC" w:rsidRDefault="00A9401C" w:rsidP="00C84DE2">
            <w:pPr>
              <w:spacing w:after="0"/>
              <w:jc w:val="right"/>
              <w:rPr>
                <w:rFonts w:eastAsia="Calibri" w:cs="Arial"/>
                <w:b w:val="0"/>
                <w:bCs w:val="0"/>
                <w:i/>
                <w:iCs/>
                <w:szCs w:val="24"/>
              </w:rPr>
            </w:pPr>
            <w:r>
              <w:rPr>
                <w:rFonts w:eastAsia="Calibri" w:cs="Arial"/>
                <w:b w:val="0"/>
                <w:bCs w:val="0"/>
                <w:i/>
                <w:iCs/>
                <w:szCs w:val="24"/>
              </w:rPr>
              <w:t>six</w:t>
            </w:r>
            <w:r w:rsidR="00632F8C" w:rsidRPr="00E04ADC">
              <w:rPr>
                <w:rFonts w:eastAsia="Calibri" w:cs="Arial"/>
                <w:b w:val="0"/>
                <w:bCs w:val="0"/>
                <w:i/>
                <w:iCs/>
                <w:szCs w:val="24"/>
              </w:rPr>
              <w:t>-Week Diagnostic Wait</w:t>
            </w:r>
          </w:p>
        </w:tc>
        <w:tc>
          <w:tcPr>
            <w:tcW w:w="1555" w:type="dxa"/>
            <w:hideMark/>
          </w:tcPr>
          <w:p w14:paraId="5DBC5908" w14:textId="4888FFEF" w:rsidR="00632F8C" w:rsidRPr="00E04ADC" w:rsidRDefault="00632F8C" w:rsidP="00C84DE2">
            <w:pPr>
              <w:spacing w:after="0"/>
              <w:cnfStyle w:val="100000000000" w:firstRow="1" w:lastRow="0" w:firstColumn="0" w:lastColumn="0" w:oddVBand="0" w:evenVBand="0" w:oddHBand="0" w:evenHBand="0" w:firstRowFirstColumn="0" w:firstRowLastColumn="0" w:lastRowFirstColumn="0" w:lastRowLastColumn="0"/>
              <w:rPr>
                <w:rFonts w:eastAsia="Calibri" w:cs="Arial"/>
                <w:b w:val="0"/>
                <w:bCs w:val="0"/>
                <w:i/>
                <w:iCs/>
                <w:szCs w:val="24"/>
              </w:rPr>
            </w:pPr>
            <w:r w:rsidRPr="00E04ADC">
              <w:rPr>
                <w:rFonts w:eastAsia="Calibri" w:cs="Arial"/>
                <w:b w:val="0"/>
                <w:bCs w:val="0"/>
                <w:i/>
                <w:iCs/>
                <w:szCs w:val="24"/>
              </w:rPr>
              <w:t>202</w:t>
            </w:r>
            <w:r>
              <w:rPr>
                <w:rFonts w:eastAsia="Calibri" w:cs="Arial"/>
                <w:b w:val="0"/>
                <w:bCs w:val="0"/>
                <w:i/>
                <w:iCs/>
                <w:szCs w:val="24"/>
              </w:rPr>
              <w:t>2</w:t>
            </w:r>
            <w:r w:rsidR="00A9401C">
              <w:rPr>
                <w:rFonts w:eastAsia="Calibri" w:cs="Arial"/>
                <w:b w:val="0"/>
                <w:bCs w:val="0"/>
                <w:i/>
                <w:iCs/>
                <w:szCs w:val="24"/>
              </w:rPr>
              <w:t>/</w:t>
            </w:r>
            <w:r w:rsidRPr="00E04ADC">
              <w:rPr>
                <w:rFonts w:eastAsia="Calibri" w:cs="Arial"/>
                <w:b w:val="0"/>
                <w:bCs w:val="0"/>
                <w:i/>
                <w:iCs/>
                <w:szCs w:val="24"/>
              </w:rPr>
              <w:t>2</w:t>
            </w:r>
            <w:r>
              <w:rPr>
                <w:rFonts w:eastAsia="Calibri" w:cs="Arial"/>
                <w:b w:val="0"/>
                <w:bCs w:val="0"/>
                <w:i/>
                <w:iCs/>
                <w:szCs w:val="24"/>
              </w:rPr>
              <w:t>3</w:t>
            </w:r>
          </w:p>
        </w:tc>
        <w:tc>
          <w:tcPr>
            <w:tcW w:w="1807" w:type="dxa"/>
            <w:noWrap/>
            <w:hideMark/>
          </w:tcPr>
          <w:p w14:paraId="1DB07C46" w14:textId="0EFFD7A1" w:rsidR="00632F8C" w:rsidRPr="00E04ADC" w:rsidRDefault="00632F8C" w:rsidP="00C84DE2">
            <w:pPr>
              <w:spacing w:after="0"/>
              <w:cnfStyle w:val="100000000000" w:firstRow="1" w:lastRow="0" w:firstColumn="0" w:lastColumn="0" w:oddVBand="0" w:evenVBand="0" w:oddHBand="0" w:evenHBand="0" w:firstRowFirstColumn="0" w:firstRowLastColumn="0" w:lastRowFirstColumn="0" w:lastRowLastColumn="0"/>
              <w:rPr>
                <w:rFonts w:eastAsia="Calibri" w:cs="Arial"/>
                <w:b w:val="0"/>
                <w:bCs w:val="0"/>
                <w:i/>
                <w:iCs/>
                <w:szCs w:val="24"/>
              </w:rPr>
            </w:pPr>
            <w:r w:rsidRPr="00E04ADC">
              <w:rPr>
                <w:rFonts w:eastAsia="Calibri" w:cs="Arial"/>
                <w:b w:val="0"/>
                <w:bCs w:val="0"/>
                <w:i/>
                <w:iCs/>
                <w:szCs w:val="24"/>
              </w:rPr>
              <w:t>202</w:t>
            </w:r>
            <w:r>
              <w:rPr>
                <w:rFonts w:eastAsia="Calibri" w:cs="Arial"/>
                <w:b w:val="0"/>
                <w:bCs w:val="0"/>
                <w:i/>
                <w:iCs/>
                <w:szCs w:val="24"/>
              </w:rPr>
              <w:t>3</w:t>
            </w:r>
            <w:r w:rsidR="00A9401C">
              <w:rPr>
                <w:rFonts w:eastAsia="Calibri" w:cs="Arial"/>
                <w:b w:val="0"/>
                <w:bCs w:val="0"/>
                <w:i/>
                <w:iCs/>
                <w:szCs w:val="24"/>
              </w:rPr>
              <w:t>/</w:t>
            </w:r>
            <w:r w:rsidRPr="00E04ADC">
              <w:rPr>
                <w:rFonts w:eastAsia="Calibri" w:cs="Arial"/>
                <w:b w:val="0"/>
                <w:bCs w:val="0"/>
                <w:i/>
                <w:iCs/>
                <w:szCs w:val="24"/>
              </w:rPr>
              <w:t>2</w:t>
            </w:r>
            <w:r>
              <w:rPr>
                <w:rFonts w:eastAsia="Calibri" w:cs="Arial"/>
                <w:b w:val="0"/>
                <w:bCs w:val="0"/>
                <w:i/>
                <w:iCs/>
                <w:szCs w:val="24"/>
              </w:rPr>
              <w:t>4</w:t>
            </w:r>
            <w:r w:rsidRPr="00E04ADC">
              <w:rPr>
                <w:rFonts w:eastAsia="Calibri" w:cs="Arial"/>
                <w:b w:val="0"/>
                <w:bCs w:val="0"/>
                <w:i/>
                <w:iCs/>
                <w:szCs w:val="24"/>
              </w:rPr>
              <w:t xml:space="preserve"> </w:t>
            </w:r>
          </w:p>
        </w:tc>
        <w:tc>
          <w:tcPr>
            <w:tcW w:w="1628" w:type="dxa"/>
            <w:noWrap/>
            <w:hideMark/>
          </w:tcPr>
          <w:p w14:paraId="169C4048" w14:textId="02879400" w:rsidR="00632F8C" w:rsidRPr="00E04ADC" w:rsidRDefault="00632F8C" w:rsidP="00C84DE2">
            <w:pPr>
              <w:spacing w:after="0"/>
              <w:cnfStyle w:val="100000000000" w:firstRow="1" w:lastRow="0" w:firstColumn="0" w:lastColumn="0" w:oddVBand="0" w:evenVBand="0" w:oddHBand="0" w:evenHBand="0" w:firstRowFirstColumn="0" w:firstRowLastColumn="0" w:lastRowFirstColumn="0" w:lastRowLastColumn="0"/>
              <w:rPr>
                <w:rFonts w:eastAsia="Calibri" w:cs="Arial"/>
                <w:b w:val="0"/>
                <w:bCs w:val="0"/>
                <w:i/>
                <w:iCs/>
                <w:szCs w:val="24"/>
              </w:rPr>
            </w:pPr>
            <w:r w:rsidRPr="00E04ADC">
              <w:rPr>
                <w:rFonts w:eastAsia="Calibri" w:cs="Arial"/>
                <w:b w:val="0"/>
                <w:bCs w:val="0"/>
                <w:i/>
                <w:iCs/>
                <w:szCs w:val="24"/>
              </w:rPr>
              <w:t>202</w:t>
            </w:r>
            <w:r>
              <w:rPr>
                <w:rFonts w:eastAsia="Calibri" w:cs="Arial"/>
                <w:b w:val="0"/>
                <w:bCs w:val="0"/>
                <w:i/>
                <w:iCs/>
                <w:szCs w:val="24"/>
              </w:rPr>
              <w:t>4</w:t>
            </w:r>
            <w:r w:rsidR="00A9401C">
              <w:rPr>
                <w:rFonts w:eastAsia="Calibri" w:cs="Arial"/>
                <w:b w:val="0"/>
                <w:bCs w:val="0"/>
                <w:i/>
                <w:iCs/>
                <w:szCs w:val="24"/>
              </w:rPr>
              <w:t>/</w:t>
            </w:r>
            <w:r w:rsidRPr="00E04ADC">
              <w:rPr>
                <w:rFonts w:eastAsia="Calibri" w:cs="Arial"/>
                <w:b w:val="0"/>
                <w:bCs w:val="0"/>
                <w:i/>
                <w:iCs/>
                <w:szCs w:val="24"/>
              </w:rPr>
              <w:t>2</w:t>
            </w:r>
            <w:r>
              <w:rPr>
                <w:rFonts w:eastAsia="Calibri" w:cs="Arial"/>
                <w:b w:val="0"/>
                <w:bCs w:val="0"/>
                <w:i/>
                <w:iCs/>
                <w:szCs w:val="24"/>
              </w:rPr>
              <w:t xml:space="preserve">5 </w:t>
            </w:r>
          </w:p>
        </w:tc>
      </w:tr>
      <w:tr w:rsidR="00632F8C" w:rsidRPr="00E04ADC" w14:paraId="79BF41ED" w14:textId="77777777" w:rsidTr="00C84DE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AF0441C" w14:textId="77777777" w:rsidR="00632F8C" w:rsidRPr="00E04ADC" w:rsidRDefault="00632F8C" w:rsidP="00C84DE2">
            <w:pPr>
              <w:spacing w:after="0"/>
              <w:jc w:val="right"/>
              <w:rPr>
                <w:rFonts w:eastAsia="Calibri" w:cs="Arial"/>
                <w:i/>
                <w:iCs/>
                <w:sz w:val="22"/>
              </w:rPr>
            </w:pPr>
            <w:r w:rsidRPr="00E04ADC">
              <w:rPr>
                <w:rFonts w:eastAsia="Calibri" w:cs="Arial"/>
                <w:i/>
                <w:iCs/>
                <w:sz w:val="22"/>
              </w:rPr>
              <w:t>Our Trust</w:t>
            </w:r>
          </w:p>
        </w:tc>
        <w:tc>
          <w:tcPr>
            <w:tcW w:w="1555" w:type="dxa"/>
            <w:hideMark/>
          </w:tcPr>
          <w:p w14:paraId="7E71C541" w14:textId="34309616" w:rsidR="00632F8C" w:rsidRPr="00E04ADC" w:rsidRDefault="00632F8C" w:rsidP="00C84DE2">
            <w:pPr>
              <w:cnfStyle w:val="000000100000" w:firstRow="0" w:lastRow="0" w:firstColumn="0" w:lastColumn="0" w:oddVBand="0" w:evenVBand="0" w:oddHBand="1" w:evenHBand="0" w:firstRowFirstColumn="0" w:firstRowLastColumn="0" w:lastRowFirstColumn="0" w:lastRowLastColumn="0"/>
              <w:rPr>
                <w:rFonts w:eastAsia="Calibri" w:cs="Arial"/>
                <w:sz w:val="22"/>
              </w:rPr>
            </w:pPr>
            <w:r w:rsidRPr="00E04ADC">
              <w:rPr>
                <w:rFonts w:eastAsia="Calibri" w:cs="Arial"/>
                <w:sz w:val="22"/>
              </w:rPr>
              <w:t>74.1</w:t>
            </w:r>
            <w:r w:rsidR="00A9401C">
              <w:rPr>
                <w:rFonts w:eastAsia="Calibri" w:cs="Arial"/>
                <w:sz w:val="22"/>
              </w:rPr>
              <w:t xml:space="preserve"> </w:t>
            </w:r>
            <w:r w:rsidR="00054095">
              <w:rPr>
                <w:rFonts w:eastAsia="Calibri" w:cs="Arial"/>
                <w:sz w:val="22"/>
              </w:rPr>
              <w:t>per cent</w:t>
            </w:r>
          </w:p>
        </w:tc>
        <w:tc>
          <w:tcPr>
            <w:tcW w:w="1807" w:type="dxa"/>
            <w:noWrap/>
            <w:hideMark/>
          </w:tcPr>
          <w:p w14:paraId="6DA93BB5" w14:textId="735B5CCA" w:rsidR="00632F8C" w:rsidRPr="00E04ADC" w:rsidRDefault="00632F8C" w:rsidP="00C84DE2">
            <w:pPr>
              <w:cnfStyle w:val="000000100000" w:firstRow="0" w:lastRow="0" w:firstColumn="0" w:lastColumn="0" w:oddVBand="0" w:evenVBand="0" w:oddHBand="1" w:evenHBand="0" w:firstRowFirstColumn="0" w:firstRowLastColumn="0" w:lastRowFirstColumn="0" w:lastRowLastColumn="0"/>
              <w:rPr>
                <w:rFonts w:eastAsia="Calibri" w:cs="Arial"/>
                <w:sz w:val="22"/>
              </w:rPr>
            </w:pPr>
            <w:r w:rsidRPr="00E04ADC">
              <w:rPr>
                <w:rFonts w:eastAsia="Calibri" w:cs="Arial"/>
                <w:sz w:val="22"/>
              </w:rPr>
              <w:t>66.7</w:t>
            </w:r>
            <w:r w:rsidR="00A9401C">
              <w:rPr>
                <w:rFonts w:eastAsia="Calibri" w:cs="Arial"/>
                <w:sz w:val="22"/>
              </w:rPr>
              <w:t xml:space="preserve"> </w:t>
            </w:r>
            <w:r w:rsidR="00054095">
              <w:rPr>
                <w:rFonts w:eastAsia="Calibri" w:cs="Arial"/>
                <w:sz w:val="22"/>
              </w:rPr>
              <w:t>per cent</w:t>
            </w:r>
          </w:p>
        </w:tc>
        <w:tc>
          <w:tcPr>
            <w:tcW w:w="1628" w:type="dxa"/>
            <w:noWrap/>
            <w:hideMark/>
          </w:tcPr>
          <w:p w14:paraId="10647A94" w14:textId="13039B69" w:rsidR="00632F8C" w:rsidRPr="00E04ADC" w:rsidRDefault="00632F8C" w:rsidP="00C84DE2">
            <w:pPr>
              <w:cnfStyle w:val="000000100000" w:firstRow="0" w:lastRow="0" w:firstColumn="0" w:lastColumn="0" w:oddVBand="0" w:evenVBand="0" w:oddHBand="1" w:evenHBand="0" w:firstRowFirstColumn="0" w:firstRowLastColumn="0" w:lastRowFirstColumn="0" w:lastRowLastColumn="0"/>
              <w:rPr>
                <w:rFonts w:eastAsia="Calibri" w:cs="Arial"/>
                <w:sz w:val="22"/>
              </w:rPr>
            </w:pPr>
            <w:r>
              <w:rPr>
                <w:rFonts w:eastAsia="Calibri" w:cs="Arial"/>
                <w:sz w:val="22"/>
              </w:rPr>
              <w:t>72.9</w:t>
            </w:r>
            <w:r w:rsidR="00A9401C">
              <w:rPr>
                <w:rFonts w:eastAsia="Calibri" w:cs="Arial"/>
                <w:sz w:val="22"/>
              </w:rPr>
              <w:t xml:space="preserve"> </w:t>
            </w:r>
            <w:r w:rsidR="00054095">
              <w:rPr>
                <w:rFonts w:eastAsia="Calibri" w:cs="Arial"/>
                <w:sz w:val="22"/>
              </w:rPr>
              <w:t>per cent</w:t>
            </w:r>
          </w:p>
        </w:tc>
      </w:tr>
      <w:tr w:rsidR="00632F8C" w:rsidRPr="00E04ADC" w14:paraId="040D8737" w14:textId="77777777" w:rsidTr="00C84DE2">
        <w:trPr>
          <w:trHeight w:val="448"/>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95109D9" w14:textId="77777777" w:rsidR="00632F8C" w:rsidRPr="00E04ADC" w:rsidRDefault="00632F8C" w:rsidP="00C84DE2">
            <w:pPr>
              <w:spacing w:after="0"/>
              <w:jc w:val="right"/>
              <w:rPr>
                <w:rFonts w:eastAsia="Calibri" w:cs="Arial"/>
                <w:i/>
                <w:iCs/>
                <w:sz w:val="22"/>
              </w:rPr>
            </w:pPr>
            <w:r w:rsidRPr="00E04ADC">
              <w:rPr>
                <w:rFonts w:eastAsia="Calibri" w:cs="Arial"/>
                <w:i/>
                <w:iCs/>
                <w:sz w:val="22"/>
              </w:rPr>
              <w:t>National average</w:t>
            </w:r>
          </w:p>
        </w:tc>
        <w:tc>
          <w:tcPr>
            <w:tcW w:w="1555" w:type="dxa"/>
            <w:hideMark/>
          </w:tcPr>
          <w:p w14:paraId="74F3A145" w14:textId="46FA9824" w:rsidR="00632F8C" w:rsidRPr="00E04ADC" w:rsidRDefault="00632F8C" w:rsidP="00C84DE2">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E04ADC">
              <w:rPr>
                <w:rFonts w:eastAsia="Calibri" w:cs="Arial"/>
                <w:sz w:val="22"/>
              </w:rPr>
              <w:t>79.1</w:t>
            </w:r>
            <w:r w:rsidR="00A9401C">
              <w:rPr>
                <w:rFonts w:eastAsia="Calibri" w:cs="Arial"/>
                <w:sz w:val="22"/>
              </w:rPr>
              <w:t xml:space="preserve"> </w:t>
            </w:r>
            <w:r w:rsidR="00054095">
              <w:rPr>
                <w:rFonts w:eastAsia="Calibri" w:cs="Arial"/>
                <w:sz w:val="22"/>
              </w:rPr>
              <w:t>per cent</w:t>
            </w:r>
          </w:p>
        </w:tc>
        <w:tc>
          <w:tcPr>
            <w:tcW w:w="1807" w:type="dxa"/>
            <w:noWrap/>
            <w:hideMark/>
          </w:tcPr>
          <w:p w14:paraId="417ED34B" w14:textId="4F00F8F3" w:rsidR="00632F8C" w:rsidRPr="00E04ADC" w:rsidRDefault="00632F8C" w:rsidP="00C84DE2">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E04ADC">
              <w:rPr>
                <w:rFonts w:eastAsia="Calibri" w:cs="Arial"/>
                <w:sz w:val="22"/>
              </w:rPr>
              <w:t>78.2</w:t>
            </w:r>
            <w:r w:rsidR="00A9401C">
              <w:rPr>
                <w:rFonts w:eastAsia="Calibri" w:cs="Arial"/>
                <w:sz w:val="22"/>
              </w:rPr>
              <w:t xml:space="preserve"> </w:t>
            </w:r>
            <w:r w:rsidR="00054095">
              <w:rPr>
                <w:rFonts w:eastAsia="Calibri" w:cs="Arial"/>
                <w:sz w:val="22"/>
              </w:rPr>
              <w:t>per cent</w:t>
            </w:r>
          </w:p>
        </w:tc>
        <w:tc>
          <w:tcPr>
            <w:tcW w:w="1628" w:type="dxa"/>
            <w:noWrap/>
            <w:hideMark/>
          </w:tcPr>
          <w:p w14:paraId="397CCE92" w14:textId="0C6DBF86" w:rsidR="00632F8C" w:rsidRPr="00E04ADC" w:rsidRDefault="00632F8C" w:rsidP="00C84DE2">
            <w:pPr>
              <w:cnfStyle w:val="000000000000" w:firstRow="0" w:lastRow="0" w:firstColumn="0" w:lastColumn="0" w:oddVBand="0" w:evenVBand="0" w:oddHBand="0" w:evenHBand="0" w:firstRowFirstColumn="0" w:firstRowLastColumn="0" w:lastRowFirstColumn="0" w:lastRowLastColumn="0"/>
              <w:rPr>
                <w:rFonts w:eastAsia="Calibri" w:cs="Arial"/>
                <w:sz w:val="22"/>
              </w:rPr>
            </w:pPr>
            <w:r>
              <w:rPr>
                <w:rFonts w:eastAsia="Calibri" w:cs="Arial"/>
                <w:sz w:val="22"/>
              </w:rPr>
              <w:t>80.1</w:t>
            </w:r>
            <w:r w:rsidR="00A9401C">
              <w:rPr>
                <w:rFonts w:eastAsia="Calibri" w:cs="Arial"/>
                <w:sz w:val="22"/>
              </w:rPr>
              <w:t xml:space="preserve"> </w:t>
            </w:r>
            <w:r w:rsidR="00054095">
              <w:rPr>
                <w:rFonts w:eastAsia="Calibri" w:cs="Arial"/>
                <w:sz w:val="22"/>
              </w:rPr>
              <w:t>per cent</w:t>
            </w:r>
          </w:p>
        </w:tc>
      </w:tr>
      <w:tr w:rsidR="00632F8C" w:rsidRPr="00E04ADC" w14:paraId="32B97A3F" w14:textId="77777777" w:rsidTr="00C84DE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6090A19" w14:textId="77777777" w:rsidR="00632F8C" w:rsidRPr="00E04ADC" w:rsidRDefault="00632F8C" w:rsidP="00C84DE2">
            <w:pPr>
              <w:spacing w:after="0"/>
              <w:jc w:val="right"/>
              <w:rPr>
                <w:rFonts w:eastAsia="Calibri" w:cs="Arial"/>
                <w:i/>
                <w:iCs/>
                <w:sz w:val="22"/>
              </w:rPr>
            </w:pPr>
            <w:r w:rsidRPr="00E04ADC">
              <w:rPr>
                <w:rFonts w:eastAsia="Calibri" w:cs="Arial"/>
                <w:i/>
                <w:iCs/>
                <w:sz w:val="22"/>
              </w:rPr>
              <w:t>Best performing trust</w:t>
            </w:r>
          </w:p>
        </w:tc>
        <w:tc>
          <w:tcPr>
            <w:tcW w:w="1555" w:type="dxa"/>
            <w:hideMark/>
          </w:tcPr>
          <w:p w14:paraId="73D50EA3" w14:textId="16AB883A" w:rsidR="00632F8C" w:rsidRPr="00E04ADC" w:rsidRDefault="00632F8C" w:rsidP="00C84DE2">
            <w:pPr>
              <w:cnfStyle w:val="000000100000" w:firstRow="0" w:lastRow="0" w:firstColumn="0" w:lastColumn="0" w:oddVBand="0" w:evenVBand="0" w:oddHBand="1" w:evenHBand="0" w:firstRowFirstColumn="0" w:firstRowLastColumn="0" w:lastRowFirstColumn="0" w:lastRowLastColumn="0"/>
              <w:rPr>
                <w:rFonts w:eastAsia="Calibri" w:cs="Arial"/>
                <w:sz w:val="22"/>
              </w:rPr>
            </w:pPr>
            <w:r w:rsidRPr="00E04ADC">
              <w:rPr>
                <w:rFonts w:eastAsia="Calibri" w:cs="Arial"/>
                <w:sz w:val="22"/>
              </w:rPr>
              <w:t>99.4</w:t>
            </w:r>
            <w:r w:rsidR="00A9401C">
              <w:rPr>
                <w:rFonts w:eastAsia="Calibri" w:cs="Arial"/>
                <w:sz w:val="22"/>
              </w:rPr>
              <w:t xml:space="preserve"> </w:t>
            </w:r>
            <w:r w:rsidR="00054095">
              <w:rPr>
                <w:rFonts w:eastAsia="Calibri" w:cs="Arial"/>
                <w:sz w:val="22"/>
              </w:rPr>
              <w:t>per cent</w:t>
            </w:r>
          </w:p>
        </w:tc>
        <w:tc>
          <w:tcPr>
            <w:tcW w:w="1807" w:type="dxa"/>
            <w:noWrap/>
            <w:hideMark/>
          </w:tcPr>
          <w:p w14:paraId="4F9F6DD6" w14:textId="186DFFF4" w:rsidR="00632F8C" w:rsidRPr="00E04ADC" w:rsidRDefault="00632F8C" w:rsidP="00C84DE2">
            <w:pPr>
              <w:cnfStyle w:val="000000100000" w:firstRow="0" w:lastRow="0" w:firstColumn="0" w:lastColumn="0" w:oddVBand="0" w:evenVBand="0" w:oddHBand="1" w:evenHBand="0" w:firstRowFirstColumn="0" w:firstRowLastColumn="0" w:lastRowFirstColumn="0" w:lastRowLastColumn="0"/>
              <w:rPr>
                <w:rFonts w:eastAsia="Calibri" w:cs="Arial"/>
                <w:sz w:val="22"/>
              </w:rPr>
            </w:pPr>
            <w:r w:rsidRPr="00E04ADC">
              <w:rPr>
                <w:rFonts w:eastAsia="Calibri" w:cs="Arial"/>
                <w:sz w:val="22"/>
              </w:rPr>
              <w:t>100</w:t>
            </w:r>
            <w:r w:rsidR="00A9401C">
              <w:rPr>
                <w:rFonts w:eastAsia="Calibri" w:cs="Arial"/>
                <w:sz w:val="22"/>
              </w:rPr>
              <w:t xml:space="preserve"> </w:t>
            </w:r>
            <w:r w:rsidR="00054095">
              <w:rPr>
                <w:rFonts w:eastAsia="Calibri" w:cs="Arial"/>
                <w:sz w:val="22"/>
              </w:rPr>
              <w:t>per cent</w:t>
            </w:r>
          </w:p>
        </w:tc>
        <w:tc>
          <w:tcPr>
            <w:tcW w:w="1628" w:type="dxa"/>
            <w:noWrap/>
            <w:hideMark/>
          </w:tcPr>
          <w:p w14:paraId="324596DD" w14:textId="695929E1" w:rsidR="00632F8C" w:rsidRPr="00E04ADC" w:rsidRDefault="00632F8C" w:rsidP="00C84DE2">
            <w:pPr>
              <w:cnfStyle w:val="000000100000" w:firstRow="0" w:lastRow="0" w:firstColumn="0" w:lastColumn="0" w:oddVBand="0" w:evenVBand="0" w:oddHBand="1" w:evenHBand="0" w:firstRowFirstColumn="0" w:firstRowLastColumn="0" w:lastRowFirstColumn="0" w:lastRowLastColumn="0"/>
              <w:rPr>
                <w:rFonts w:eastAsia="Calibri" w:cs="Arial"/>
                <w:sz w:val="22"/>
              </w:rPr>
            </w:pPr>
            <w:r w:rsidRPr="00E04ADC">
              <w:rPr>
                <w:rFonts w:eastAsia="Calibri" w:cs="Arial"/>
                <w:sz w:val="22"/>
              </w:rPr>
              <w:t>100</w:t>
            </w:r>
            <w:r w:rsidR="00A9401C">
              <w:rPr>
                <w:rFonts w:eastAsia="Calibri" w:cs="Arial"/>
                <w:sz w:val="22"/>
              </w:rPr>
              <w:t xml:space="preserve"> </w:t>
            </w:r>
            <w:r w:rsidR="00054095">
              <w:rPr>
                <w:rFonts w:eastAsia="Calibri" w:cs="Arial"/>
                <w:sz w:val="22"/>
              </w:rPr>
              <w:t>per cent</w:t>
            </w:r>
          </w:p>
        </w:tc>
      </w:tr>
      <w:tr w:rsidR="00632F8C" w:rsidRPr="00E04ADC" w14:paraId="7D86307B" w14:textId="77777777" w:rsidTr="00C84DE2">
        <w:trPr>
          <w:trHeight w:val="448"/>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0939430" w14:textId="77777777" w:rsidR="00632F8C" w:rsidRPr="00E04ADC" w:rsidRDefault="00632F8C" w:rsidP="00C84DE2">
            <w:pPr>
              <w:spacing w:after="0"/>
              <w:jc w:val="right"/>
              <w:rPr>
                <w:rFonts w:eastAsia="Calibri" w:cs="Arial"/>
                <w:i/>
                <w:iCs/>
                <w:sz w:val="22"/>
              </w:rPr>
            </w:pPr>
            <w:r w:rsidRPr="00E04ADC">
              <w:rPr>
                <w:rFonts w:eastAsia="Calibri" w:cs="Arial"/>
                <w:i/>
                <w:iCs/>
                <w:sz w:val="22"/>
              </w:rPr>
              <w:t>Worst performing trust</w:t>
            </w:r>
          </w:p>
        </w:tc>
        <w:tc>
          <w:tcPr>
            <w:tcW w:w="1555" w:type="dxa"/>
            <w:hideMark/>
          </w:tcPr>
          <w:p w14:paraId="08A8ABFD" w14:textId="4D95E92B" w:rsidR="00632F8C" w:rsidRPr="00E04ADC" w:rsidRDefault="00632F8C" w:rsidP="00C84DE2">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E04ADC">
              <w:rPr>
                <w:rFonts w:eastAsia="Calibri" w:cs="Arial"/>
                <w:sz w:val="22"/>
              </w:rPr>
              <w:t>21.6</w:t>
            </w:r>
            <w:r w:rsidR="00A9401C">
              <w:rPr>
                <w:rFonts w:eastAsia="Calibri" w:cs="Arial"/>
                <w:sz w:val="22"/>
              </w:rPr>
              <w:t xml:space="preserve"> </w:t>
            </w:r>
            <w:r w:rsidR="00054095">
              <w:rPr>
                <w:rFonts w:eastAsia="Calibri" w:cs="Arial"/>
                <w:sz w:val="22"/>
              </w:rPr>
              <w:t>per cent</w:t>
            </w:r>
          </w:p>
        </w:tc>
        <w:tc>
          <w:tcPr>
            <w:tcW w:w="1807" w:type="dxa"/>
            <w:noWrap/>
            <w:hideMark/>
          </w:tcPr>
          <w:p w14:paraId="49DAC561" w14:textId="752B47CA" w:rsidR="00632F8C" w:rsidRPr="00E04ADC" w:rsidRDefault="00632F8C" w:rsidP="00C84DE2">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E04ADC">
              <w:rPr>
                <w:rFonts w:eastAsia="Calibri" w:cs="Arial"/>
                <w:sz w:val="22"/>
              </w:rPr>
              <w:t>7.00</w:t>
            </w:r>
            <w:r w:rsidR="00A9401C">
              <w:rPr>
                <w:rFonts w:eastAsia="Calibri" w:cs="Arial"/>
                <w:sz w:val="22"/>
              </w:rPr>
              <w:t xml:space="preserve"> </w:t>
            </w:r>
            <w:r w:rsidR="00054095">
              <w:rPr>
                <w:rFonts w:eastAsia="Calibri" w:cs="Arial"/>
                <w:sz w:val="22"/>
              </w:rPr>
              <w:t>per cent</w:t>
            </w:r>
          </w:p>
        </w:tc>
        <w:tc>
          <w:tcPr>
            <w:tcW w:w="1628" w:type="dxa"/>
            <w:noWrap/>
            <w:hideMark/>
          </w:tcPr>
          <w:p w14:paraId="68D2E41E" w14:textId="1CA89167" w:rsidR="00632F8C" w:rsidRPr="00E04ADC" w:rsidRDefault="00632F8C" w:rsidP="00C84DE2">
            <w:pPr>
              <w:cnfStyle w:val="000000000000" w:firstRow="0" w:lastRow="0" w:firstColumn="0" w:lastColumn="0" w:oddVBand="0" w:evenVBand="0" w:oddHBand="0" w:evenHBand="0" w:firstRowFirstColumn="0" w:firstRowLastColumn="0" w:lastRowFirstColumn="0" w:lastRowLastColumn="0"/>
              <w:rPr>
                <w:rFonts w:eastAsia="Calibri" w:cs="Arial"/>
                <w:sz w:val="22"/>
              </w:rPr>
            </w:pPr>
            <w:r>
              <w:rPr>
                <w:rFonts w:eastAsia="Calibri" w:cs="Arial"/>
                <w:sz w:val="22"/>
              </w:rPr>
              <w:t>19.70</w:t>
            </w:r>
            <w:r w:rsidR="00A9401C">
              <w:rPr>
                <w:rFonts w:eastAsia="Calibri" w:cs="Arial"/>
                <w:sz w:val="22"/>
              </w:rPr>
              <w:t xml:space="preserve"> </w:t>
            </w:r>
            <w:r w:rsidR="00054095">
              <w:rPr>
                <w:rFonts w:eastAsia="Calibri" w:cs="Arial"/>
                <w:sz w:val="22"/>
              </w:rPr>
              <w:t>per cent</w:t>
            </w:r>
          </w:p>
        </w:tc>
      </w:tr>
      <w:tr w:rsidR="00632F8C" w:rsidRPr="00E04ADC" w14:paraId="24DD3D60" w14:textId="77777777" w:rsidTr="00C84DE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706" w:type="dxa"/>
            <w:noWrap/>
          </w:tcPr>
          <w:p w14:paraId="1FFED9DE" w14:textId="77777777" w:rsidR="00632F8C" w:rsidRPr="00E04ADC" w:rsidRDefault="00632F8C" w:rsidP="00C84DE2">
            <w:pPr>
              <w:spacing w:after="0"/>
              <w:jc w:val="right"/>
              <w:rPr>
                <w:rFonts w:eastAsia="Calibri" w:cs="Arial"/>
                <w:i/>
                <w:iCs/>
                <w:sz w:val="22"/>
              </w:rPr>
            </w:pPr>
          </w:p>
        </w:tc>
        <w:tc>
          <w:tcPr>
            <w:tcW w:w="1555" w:type="dxa"/>
          </w:tcPr>
          <w:p w14:paraId="0EF8E4CE" w14:textId="77777777" w:rsidR="00632F8C" w:rsidRPr="00E04ADC" w:rsidRDefault="00632F8C" w:rsidP="00C84DE2">
            <w:pPr>
              <w:cnfStyle w:val="000000100000" w:firstRow="0" w:lastRow="0" w:firstColumn="0" w:lastColumn="0" w:oddVBand="0" w:evenVBand="0" w:oddHBand="1" w:evenHBand="0" w:firstRowFirstColumn="0" w:firstRowLastColumn="0" w:lastRowFirstColumn="0" w:lastRowLastColumn="0"/>
              <w:rPr>
                <w:rFonts w:eastAsia="Calibri" w:cs="Arial"/>
                <w:sz w:val="22"/>
              </w:rPr>
            </w:pPr>
          </w:p>
        </w:tc>
        <w:tc>
          <w:tcPr>
            <w:tcW w:w="1807" w:type="dxa"/>
            <w:noWrap/>
          </w:tcPr>
          <w:p w14:paraId="7D6E6D6D" w14:textId="77777777" w:rsidR="00632F8C" w:rsidRPr="00E04ADC" w:rsidRDefault="00632F8C" w:rsidP="00C84DE2">
            <w:pPr>
              <w:cnfStyle w:val="000000100000" w:firstRow="0" w:lastRow="0" w:firstColumn="0" w:lastColumn="0" w:oddVBand="0" w:evenVBand="0" w:oddHBand="1" w:evenHBand="0" w:firstRowFirstColumn="0" w:firstRowLastColumn="0" w:lastRowFirstColumn="0" w:lastRowLastColumn="0"/>
              <w:rPr>
                <w:rFonts w:eastAsia="Calibri" w:cs="Arial"/>
                <w:sz w:val="22"/>
              </w:rPr>
            </w:pPr>
          </w:p>
        </w:tc>
        <w:tc>
          <w:tcPr>
            <w:tcW w:w="1628" w:type="dxa"/>
            <w:noWrap/>
          </w:tcPr>
          <w:p w14:paraId="1068F074" w14:textId="77777777" w:rsidR="00632F8C" w:rsidRDefault="00632F8C" w:rsidP="00C84DE2">
            <w:pPr>
              <w:cnfStyle w:val="000000100000" w:firstRow="0" w:lastRow="0" w:firstColumn="0" w:lastColumn="0" w:oddVBand="0" w:evenVBand="0" w:oddHBand="1" w:evenHBand="0" w:firstRowFirstColumn="0" w:firstRowLastColumn="0" w:lastRowFirstColumn="0" w:lastRowLastColumn="0"/>
              <w:rPr>
                <w:rFonts w:eastAsia="Calibri" w:cs="Arial"/>
                <w:sz w:val="22"/>
              </w:rPr>
            </w:pPr>
          </w:p>
        </w:tc>
      </w:tr>
    </w:tbl>
    <w:p w14:paraId="5B26998E" w14:textId="77777777" w:rsidR="00463FF4" w:rsidRDefault="00463FF4" w:rsidP="00463FF4"/>
    <w:p w14:paraId="72DDB3CD" w14:textId="77777777" w:rsidR="004A18E5" w:rsidRDefault="004A18E5">
      <w:pPr>
        <w:spacing w:after="0"/>
        <w:rPr>
          <w:rFonts w:eastAsiaTheme="majorEastAsia" w:cstheme="majorBidi"/>
          <w:b/>
          <w:bCs/>
          <w:i/>
          <w:color w:val="5B9BD5" w:themeColor="accent5"/>
          <w:sz w:val="26"/>
          <w:szCs w:val="26"/>
        </w:rPr>
      </w:pPr>
      <w:bookmarkStart w:id="106" w:name="_Toc163125615"/>
      <w:r>
        <w:br w:type="page"/>
      </w:r>
    </w:p>
    <w:p w14:paraId="3E47A9CC" w14:textId="77777777" w:rsidR="0052360B" w:rsidRPr="00664F40" w:rsidRDefault="00EA2942" w:rsidP="00587FA7">
      <w:pPr>
        <w:pStyle w:val="Heading3"/>
        <w:rPr>
          <w:color w:val="2F5496" w:themeColor="accent1" w:themeShade="BF"/>
        </w:rPr>
      </w:pPr>
      <w:r w:rsidRPr="00664F40">
        <w:rPr>
          <w:color w:val="2F5496" w:themeColor="accent1" w:themeShade="BF"/>
        </w:rPr>
        <w:lastRenderedPageBreak/>
        <w:t>National NHS Staff Survey</w:t>
      </w:r>
      <w:bookmarkEnd w:id="106"/>
    </w:p>
    <w:p w14:paraId="5E49C75B" w14:textId="77777777" w:rsidR="00045411" w:rsidRDefault="00045411" w:rsidP="00045411">
      <w:r>
        <w:t xml:space="preserve">The NHS staff survey is an annual, validated survey that provides a robust measure of employee experience. It enables reliable benchmark group comparisons and provides a trend view of longer-term cultural change requirements for organisations’ strategic priorities. </w:t>
      </w:r>
    </w:p>
    <w:p w14:paraId="4F71DC81" w14:textId="77777777" w:rsidR="00045411" w:rsidRDefault="00045411" w:rsidP="00045411">
      <w:r>
        <w:t xml:space="preserve">The survey forms part of the national employee listening offering alongside the National Quarterly Pulse Survey together with local listening activities which together forms a rounded view of employee experience throughout the year. </w:t>
      </w:r>
    </w:p>
    <w:p w14:paraId="5E2510A9" w14:textId="0320E253" w:rsidR="00045411" w:rsidRDefault="00045411" w:rsidP="00045411">
      <w:r>
        <w:t>The survey is aligned with the seven People Promise element</w:t>
      </w:r>
      <w:r w:rsidR="00A9401C">
        <w:t>s</w:t>
      </w:r>
      <w:r>
        <w:t xml:space="preserve"> and in itself is critical to the promise that we each have a voice that counts. </w:t>
      </w:r>
      <w:r w:rsidR="00A9401C">
        <w:t>The e</w:t>
      </w:r>
      <w:r>
        <w:t>mployee voice is a fundamental enabler for employee engagement</w:t>
      </w:r>
      <w:r w:rsidR="00A9401C">
        <w:t>, and a</w:t>
      </w:r>
      <w:r>
        <w:t>lignment of the survey with the People Promise elements began in 2021</w:t>
      </w:r>
      <w:r w:rsidR="00A9401C">
        <w:t xml:space="preserve"> – </w:t>
      </w:r>
      <w:r>
        <w:t xml:space="preserve">therefore the 2024 results offer a four-year trend. The Trust was benchmarked nationally against 122 Acute and Acute </w:t>
      </w:r>
      <w:r w:rsidR="00693AFB">
        <w:t>and</w:t>
      </w:r>
      <w:r>
        <w:t xml:space="preserve"> Community Trusts. </w:t>
      </w:r>
    </w:p>
    <w:p w14:paraId="4EFD0E64" w14:textId="074C84DE" w:rsidR="00045411" w:rsidRDefault="00045411" w:rsidP="00045411">
      <w:r>
        <w:t>Again for 2024, eligibility was extended to active, in-house, bank only workers last year (staff who do not have a substantive or fixed</w:t>
      </w:r>
      <w:r w:rsidR="00A9401C">
        <w:t>-</w:t>
      </w:r>
      <w:r>
        <w:t xml:space="preserve">term contract with the organisation.  </w:t>
      </w:r>
    </w:p>
    <w:p w14:paraId="5D1DFADA" w14:textId="52ED2818" w:rsidR="00045411" w:rsidRDefault="00045411" w:rsidP="00045411">
      <w:r>
        <w:t>The 2024 survey achieved a 46</w:t>
      </w:r>
      <w:r w:rsidR="00A9401C">
        <w:t xml:space="preserve"> </w:t>
      </w:r>
      <w:r w:rsidR="00054095">
        <w:t>per cent</w:t>
      </w:r>
      <w:r>
        <w:t xml:space="preserve"> response rate (2</w:t>
      </w:r>
      <w:r w:rsidR="00A9401C">
        <w:t>,</w:t>
      </w:r>
      <w:r>
        <w:t xml:space="preserve">504 completed questionnaires) which is an increase of </w:t>
      </w:r>
      <w:r w:rsidR="00A9401C">
        <w:t xml:space="preserve">eight </w:t>
      </w:r>
      <w:r w:rsidR="00054095">
        <w:t>per cent</w:t>
      </w:r>
      <w:r>
        <w:t xml:space="preserve"> from 2023. The national average response rate was 49</w:t>
      </w:r>
      <w:r w:rsidR="00A9401C">
        <w:t xml:space="preserve"> </w:t>
      </w:r>
      <w:r w:rsidR="00054095">
        <w:t>per cent</w:t>
      </w:r>
      <w:r>
        <w:t xml:space="preserve">. Bank only staff completed the survey which achieved </w:t>
      </w:r>
      <w:r w:rsidR="005845ED">
        <w:t>an</w:t>
      </w:r>
      <w:r>
        <w:t xml:space="preserve"> 18.3</w:t>
      </w:r>
      <w:r w:rsidR="00A9401C">
        <w:t xml:space="preserve"> </w:t>
      </w:r>
      <w:r w:rsidR="00054095">
        <w:t>per cent</w:t>
      </w:r>
      <w:r>
        <w:t xml:space="preserve"> response rate (140 completed questionnaires). In total, 2,644 individual surveys were completed. The survey ran between 16 September and 29 November 2024.  </w:t>
      </w:r>
    </w:p>
    <w:p w14:paraId="622D65F1" w14:textId="6BAAD927" w:rsidR="00045411" w:rsidRDefault="00045411" w:rsidP="00045411">
      <w:r>
        <w:t xml:space="preserve">Overall, the Trust has made improvements across </w:t>
      </w:r>
      <w:r w:rsidR="00A9401C">
        <w:t>six</w:t>
      </w:r>
      <w:r>
        <w:t xml:space="preserve"> of the </w:t>
      </w:r>
      <w:r w:rsidR="00A9401C">
        <w:t xml:space="preserve">seven </w:t>
      </w:r>
      <w:r>
        <w:t xml:space="preserve">People Promise elements and has achieved improved scores for both staff morale and staff engagement. </w:t>
      </w:r>
    </w:p>
    <w:p w14:paraId="02ACCC36" w14:textId="7A33BAA6" w:rsidR="009C5B70" w:rsidRDefault="00045411" w:rsidP="009C5B70">
      <w:r>
        <w:t>The seven People Promises:</w:t>
      </w:r>
      <w:r w:rsidR="009C5B70">
        <w:t xml:space="preserve"> </w:t>
      </w:r>
    </w:p>
    <w:p w14:paraId="65CC4F20" w14:textId="0514743B" w:rsidR="00167F3A" w:rsidRDefault="00045411" w:rsidP="00045411">
      <w:r w:rsidRPr="00045411">
        <w:rPr>
          <w:noProof/>
        </w:rPr>
        <w:drawing>
          <wp:inline distT="0" distB="0" distL="0" distR="0" wp14:anchorId="3DC43AD0" wp14:editId="1DE406B7">
            <wp:extent cx="5734050" cy="1209675"/>
            <wp:effectExtent l="0" t="0" r="6350" b="0"/>
            <wp:docPr id="448" name="Pictur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1209675"/>
                    </a:xfrm>
                    <a:prstGeom prst="rect">
                      <a:avLst/>
                    </a:prstGeom>
                    <a:noFill/>
                    <a:ln>
                      <a:noFill/>
                    </a:ln>
                  </pic:spPr>
                </pic:pic>
              </a:graphicData>
            </a:graphic>
          </wp:inline>
        </w:drawing>
      </w:r>
      <w:r w:rsidRPr="00045411">
        <w:rPr>
          <w:rFonts w:ascii="Calibri" w:hAnsi="Calibri" w:cs="Calibri"/>
          <w:color w:val="000000"/>
          <w:sz w:val="22"/>
          <w:shd w:val="clear" w:color="auto" w:fill="FFFFFF"/>
          <w:lang w:val="en-US"/>
        </w:rPr>
        <w:br/>
      </w:r>
      <w:r>
        <w:t>Our target as a Trust (our True North objective) is to move our staff engagement score to the upper quartile of national results by 2025, which is a score of 6.9. The Staff Engagement score was 6.74 for 2024, this has increased by 0.09 since 2023 and moves the Trust into the next quartile.</w:t>
      </w:r>
    </w:p>
    <w:p w14:paraId="6A047D7A" w14:textId="00FAC3B0" w:rsidR="002F4641" w:rsidRDefault="002F4641" w:rsidP="002F4641">
      <w:r>
        <w:t xml:space="preserve">For 2024, the survey recorded </w:t>
      </w:r>
      <w:r w:rsidR="00A9401C">
        <w:t xml:space="preserve">answers </w:t>
      </w:r>
      <w:r>
        <w:t>for the question ‘I would recommend the Trust as a place to work’</w:t>
      </w:r>
      <w:r w:rsidR="00A9401C">
        <w:t>. This received a</w:t>
      </w:r>
      <w:r>
        <w:t xml:space="preserve"> score of 55.81</w:t>
      </w:r>
      <w:r w:rsidR="00A9401C">
        <w:t xml:space="preserve"> </w:t>
      </w:r>
      <w:r w:rsidR="00054095">
        <w:t>per cent</w:t>
      </w:r>
      <w:r>
        <w:t xml:space="preserve"> (positive)</w:t>
      </w:r>
      <w:r w:rsidR="00A9401C">
        <w:t xml:space="preserve"> – an </w:t>
      </w:r>
      <w:r>
        <w:t>increase of 2.23</w:t>
      </w:r>
      <w:r w:rsidR="00A9401C">
        <w:t xml:space="preserve"> </w:t>
      </w:r>
      <w:r w:rsidR="00054095">
        <w:t>per cent</w:t>
      </w:r>
      <w:r>
        <w:t xml:space="preserve"> from 2023</w:t>
      </w:r>
      <w:r w:rsidR="00A9401C">
        <w:t xml:space="preserve">, which </w:t>
      </w:r>
      <w:r>
        <w:t>remains below the national average of 60.90</w:t>
      </w:r>
      <w:r w:rsidR="00A9401C">
        <w:t xml:space="preserve"> </w:t>
      </w:r>
      <w:r w:rsidR="00054095">
        <w:t>per cent</w:t>
      </w:r>
      <w:r>
        <w:t xml:space="preserve">.  </w:t>
      </w:r>
    </w:p>
    <w:p w14:paraId="09ACAFCB" w14:textId="77777777" w:rsidR="00A9401C" w:rsidRDefault="005E62B0" w:rsidP="002F4641">
      <w:r>
        <w:t>For question ‘if a friend or relative needed treatment I would be happy with the standard of care provided by this organisation’</w:t>
      </w:r>
      <w:r w:rsidR="00A9401C">
        <w:t>,</w:t>
      </w:r>
      <w:r>
        <w:t xml:space="preserve"> a score of 54.32</w:t>
      </w:r>
      <w:r w:rsidR="00A9401C">
        <w:t xml:space="preserve"> </w:t>
      </w:r>
      <w:r w:rsidR="00054095">
        <w:t>per cent</w:t>
      </w:r>
      <w:r>
        <w:t xml:space="preserve"> (positive)</w:t>
      </w:r>
      <w:r w:rsidR="00A9401C">
        <w:t xml:space="preserve"> was recorded. T</w:t>
      </w:r>
      <w:r>
        <w:t>his was an increase of 5.28</w:t>
      </w:r>
      <w:r w:rsidR="00A9401C">
        <w:t xml:space="preserve"> </w:t>
      </w:r>
      <w:r w:rsidR="00054095">
        <w:t>per cent</w:t>
      </w:r>
      <w:r>
        <w:t xml:space="preserve"> from 2023 but remains below the national average of 61.54</w:t>
      </w:r>
      <w:r w:rsidR="00A9401C">
        <w:t xml:space="preserve"> </w:t>
      </w:r>
      <w:r w:rsidR="00054095">
        <w:t>per cent</w:t>
      </w:r>
      <w:r>
        <w:t xml:space="preserve">.  </w:t>
      </w:r>
    </w:p>
    <w:p w14:paraId="494E9F04" w14:textId="2D4A7787" w:rsidR="002F4641" w:rsidRDefault="00A9401C" w:rsidP="002F4641">
      <w:r>
        <w:t>W</w:t>
      </w:r>
      <w:r w:rsidR="005E62B0">
        <w:t xml:space="preserve">e have a combination of Trust-wide plans which will contribute to improving </w:t>
      </w:r>
      <w:r>
        <w:t xml:space="preserve">the </w:t>
      </w:r>
      <w:r w:rsidR="005E62B0">
        <w:t>recommendation as a place to work and receive treatment (below) and individual team/departments have or are in the process of developing their actions plans with delivery monitored through Strategy Deployment Reviews:</w:t>
      </w:r>
    </w:p>
    <w:p w14:paraId="6837334B" w14:textId="233CDFE2" w:rsidR="002F4641" w:rsidRDefault="002F4641" w:rsidP="00C81573">
      <w:pPr>
        <w:pStyle w:val="ListParagraph"/>
        <w:numPr>
          <w:ilvl w:val="0"/>
          <w:numId w:val="5"/>
        </w:numPr>
      </w:pPr>
      <w:r>
        <w:lastRenderedPageBreak/>
        <w:t>Deliver outcomes recommendations of commissioned cultural transformation programme led by Absolute Diversity, action plan will follow the diagnostic and engagement stage</w:t>
      </w:r>
    </w:p>
    <w:p w14:paraId="28B7B218" w14:textId="77777777" w:rsidR="005E62B0" w:rsidRDefault="005E62B0" w:rsidP="00C81573">
      <w:pPr>
        <w:pStyle w:val="ListParagraph"/>
        <w:numPr>
          <w:ilvl w:val="0"/>
          <w:numId w:val="5"/>
        </w:numPr>
      </w:pPr>
      <w:r>
        <w:t>Deliver outcome recommendations identified by the Incivilities and Behaviours Breakthrough Objective</w:t>
      </w:r>
    </w:p>
    <w:p w14:paraId="2A380123" w14:textId="7165A50F" w:rsidR="002F4641" w:rsidRDefault="002F4641" w:rsidP="00C81573">
      <w:pPr>
        <w:pStyle w:val="ListParagraph"/>
        <w:numPr>
          <w:ilvl w:val="0"/>
          <w:numId w:val="5"/>
        </w:numPr>
      </w:pPr>
      <w:r>
        <w:t>Our Leadership Way to be implemented and our Staff Compact to be updated and published including behaviours we do not want to see</w:t>
      </w:r>
    </w:p>
    <w:p w14:paraId="41905AF4" w14:textId="637A26FC" w:rsidR="002F4641" w:rsidRDefault="002F4641" w:rsidP="00C81573">
      <w:pPr>
        <w:pStyle w:val="ListParagraph"/>
        <w:numPr>
          <w:ilvl w:val="0"/>
          <w:numId w:val="5"/>
        </w:numPr>
      </w:pPr>
      <w:r>
        <w:t>Implement a Staff Experience Council</w:t>
      </w:r>
    </w:p>
    <w:p w14:paraId="468656AB" w14:textId="5E50107C" w:rsidR="009C5B70" w:rsidRDefault="002F4641" w:rsidP="009C5B70">
      <w:pPr>
        <w:pStyle w:val="ListParagraph"/>
        <w:numPr>
          <w:ilvl w:val="0"/>
          <w:numId w:val="5"/>
        </w:numPr>
      </w:pPr>
      <w:r>
        <w:t>Review of the Flexible Working Policy to check its validity and reliability</w:t>
      </w:r>
      <w:r w:rsidR="00A9401C">
        <w:t>.</w:t>
      </w:r>
    </w:p>
    <w:p w14:paraId="5E45C1A2" w14:textId="77777777" w:rsidR="00045411" w:rsidRDefault="00045411" w:rsidP="00045411">
      <w:r>
        <w:t xml:space="preserve">The theme indicator scores are based on a score out of 10 for certain questions with the indicator score being the average of those. Scores for each indicator together with that of the survey benchmarking group (acute) are presented below. </w:t>
      </w:r>
    </w:p>
    <w:p w14:paraId="352249AE" w14:textId="77777777" w:rsidR="00045411" w:rsidRPr="00045411" w:rsidRDefault="00045411" w:rsidP="00045411"/>
    <w:tbl>
      <w:tblPr>
        <w:tblStyle w:val="ListTable3-Accent11"/>
        <w:tblW w:w="0" w:type="dxa"/>
        <w:tblLook w:val="04A0" w:firstRow="1" w:lastRow="0" w:firstColumn="1" w:lastColumn="0" w:noHBand="0" w:noVBand="1"/>
      </w:tblPr>
      <w:tblGrid>
        <w:gridCol w:w="3069"/>
        <w:gridCol w:w="1475"/>
        <w:gridCol w:w="1952"/>
        <w:gridCol w:w="1211"/>
        <w:gridCol w:w="1979"/>
      </w:tblGrid>
      <w:tr w:rsidR="00045411" w:rsidRPr="00045411" w14:paraId="37844773" w14:textId="77777777" w:rsidTr="00505E5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90" w:type="dxa"/>
            <w:shd w:val="clear" w:color="auto" w:fill="2F5496" w:themeFill="accent1" w:themeFillShade="BF"/>
            <w:hideMark/>
          </w:tcPr>
          <w:p w14:paraId="7F716C47"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People Promise</w:t>
            </w:r>
            <w:r w:rsidRPr="00725B7E">
              <w:rPr>
                <w:rFonts w:cs="Arial"/>
                <w:caps/>
                <w:sz w:val="22"/>
              </w:rPr>
              <w:t> </w:t>
            </w:r>
          </w:p>
        </w:tc>
        <w:tc>
          <w:tcPr>
            <w:tcW w:w="1485" w:type="dxa"/>
            <w:shd w:val="clear" w:color="auto" w:fill="2F5496" w:themeFill="accent1" w:themeFillShade="BF"/>
            <w:hideMark/>
          </w:tcPr>
          <w:p w14:paraId="3D53D85A" w14:textId="77777777" w:rsidR="00045411" w:rsidRPr="00725B7E" w:rsidRDefault="00045411" w:rsidP="00045411">
            <w:pPr>
              <w:spacing w:after="0"/>
              <w:textAlignment w:val="baseline"/>
              <w:cnfStyle w:val="100000000000" w:firstRow="1" w:lastRow="0" w:firstColumn="0" w:lastColumn="0" w:oddVBand="0" w:evenVBand="0" w:oddHBand="0" w:evenHBand="0" w:firstRowFirstColumn="0" w:firstRowLastColumn="0" w:lastRowFirstColumn="0" w:lastRowLastColumn="0"/>
              <w:rPr>
                <w:rFonts w:cs="Arial"/>
                <w:caps/>
                <w:sz w:val="18"/>
                <w:szCs w:val="18"/>
              </w:rPr>
            </w:pPr>
            <w:r w:rsidRPr="00725B7E">
              <w:rPr>
                <w:rFonts w:cs="Arial"/>
                <w:caps/>
                <w:sz w:val="22"/>
                <w:lang w:val="en-US"/>
              </w:rPr>
              <w:t>2023 score</w:t>
            </w:r>
            <w:r w:rsidRPr="00725B7E">
              <w:rPr>
                <w:rFonts w:cs="Arial"/>
                <w:caps/>
                <w:sz w:val="22"/>
              </w:rPr>
              <w:t> </w:t>
            </w:r>
          </w:p>
        </w:tc>
        <w:tc>
          <w:tcPr>
            <w:tcW w:w="1635" w:type="dxa"/>
            <w:shd w:val="clear" w:color="auto" w:fill="2F5496" w:themeFill="accent1" w:themeFillShade="BF"/>
            <w:hideMark/>
          </w:tcPr>
          <w:p w14:paraId="549FD893" w14:textId="77777777" w:rsidR="00045411" w:rsidRPr="00725B7E" w:rsidRDefault="00045411" w:rsidP="00045411">
            <w:pPr>
              <w:spacing w:after="0"/>
              <w:textAlignment w:val="baseline"/>
              <w:cnfStyle w:val="100000000000" w:firstRow="1" w:lastRow="0" w:firstColumn="0" w:lastColumn="0" w:oddVBand="0" w:evenVBand="0" w:oddHBand="0" w:evenHBand="0" w:firstRowFirstColumn="0" w:firstRowLastColumn="0" w:lastRowFirstColumn="0" w:lastRowLastColumn="0"/>
              <w:rPr>
                <w:rFonts w:cs="Arial"/>
                <w:caps/>
                <w:sz w:val="18"/>
                <w:szCs w:val="18"/>
              </w:rPr>
            </w:pPr>
            <w:r w:rsidRPr="00725B7E">
              <w:rPr>
                <w:rFonts w:cs="Arial"/>
                <w:caps/>
                <w:sz w:val="22"/>
                <w:lang w:val="en-US"/>
              </w:rPr>
              <w:t>2023 respondents</w:t>
            </w:r>
            <w:r w:rsidRPr="00725B7E">
              <w:rPr>
                <w:rFonts w:cs="Arial"/>
                <w:caps/>
                <w:sz w:val="22"/>
              </w:rPr>
              <w:t> </w:t>
            </w:r>
          </w:p>
        </w:tc>
        <w:tc>
          <w:tcPr>
            <w:tcW w:w="1215" w:type="dxa"/>
            <w:shd w:val="clear" w:color="auto" w:fill="2F5496" w:themeFill="accent1" w:themeFillShade="BF"/>
            <w:hideMark/>
          </w:tcPr>
          <w:p w14:paraId="13445E1D" w14:textId="77777777" w:rsidR="00045411" w:rsidRPr="00725B7E" w:rsidRDefault="00045411" w:rsidP="00045411">
            <w:pPr>
              <w:spacing w:after="0"/>
              <w:textAlignment w:val="baseline"/>
              <w:cnfStyle w:val="100000000000" w:firstRow="1" w:lastRow="0" w:firstColumn="0" w:lastColumn="0" w:oddVBand="0" w:evenVBand="0" w:oddHBand="0" w:evenHBand="0" w:firstRowFirstColumn="0" w:firstRowLastColumn="0" w:lastRowFirstColumn="0" w:lastRowLastColumn="0"/>
              <w:rPr>
                <w:rFonts w:cs="Arial"/>
                <w:caps/>
                <w:sz w:val="18"/>
                <w:szCs w:val="18"/>
              </w:rPr>
            </w:pPr>
            <w:r w:rsidRPr="00725B7E">
              <w:rPr>
                <w:rFonts w:cs="Arial"/>
                <w:caps/>
                <w:sz w:val="22"/>
                <w:lang w:val="en-US"/>
              </w:rPr>
              <w:t>2024 score</w:t>
            </w:r>
            <w:r w:rsidRPr="00725B7E">
              <w:rPr>
                <w:rFonts w:cs="Arial"/>
                <w:caps/>
                <w:sz w:val="22"/>
              </w:rPr>
              <w:t> </w:t>
            </w:r>
          </w:p>
        </w:tc>
        <w:tc>
          <w:tcPr>
            <w:tcW w:w="1980" w:type="dxa"/>
            <w:shd w:val="clear" w:color="auto" w:fill="2F5496" w:themeFill="accent1" w:themeFillShade="BF"/>
            <w:hideMark/>
          </w:tcPr>
          <w:p w14:paraId="40DB48CA" w14:textId="77777777" w:rsidR="00045411" w:rsidRPr="00725B7E" w:rsidRDefault="00045411" w:rsidP="00045411">
            <w:pPr>
              <w:spacing w:after="0"/>
              <w:textAlignment w:val="baseline"/>
              <w:cnfStyle w:val="100000000000" w:firstRow="1" w:lastRow="0" w:firstColumn="0" w:lastColumn="0" w:oddVBand="0" w:evenVBand="0" w:oddHBand="0" w:evenHBand="0" w:firstRowFirstColumn="0" w:firstRowLastColumn="0" w:lastRowFirstColumn="0" w:lastRowLastColumn="0"/>
              <w:rPr>
                <w:rFonts w:cs="Arial"/>
                <w:caps/>
                <w:sz w:val="18"/>
                <w:szCs w:val="18"/>
              </w:rPr>
            </w:pPr>
            <w:r w:rsidRPr="00725B7E">
              <w:rPr>
                <w:rFonts w:cs="Arial"/>
                <w:caps/>
                <w:sz w:val="22"/>
                <w:lang w:val="en-US"/>
              </w:rPr>
              <w:t>2024 respondents</w:t>
            </w:r>
            <w:r w:rsidRPr="00725B7E">
              <w:rPr>
                <w:rFonts w:cs="Arial"/>
                <w:caps/>
                <w:sz w:val="22"/>
              </w:rPr>
              <w:t> </w:t>
            </w:r>
          </w:p>
        </w:tc>
      </w:tr>
      <w:tr w:rsidR="00045411" w:rsidRPr="00045411" w14:paraId="6F778D46" w14:textId="77777777" w:rsidTr="000454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68B5C6FD"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We are compassionate and inclusive</w:t>
            </w:r>
            <w:r w:rsidRPr="00725B7E">
              <w:rPr>
                <w:rFonts w:cs="Arial"/>
                <w:caps/>
                <w:sz w:val="22"/>
              </w:rPr>
              <w:t> </w:t>
            </w:r>
          </w:p>
        </w:tc>
        <w:tc>
          <w:tcPr>
            <w:tcW w:w="1485" w:type="dxa"/>
            <w:hideMark/>
          </w:tcPr>
          <w:p w14:paraId="209FCB4D"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7.0</w:t>
            </w:r>
            <w:r w:rsidRPr="00725B7E">
              <w:rPr>
                <w:rFonts w:cs="Arial"/>
                <w:sz w:val="22"/>
              </w:rPr>
              <w:t> </w:t>
            </w:r>
          </w:p>
        </w:tc>
        <w:tc>
          <w:tcPr>
            <w:tcW w:w="1635" w:type="dxa"/>
            <w:hideMark/>
          </w:tcPr>
          <w:p w14:paraId="2D471853"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1934</w:t>
            </w:r>
            <w:r w:rsidRPr="00725B7E">
              <w:rPr>
                <w:rFonts w:cs="Arial"/>
                <w:sz w:val="22"/>
              </w:rPr>
              <w:t> </w:t>
            </w:r>
          </w:p>
        </w:tc>
        <w:tc>
          <w:tcPr>
            <w:tcW w:w="1215" w:type="dxa"/>
            <w:hideMark/>
          </w:tcPr>
          <w:p w14:paraId="1B7CE958"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7.05</w:t>
            </w:r>
            <w:r w:rsidRPr="00725B7E">
              <w:rPr>
                <w:rFonts w:cs="Arial"/>
                <w:sz w:val="22"/>
              </w:rPr>
              <w:t> </w:t>
            </w:r>
          </w:p>
        </w:tc>
        <w:tc>
          <w:tcPr>
            <w:tcW w:w="1980" w:type="dxa"/>
            <w:hideMark/>
          </w:tcPr>
          <w:p w14:paraId="2210897F"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2495</w:t>
            </w:r>
            <w:r w:rsidRPr="00725B7E">
              <w:rPr>
                <w:rFonts w:cs="Arial"/>
                <w:sz w:val="22"/>
              </w:rPr>
              <w:t> </w:t>
            </w:r>
          </w:p>
        </w:tc>
      </w:tr>
      <w:tr w:rsidR="00045411" w:rsidRPr="00045411" w14:paraId="5BE5B8EB" w14:textId="77777777" w:rsidTr="00045411">
        <w:trPr>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5873A2DA"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We are recognised and rewarded</w:t>
            </w:r>
            <w:r w:rsidRPr="00725B7E">
              <w:rPr>
                <w:rFonts w:cs="Arial"/>
                <w:caps/>
                <w:sz w:val="22"/>
              </w:rPr>
              <w:t> </w:t>
            </w:r>
          </w:p>
        </w:tc>
        <w:tc>
          <w:tcPr>
            <w:tcW w:w="1485" w:type="dxa"/>
            <w:hideMark/>
          </w:tcPr>
          <w:p w14:paraId="673B58BD"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5.7</w:t>
            </w:r>
            <w:r w:rsidRPr="00725B7E">
              <w:rPr>
                <w:rFonts w:cs="Arial"/>
                <w:sz w:val="22"/>
              </w:rPr>
              <w:t> </w:t>
            </w:r>
          </w:p>
        </w:tc>
        <w:tc>
          <w:tcPr>
            <w:tcW w:w="1635" w:type="dxa"/>
            <w:hideMark/>
          </w:tcPr>
          <w:p w14:paraId="6AC838CD"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1939</w:t>
            </w:r>
            <w:r w:rsidRPr="00725B7E">
              <w:rPr>
                <w:rFonts w:cs="Arial"/>
                <w:sz w:val="22"/>
              </w:rPr>
              <w:t> </w:t>
            </w:r>
          </w:p>
        </w:tc>
        <w:tc>
          <w:tcPr>
            <w:tcW w:w="1215" w:type="dxa"/>
            <w:hideMark/>
          </w:tcPr>
          <w:p w14:paraId="1E381120"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5.74</w:t>
            </w:r>
            <w:r w:rsidRPr="00725B7E">
              <w:rPr>
                <w:rFonts w:cs="Arial"/>
                <w:sz w:val="22"/>
              </w:rPr>
              <w:t> </w:t>
            </w:r>
          </w:p>
        </w:tc>
        <w:tc>
          <w:tcPr>
            <w:tcW w:w="1980" w:type="dxa"/>
            <w:hideMark/>
          </w:tcPr>
          <w:p w14:paraId="67F5CDD1"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2490</w:t>
            </w:r>
            <w:r w:rsidRPr="00725B7E">
              <w:rPr>
                <w:rFonts w:cs="Arial"/>
                <w:sz w:val="22"/>
              </w:rPr>
              <w:t> </w:t>
            </w:r>
          </w:p>
        </w:tc>
      </w:tr>
      <w:tr w:rsidR="00045411" w:rsidRPr="00045411" w14:paraId="59C148EF" w14:textId="77777777" w:rsidTr="000454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16F40217"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We each have a voice that counts</w:t>
            </w:r>
            <w:r w:rsidRPr="00725B7E">
              <w:rPr>
                <w:rFonts w:cs="Arial"/>
                <w:caps/>
                <w:sz w:val="22"/>
              </w:rPr>
              <w:t> </w:t>
            </w:r>
          </w:p>
        </w:tc>
        <w:tc>
          <w:tcPr>
            <w:tcW w:w="1485" w:type="dxa"/>
            <w:hideMark/>
          </w:tcPr>
          <w:p w14:paraId="2A00E35B"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6.5</w:t>
            </w:r>
            <w:r w:rsidRPr="00725B7E">
              <w:rPr>
                <w:rFonts w:cs="Arial"/>
                <w:sz w:val="22"/>
              </w:rPr>
              <w:t> </w:t>
            </w:r>
          </w:p>
        </w:tc>
        <w:tc>
          <w:tcPr>
            <w:tcW w:w="1635" w:type="dxa"/>
            <w:hideMark/>
          </w:tcPr>
          <w:p w14:paraId="7F1ED9F8"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1910</w:t>
            </w:r>
            <w:r w:rsidRPr="00725B7E">
              <w:rPr>
                <w:rFonts w:cs="Arial"/>
                <w:sz w:val="22"/>
              </w:rPr>
              <w:t> </w:t>
            </w:r>
          </w:p>
        </w:tc>
        <w:tc>
          <w:tcPr>
            <w:tcW w:w="1215" w:type="dxa"/>
            <w:hideMark/>
          </w:tcPr>
          <w:p w14:paraId="5D9CFCF9"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6.54</w:t>
            </w:r>
            <w:r w:rsidRPr="00725B7E">
              <w:rPr>
                <w:rFonts w:cs="Arial"/>
                <w:sz w:val="22"/>
              </w:rPr>
              <w:t> </w:t>
            </w:r>
          </w:p>
        </w:tc>
        <w:tc>
          <w:tcPr>
            <w:tcW w:w="1980" w:type="dxa"/>
            <w:hideMark/>
          </w:tcPr>
          <w:p w14:paraId="6AA1BC4A"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2456</w:t>
            </w:r>
            <w:r w:rsidRPr="00725B7E">
              <w:rPr>
                <w:rFonts w:cs="Arial"/>
                <w:sz w:val="22"/>
              </w:rPr>
              <w:t> </w:t>
            </w:r>
          </w:p>
        </w:tc>
      </w:tr>
      <w:tr w:rsidR="00045411" w:rsidRPr="00045411" w14:paraId="475B9F7D" w14:textId="77777777" w:rsidTr="00045411">
        <w:trPr>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6717E1CC"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We are safe and healthy</w:t>
            </w:r>
            <w:r w:rsidRPr="00725B7E">
              <w:rPr>
                <w:rFonts w:cs="Arial"/>
                <w:caps/>
                <w:sz w:val="22"/>
              </w:rPr>
              <w:t> </w:t>
            </w:r>
            <w:r w:rsidRPr="00725B7E">
              <w:rPr>
                <w:rFonts w:cs="Arial"/>
                <w:caps/>
                <w:sz w:val="22"/>
              </w:rPr>
              <w:br/>
              <w:t> </w:t>
            </w:r>
          </w:p>
        </w:tc>
        <w:tc>
          <w:tcPr>
            <w:tcW w:w="1485" w:type="dxa"/>
            <w:hideMark/>
          </w:tcPr>
          <w:p w14:paraId="1A3E3B4F" w14:textId="2AB7B783"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5.84</w:t>
            </w:r>
          </w:p>
        </w:tc>
        <w:tc>
          <w:tcPr>
            <w:tcW w:w="1635" w:type="dxa"/>
            <w:hideMark/>
          </w:tcPr>
          <w:p w14:paraId="60760443"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1,909</w:t>
            </w:r>
            <w:r w:rsidRPr="00725B7E">
              <w:rPr>
                <w:rFonts w:cs="Arial"/>
                <w:sz w:val="22"/>
              </w:rPr>
              <w:t> </w:t>
            </w:r>
          </w:p>
        </w:tc>
        <w:tc>
          <w:tcPr>
            <w:tcW w:w="1215" w:type="dxa"/>
            <w:hideMark/>
          </w:tcPr>
          <w:p w14:paraId="2A8E71E2"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5.96</w:t>
            </w:r>
            <w:r w:rsidRPr="00725B7E">
              <w:rPr>
                <w:rFonts w:cs="Arial"/>
                <w:sz w:val="22"/>
              </w:rPr>
              <w:t> </w:t>
            </w:r>
          </w:p>
        </w:tc>
        <w:tc>
          <w:tcPr>
            <w:tcW w:w="1980" w:type="dxa"/>
            <w:hideMark/>
          </w:tcPr>
          <w:p w14:paraId="35B3A206"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2464</w:t>
            </w:r>
            <w:r w:rsidRPr="00725B7E">
              <w:rPr>
                <w:rFonts w:cs="Arial"/>
                <w:sz w:val="22"/>
              </w:rPr>
              <w:t> </w:t>
            </w:r>
          </w:p>
        </w:tc>
      </w:tr>
      <w:tr w:rsidR="00045411" w:rsidRPr="00045411" w14:paraId="18B357E7" w14:textId="77777777" w:rsidTr="000454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21025A0D"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We are always learning</w:t>
            </w:r>
            <w:r w:rsidRPr="00725B7E">
              <w:rPr>
                <w:rFonts w:cs="Arial"/>
                <w:caps/>
                <w:sz w:val="22"/>
              </w:rPr>
              <w:t> </w:t>
            </w:r>
            <w:r w:rsidRPr="00725B7E">
              <w:rPr>
                <w:rFonts w:cs="Arial"/>
                <w:caps/>
                <w:sz w:val="22"/>
              </w:rPr>
              <w:br/>
              <w:t> </w:t>
            </w:r>
          </w:p>
        </w:tc>
        <w:tc>
          <w:tcPr>
            <w:tcW w:w="1485" w:type="dxa"/>
            <w:hideMark/>
          </w:tcPr>
          <w:p w14:paraId="72455DD1"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5.6</w:t>
            </w:r>
            <w:r w:rsidRPr="00725B7E">
              <w:rPr>
                <w:rFonts w:cs="Arial"/>
                <w:sz w:val="22"/>
              </w:rPr>
              <w:t> </w:t>
            </w:r>
          </w:p>
        </w:tc>
        <w:tc>
          <w:tcPr>
            <w:tcW w:w="1635" w:type="dxa"/>
            <w:hideMark/>
          </w:tcPr>
          <w:p w14:paraId="6A2D047F"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1858</w:t>
            </w:r>
            <w:r w:rsidRPr="00725B7E">
              <w:rPr>
                <w:rFonts w:cs="Arial"/>
                <w:sz w:val="22"/>
              </w:rPr>
              <w:t> </w:t>
            </w:r>
          </w:p>
        </w:tc>
        <w:tc>
          <w:tcPr>
            <w:tcW w:w="1215" w:type="dxa"/>
            <w:hideMark/>
          </w:tcPr>
          <w:p w14:paraId="5C1279CA"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5.75</w:t>
            </w:r>
            <w:r w:rsidRPr="00725B7E">
              <w:rPr>
                <w:rFonts w:cs="Arial"/>
                <w:sz w:val="22"/>
              </w:rPr>
              <w:t> </w:t>
            </w:r>
          </w:p>
        </w:tc>
        <w:tc>
          <w:tcPr>
            <w:tcW w:w="1980" w:type="dxa"/>
            <w:hideMark/>
          </w:tcPr>
          <w:p w14:paraId="4BD72BAD"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2405</w:t>
            </w:r>
            <w:r w:rsidRPr="00725B7E">
              <w:rPr>
                <w:rFonts w:cs="Arial"/>
                <w:sz w:val="22"/>
              </w:rPr>
              <w:t> </w:t>
            </w:r>
          </w:p>
        </w:tc>
      </w:tr>
      <w:tr w:rsidR="00045411" w:rsidRPr="00045411" w14:paraId="757CDA03" w14:textId="77777777" w:rsidTr="00045411">
        <w:trPr>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333FFA68"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We work flexibly</w:t>
            </w:r>
            <w:r w:rsidRPr="00725B7E">
              <w:rPr>
                <w:rFonts w:cs="Arial"/>
                <w:caps/>
                <w:sz w:val="22"/>
              </w:rPr>
              <w:t> </w:t>
            </w:r>
          </w:p>
        </w:tc>
        <w:tc>
          <w:tcPr>
            <w:tcW w:w="1485" w:type="dxa"/>
            <w:hideMark/>
          </w:tcPr>
          <w:p w14:paraId="3876382E"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6.1</w:t>
            </w:r>
            <w:r w:rsidRPr="00725B7E">
              <w:rPr>
                <w:rFonts w:cs="Arial"/>
                <w:sz w:val="22"/>
              </w:rPr>
              <w:t> </w:t>
            </w:r>
          </w:p>
        </w:tc>
        <w:tc>
          <w:tcPr>
            <w:tcW w:w="1635" w:type="dxa"/>
            <w:hideMark/>
          </w:tcPr>
          <w:p w14:paraId="2A5612BB"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1922</w:t>
            </w:r>
            <w:r w:rsidRPr="00725B7E">
              <w:rPr>
                <w:rFonts w:cs="Arial"/>
                <w:sz w:val="22"/>
              </w:rPr>
              <w:t> </w:t>
            </w:r>
          </w:p>
        </w:tc>
        <w:tc>
          <w:tcPr>
            <w:tcW w:w="1215" w:type="dxa"/>
            <w:hideMark/>
          </w:tcPr>
          <w:p w14:paraId="4319577E"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6.22</w:t>
            </w:r>
            <w:r w:rsidRPr="00725B7E">
              <w:rPr>
                <w:rFonts w:cs="Arial"/>
                <w:sz w:val="22"/>
              </w:rPr>
              <w:t> </w:t>
            </w:r>
          </w:p>
        </w:tc>
        <w:tc>
          <w:tcPr>
            <w:tcW w:w="1980" w:type="dxa"/>
            <w:hideMark/>
          </w:tcPr>
          <w:p w14:paraId="3E3E4228"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2472</w:t>
            </w:r>
            <w:r w:rsidRPr="00725B7E">
              <w:rPr>
                <w:rFonts w:cs="Arial"/>
                <w:sz w:val="22"/>
              </w:rPr>
              <w:t> </w:t>
            </w:r>
          </w:p>
        </w:tc>
      </w:tr>
      <w:tr w:rsidR="00045411" w:rsidRPr="00045411" w14:paraId="761D270E" w14:textId="77777777" w:rsidTr="000454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51C48AFE"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We are a team</w:t>
            </w:r>
            <w:r w:rsidRPr="00725B7E">
              <w:rPr>
                <w:rFonts w:cs="Arial"/>
                <w:caps/>
                <w:sz w:val="22"/>
              </w:rPr>
              <w:t> </w:t>
            </w:r>
          </w:p>
        </w:tc>
        <w:tc>
          <w:tcPr>
            <w:tcW w:w="1485" w:type="dxa"/>
            <w:hideMark/>
          </w:tcPr>
          <w:p w14:paraId="7C150D4F"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6.6</w:t>
            </w:r>
            <w:r w:rsidRPr="00725B7E">
              <w:rPr>
                <w:rFonts w:cs="Arial"/>
                <w:sz w:val="22"/>
              </w:rPr>
              <w:t> </w:t>
            </w:r>
          </w:p>
        </w:tc>
        <w:tc>
          <w:tcPr>
            <w:tcW w:w="1635" w:type="dxa"/>
            <w:hideMark/>
          </w:tcPr>
          <w:p w14:paraId="4EAC8423"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1930</w:t>
            </w:r>
            <w:r w:rsidRPr="00725B7E">
              <w:rPr>
                <w:rFonts w:cs="Arial"/>
                <w:sz w:val="22"/>
              </w:rPr>
              <w:t> </w:t>
            </w:r>
          </w:p>
        </w:tc>
        <w:tc>
          <w:tcPr>
            <w:tcW w:w="1215" w:type="dxa"/>
            <w:hideMark/>
          </w:tcPr>
          <w:p w14:paraId="4B56170B"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6.72</w:t>
            </w:r>
            <w:r w:rsidRPr="00725B7E">
              <w:rPr>
                <w:rFonts w:cs="Arial"/>
                <w:sz w:val="22"/>
              </w:rPr>
              <w:t> </w:t>
            </w:r>
          </w:p>
        </w:tc>
        <w:tc>
          <w:tcPr>
            <w:tcW w:w="1980" w:type="dxa"/>
            <w:hideMark/>
          </w:tcPr>
          <w:p w14:paraId="40BEE327"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2486</w:t>
            </w:r>
            <w:r w:rsidRPr="00725B7E">
              <w:rPr>
                <w:rFonts w:cs="Arial"/>
                <w:sz w:val="22"/>
              </w:rPr>
              <w:t> </w:t>
            </w:r>
          </w:p>
        </w:tc>
      </w:tr>
      <w:tr w:rsidR="00045411" w:rsidRPr="00045411" w14:paraId="0957784A" w14:textId="77777777" w:rsidTr="00045411">
        <w:trPr>
          <w:trHeight w:val="300"/>
        </w:trPr>
        <w:tc>
          <w:tcPr>
            <w:cnfStyle w:val="001000000000" w:firstRow="0" w:lastRow="0" w:firstColumn="1" w:lastColumn="0" w:oddVBand="0" w:evenVBand="0" w:oddHBand="0" w:evenHBand="0" w:firstRowFirstColumn="0" w:firstRowLastColumn="0" w:lastRowFirstColumn="0" w:lastRowLastColumn="0"/>
            <w:tcW w:w="9405" w:type="dxa"/>
            <w:gridSpan w:val="5"/>
            <w:hideMark/>
          </w:tcPr>
          <w:p w14:paraId="577046C3"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ThemeS</w:t>
            </w:r>
            <w:r w:rsidRPr="00725B7E">
              <w:rPr>
                <w:rFonts w:cs="Arial"/>
                <w:caps/>
                <w:sz w:val="22"/>
              </w:rPr>
              <w:t> </w:t>
            </w:r>
          </w:p>
        </w:tc>
      </w:tr>
      <w:tr w:rsidR="00045411" w:rsidRPr="00045411" w14:paraId="48D0A208" w14:textId="77777777" w:rsidTr="000454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7BAE735D"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Staff Engagement</w:t>
            </w:r>
            <w:r w:rsidRPr="00725B7E">
              <w:rPr>
                <w:rFonts w:cs="Arial"/>
                <w:caps/>
                <w:sz w:val="22"/>
              </w:rPr>
              <w:t> </w:t>
            </w:r>
          </w:p>
        </w:tc>
        <w:tc>
          <w:tcPr>
            <w:tcW w:w="1485" w:type="dxa"/>
            <w:hideMark/>
          </w:tcPr>
          <w:p w14:paraId="6E8CB7BC"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6.6</w:t>
            </w:r>
            <w:r w:rsidRPr="00725B7E">
              <w:rPr>
                <w:rFonts w:cs="Arial"/>
                <w:sz w:val="22"/>
              </w:rPr>
              <w:t> </w:t>
            </w:r>
          </w:p>
        </w:tc>
        <w:tc>
          <w:tcPr>
            <w:tcW w:w="1635" w:type="dxa"/>
            <w:hideMark/>
          </w:tcPr>
          <w:p w14:paraId="2771985E"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1933</w:t>
            </w:r>
            <w:r w:rsidRPr="00725B7E">
              <w:rPr>
                <w:rFonts w:cs="Arial"/>
                <w:sz w:val="22"/>
              </w:rPr>
              <w:t> </w:t>
            </w:r>
          </w:p>
        </w:tc>
        <w:tc>
          <w:tcPr>
            <w:tcW w:w="1215" w:type="dxa"/>
            <w:hideMark/>
          </w:tcPr>
          <w:p w14:paraId="4BEF055F"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6.74</w:t>
            </w:r>
            <w:r w:rsidRPr="00725B7E">
              <w:rPr>
                <w:rFonts w:cs="Arial"/>
                <w:sz w:val="22"/>
              </w:rPr>
              <w:t> </w:t>
            </w:r>
          </w:p>
        </w:tc>
        <w:tc>
          <w:tcPr>
            <w:tcW w:w="1980" w:type="dxa"/>
            <w:hideMark/>
          </w:tcPr>
          <w:p w14:paraId="2BADE255" w14:textId="77777777" w:rsidR="00045411" w:rsidRPr="00725B7E" w:rsidRDefault="00045411" w:rsidP="00045411">
            <w:pPr>
              <w:spacing w:after="0"/>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725B7E">
              <w:rPr>
                <w:rFonts w:cs="Arial"/>
                <w:sz w:val="22"/>
                <w:lang w:val="en-US"/>
              </w:rPr>
              <w:t>2487</w:t>
            </w:r>
            <w:r w:rsidRPr="00725B7E">
              <w:rPr>
                <w:rFonts w:cs="Arial"/>
                <w:sz w:val="22"/>
              </w:rPr>
              <w:t> </w:t>
            </w:r>
          </w:p>
        </w:tc>
      </w:tr>
      <w:tr w:rsidR="00045411" w:rsidRPr="00045411" w14:paraId="0B7EABF2" w14:textId="77777777" w:rsidTr="00045411">
        <w:trPr>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06E4EDDE" w14:textId="77777777" w:rsidR="00045411" w:rsidRPr="00725B7E" w:rsidRDefault="00045411" w:rsidP="00045411">
            <w:pPr>
              <w:spacing w:after="0"/>
              <w:textAlignment w:val="baseline"/>
              <w:rPr>
                <w:rFonts w:cs="Arial"/>
                <w:caps/>
                <w:sz w:val="18"/>
                <w:szCs w:val="18"/>
              </w:rPr>
            </w:pPr>
            <w:r w:rsidRPr="00725B7E">
              <w:rPr>
                <w:rFonts w:cs="Arial"/>
                <w:caps/>
                <w:sz w:val="22"/>
                <w:lang w:val="en-US"/>
              </w:rPr>
              <w:t>Morale</w:t>
            </w:r>
            <w:r w:rsidRPr="00725B7E">
              <w:rPr>
                <w:rFonts w:cs="Arial"/>
                <w:caps/>
                <w:sz w:val="22"/>
              </w:rPr>
              <w:t> </w:t>
            </w:r>
          </w:p>
        </w:tc>
        <w:tc>
          <w:tcPr>
            <w:tcW w:w="1485" w:type="dxa"/>
            <w:hideMark/>
          </w:tcPr>
          <w:p w14:paraId="178612C7"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5.6</w:t>
            </w:r>
            <w:r w:rsidRPr="00725B7E">
              <w:rPr>
                <w:rFonts w:cs="Arial"/>
                <w:sz w:val="22"/>
              </w:rPr>
              <w:t> </w:t>
            </w:r>
          </w:p>
        </w:tc>
        <w:tc>
          <w:tcPr>
            <w:tcW w:w="1635" w:type="dxa"/>
            <w:hideMark/>
          </w:tcPr>
          <w:p w14:paraId="0D8B0774"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1938</w:t>
            </w:r>
            <w:r w:rsidRPr="00725B7E">
              <w:rPr>
                <w:rFonts w:cs="Arial"/>
                <w:sz w:val="22"/>
              </w:rPr>
              <w:t> </w:t>
            </w:r>
          </w:p>
        </w:tc>
        <w:tc>
          <w:tcPr>
            <w:tcW w:w="1215" w:type="dxa"/>
            <w:hideMark/>
          </w:tcPr>
          <w:p w14:paraId="29A9B898"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5.81</w:t>
            </w:r>
            <w:r w:rsidRPr="00725B7E">
              <w:rPr>
                <w:rFonts w:cs="Arial"/>
                <w:sz w:val="22"/>
              </w:rPr>
              <w:t> </w:t>
            </w:r>
          </w:p>
        </w:tc>
        <w:tc>
          <w:tcPr>
            <w:tcW w:w="1980" w:type="dxa"/>
            <w:hideMark/>
          </w:tcPr>
          <w:p w14:paraId="6F1B75AF" w14:textId="77777777" w:rsidR="00045411" w:rsidRPr="00725B7E" w:rsidRDefault="00045411" w:rsidP="00045411">
            <w:pPr>
              <w:spacing w:after="0"/>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725B7E">
              <w:rPr>
                <w:rFonts w:cs="Arial"/>
                <w:sz w:val="22"/>
                <w:lang w:val="en-US"/>
              </w:rPr>
              <w:t>2493</w:t>
            </w:r>
            <w:r w:rsidRPr="00725B7E">
              <w:rPr>
                <w:rFonts w:cs="Arial"/>
                <w:sz w:val="22"/>
              </w:rPr>
              <w:t> </w:t>
            </w:r>
          </w:p>
        </w:tc>
      </w:tr>
    </w:tbl>
    <w:p w14:paraId="15970FA6" w14:textId="77777777" w:rsidR="00045411" w:rsidRPr="00045411" w:rsidRDefault="00045411" w:rsidP="00045411"/>
    <w:p w14:paraId="5F4017A3" w14:textId="77777777" w:rsidR="0052360B" w:rsidRPr="00664F40" w:rsidRDefault="00EA2942" w:rsidP="00587FA7">
      <w:pPr>
        <w:pStyle w:val="Heading3"/>
        <w:rPr>
          <w:color w:val="2F5496" w:themeColor="accent1" w:themeShade="BF"/>
        </w:rPr>
      </w:pPr>
      <w:bookmarkStart w:id="107" w:name="_Toc163125616"/>
      <w:r w:rsidRPr="00664F40">
        <w:rPr>
          <w:color w:val="2F5496" w:themeColor="accent1" w:themeShade="BF"/>
        </w:rPr>
        <w:t>Complaints and Compliments</w:t>
      </w:r>
      <w:bookmarkEnd w:id="107"/>
    </w:p>
    <w:p w14:paraId="38D7BB3B" w14:textId="77777777" w:rsidR="00474DA5" w:rsidRPr="00474DA5" w:rsidRDefault="00474DA5" w:rsidP="00474DA5">
      <w:pPr>
        <w:rPr>
          <w:rFonts w:cs="Arial"/>
        </w:rPr>
      </w:pPr>
      <w:r w:rsidRPr="00474DA5">
        <w:rPr>
          <w:rFonts w:cs="Arial"/>
        </w:rPr>
        <w:t xml:space="preserve">The Trust welcomes and actively seeks patient and visitor feedback about experiences of care, which can include concerns, complaints, compliments and suggestions for improvement. </w:t>
      </w:r>
    </w:p>
    <w:p w14:paraId="4736994E" w14:textId="77777777" w:rsidR="00474DA5" w:rsidRPr="00474DA5" w:rsidRDefault="00474DA5" w:rsidP="00474DA5">
      <w:pPr>
        <w:rPr>
          <w:rFonts w:cs="Arial"/>
        </w:rPr>
      </w:pPr>
      <w:r w:rsidRPr="00474DA5">
        <w:rPr>
          <w:rFonts w:cs="Arial"/>
        </w:rPr>
        <w:t xml:space="preserve">The Trust recognises that all patients may not have a positive experience of care, or may wish to give feedback about their encounter. Patients are supported to give feedback that </w:t>
      </w:r>
      <w:r w:rsidRPr="00474DA5">
        <w:rPr>
          <w:rFonts w:cs="Arial"/>
        </w:rPr>
        <w:lastRenderedPageBreak/>
        <w:t xml:space="preserve">is accepted with the mindset of continuous improvement for the services and customer care we provide. </w:t>
      </w:r>
    </w:p>
    <w:p w14:paraId="14A41B22" w14:textId="77777777" w:rsidR="00474DA5" w:rsidRPr="00474DA5" w:rsidRDefault="00474DA5" w:rsidP="00474DA5">
      <w:pPr>
        <w:rPr>
          <w:rFonts w:cs="Arial"/>
        </w:rPr>
      </w:pPr>
      <w:r w:rsidRPr="00474DA5">
        <w:rPr>
          <w:rFonts w:cs="Arial"/>
        </w:rPr>
        <w:t>Likewise, many patients and visitors wish to share positive feedback about their experience. Compliments are also welcomed and are shared with the staff or team who have provided the positive experience of care.</w:t>
      </w:r>
    </w:p>
    <w:p w14:paraId="76B19A00" w14:textId="301C760B" w:rsidR="00474DA5" w:rsidRPr="00474DA5" w:rsidRDefault="00474DA5" w:rsidP="00474DA5">
      <w:pPr>
        <w:rPr>
          <w:rFonts w:cs="Arial"/>
        </w:rPr>
      </w:pPr>
      <w:r w:rsidRPr="00474DA5">
        <w:rPr>
          <w:rFonts w:cs="Arial"/>
        </w:rPr>
        <w:t>Between 1 April 2024 and 31 March 2025</w:t>
      </w:r>
      <w:r w:rsidR="002C334D">
        <w:rPr>
          <w:rFonts w:cs="Arial"/>
        </w:rPr>
        <w:t>,</w:t>
      </w:r>
      <w:r w:rsidRPr="00474DA5">
        <w:rPr>
          <w:rFonts w:cs="Arial"/>
        </w:rPr>
        <w:t xml:space="preserve"> 311 compliments were registered by the PALS team, which is just one of the services that captures positive feedback. The number of compliments captured and shared this year by the PALS team represents a 4</w:t>
      </w:r>
      <w:r w:rsidR="002C334D">
        <w:rPr>
          <w:rFonts w:cs="Arial"/>
        </w:rPr>
        <w:t>8</w:t>
      </w:r>
      <w:r w:rsidR="00882AF9">
        <w:rPr>
          <w:rFonts w:cs="Arial"/>
        </w:rPr>
        <w:t xml:space="preserve"> </w:t>
      </w:r>
      <w:r w:rsidR="00054095">
        <w:rPr>
          <w:rFonts w:cs="Arial"/>
        </w:rPr>
        <w:t>per cent</w:t>
      </w:r>
      <w:r w:rsidRPr="00474DA5">
        <w:rPr>
          <w:rFonts w:cs="Arial"/>
        </w:rPr>
        <w:t xml:space="preserve"> increase on last year.</w:t>
      </w:r>
    </w:p>
    <w:p w14:paraId="166DEA1D" w14:textId="412E5A9D" w:rsidR="00474DA5" w:rsidRPr="00474DA5" w:rsidRDefault="00474DA5" w:rsidP="00474DA5">
      <w:pPr>
        <w:rPr>
          <w:rFonts w:cs="Arial"/>
        </w:rPr>
      </w:pPr>
      <w:r w:rsidRPr="00474DA5">
        <w:rPr>
          <w:rFonts w:cs="Arial"/>
        </w:rPr>
        <w:t xml:space="preserve">In accordance with the Local Authority Social Services and National Health Service Complaints (England) Regulations 2009, this part of the report sets out analysis of the nature and number of complaints </w:t>
      </w:r>
      <w:r w:rsidR="00882AF9">
        <w:rPr>
          <w:rFonts w:cs="Arial"/>
        </w:rPr>
        <w:t xml:space="preserve">received </w:t>
      </w:r>
      <w:r w:rsidRPr="00474DA5">
        <w:rPr>
          <w:rFonts w:cs="Arial"/>
        </w:rPr>
        <w:t>during 2024/25.</w:t>
      </w:r>
    </w:p>
    <w:p w14:paraId="11BB149C" w14:textId="77A2EDFB" w:rsidR="00474DA5" w:rsidRPr="00474DA5" w:rsidRDefault="00474DA5" w:rsidP="00474DA5">
      <w:pPr>
        <w:rPr>
          <w:rFonts w:cs="Arial"/>
        </w:rPr>
      </w:pPr>
      <w:r w:rsidRPr="00474DA5">
        <w:rPr>
          <w:rFonts w:cs="Arial"/>
        </w:rPr>
        <w:t xml:space="preserve">Between 1 April 2024 and 31 March 2025, the Trust registered 333 complaints, averaging around 27 per month, this is a reduction of the average of just </w:t>
      </w:r>
      <w:r w:rsidR="00882AF9">
        <w:rPr>
          <w:rFonts w:cs="Arial"/>
        </w:rPr>
        <w:t>three</w:t>
      </w:r>
      <w:r w:rsidRPr="00474DA5">
        <w:rPr>
          <w:rFonts w:cs="Arial"/>
        </w:rPr>
        <w:t xml:space="preserve"> complaints in comparison with the same reporting period in the preceding year. The information below details themes of complaints for this reporting period.</w:t>
      </w:r>
    </w:p>
    <w:p w14:paraId="51124F61" w14:textId="77777777" w:rsidR="00474DA5" w:rsidRPr="00474DA5" w:rsidRDefault="00474DA5" w:rsidP="00474DA5">
      <w:pPr>
        <w:rPr>
          <w:rFonts w:cs="Arial"/>
        </w:rPr>
      </w:pPr>
      <w:r w:rsidRPr="00474DA5">
        <w:rPr>
          <w:rFonts w:cs="Arial"/>
        </w:rPr>
        <w:t>We recognise that there will be times when things may not go to plan and the care and services fall below the high standard we expect. In these situations, we have measures in place to support the people who use our services, their families and carers to raise a concern or complaint or provide comments and suggestions so that we can understand what has caused care and services to fall below expectations. We signpost to advocacy services and offer a single point of contact. In doing this, we promise that this will not negatively affect their ongoing or future care and treatment or impact on the experience they receive.</w:t>
      </w:r>
    </w:p>
    <w:p w14:paraId="467C2A9C" w14:textId="77777777" w:rsidR="00474DA5" w:rsidRPr="00474DA5" w:rsidRDefault="00474DA5" w:rsidP="00474DA5">
      <w:pPr>
        <w:rPr>
          <w:rFonts w:cs="Arial"/>
        </w:rPr>
      </w:pPr>
      <w:r w:rsidRPr="00474DA5">
        <w:rPr>
          <w:rFonts w:cs="Arial"/>
        </w:rPr>
        <w:t xml:space="preserve">The Trust strives to work in partnership with patients, their families and carers, colleagues and key stakeholders to seek opportunities to use feedback and experiences of care to achieve the excellent standard of care for patients and services that we strive to provide. </w:t>
      </w:r>
    </w:p>
    <w:p w14:paraId="247B6B81" w14:textId="77777777" w:rsidR="00474DA5" w:rsidRPr="00474DA5" w:rsidRDefault="00474DA5" w:rsidP="00474DA5">
      <w:pPr>
        <w:rPr>
          <w:rFonts w:cs="Arial"/>
        </w:rPr>
      </w:pPr>
      <w:r w:rsidRPr="00474DA5">
        <w:rPr>
          <w:rFonts w:cs="Arial"/>
        </w:rPr>
        <w:t xml:space="preserve">Concerns and complaints are triaged to identify the most appropriate and effective method of handling. It is the Trust’s ambition to resolve concerns as swiftly as possible by either a formal or informal method of resolution. </w:t>
      </w:r>
    </w:p>
    <w:p w14:paraId="2DD7FC9F" w14:textId="77777777" w:rsidR="00474DA5" w:rsidRPr="00474DA5" w:rsidRDefault="00474DA5" w:rsidP="00474DA5">
      <w:pPr>
        <w:rPr>
          <w:rFonts w:cs="Arial"/>
        </w:rPr>
      </w:pPr>
      <w:r w:rsidRPr="00474DA5">
        <w:rPr>
          <w:rFonts w:cs="Arial"/>
        </w:rPr>
        <w:t>While handling concerns and providing resolution, there is a focused approach to identifying learning from themes from the feedback we receive which provides opportunity for short term and long-term improvements in relation to patient care and services across the organisation.</w:t>
      </w:r>
    </w:p>
    <w:p w14:paraId="5203218C" w14:textId="77777777" w:rsidR="00287B95" w:rsidRDefault="00474DA5" w:rsidP="00474DA5">
      <w:pPr>
        <w:rPr>
          <w:rFonts w:cs="Arial"/>
        </w:rPr>
      </w:pPr>
      <w:r w:rsidRPr="00474DA5">
        <w:rPr>
          <w:rFonts w:cs="Arial"/>
        </w:rPr>
        <w:t>We use the feedback we receive to identify any barriers or challenges people face and to strengthen and improve our systems and processes whilst fully embracing the ethos of the Trust’s Patient First programme, which puts patients at the heart of everything we do.</w:t>
      </w:r>
    </w:p>
    <w:p w14:paraId="5D2AE421" w14:textId="77777777" w:rsidR="00287B95" w:rsidRDefault="00287B95" w:rsidP="00287B95">
      <w:pPr>
        <w:rPr>
          <w:rFonts w:cs="Arial"/>
        </w:rPr>
      </w:pPr>
    </w:p>
    <w:p w14:paraId="517EB1E2" w14:textId="77777777" w:rsidR="00287B95" w:rsidRPr="00664F40" w:rsidRDefault="00287B95" w:rsidP="00287B95">
      <w:pPr>
        <w:pStyle w:val="Heading3"/>
        <w:rPr>
          <w:color w:val="2F5496" w:themeColor="accent1" w:themeShade="BF"/>
        </w:rPr>
      </w:pPr>
      <w:bookmarkStart w:id="108" w:name="_Toc163125618"/>
      <w:r w:rsidRPr="00664F40">
        <w:rPr>
          <w:color w:val="2F5496" w:themeColor="accent1" w:themeShade="BF"/>
        </w:rPr>
        <w:t>Patient Advice and Liaison Service (PALS)</w:t>
      </w:r>
      <w:bookmarkEnd w:id="108"/>
    </w:p>
    <w:p w14:paraId="047B1A86" w14:textId="77777777" w:rsidR="00474DA5" w:rsidRPr="000212FA" w:rsidRDefault="00474DA5" w:rsidP="00474DA5">
      <w:pPr>
        <w:rPr>
          <w:rFonts w:eastAsia="Calibri" w:cs="Arial"/>
        </w:rPr>
      </w:pPr>
      <w:r w:rsidRPr="000212FA">
        <w:rPr>
          <w:rFonts w:eastAsia="Calibri" w:cs="Arial"/>
        </w:rPr>
        <w:t xml:space="preserve">The Patient Advice and Liaison Service (PALS) offers confidential advice, support and information on health-related matters to patients and their families and provides </w:t>
      </w:r>
      <w:r w:rsidRPr="00955EBC">
        <w:rPr>
          <w:rFonts w:eastAsia="Calibri" w:cs="Arial"/>
        </w:rPr>
        <w:t>a ‘much needed point of contact for patients, their families and their carers’ (NHS.UK 2018).</w:t>
      </w:r>
      <w:r w:rsidRPr="000212FA">
        <w:rPr>
          <w:rFonts w:eastAsia="Calibri" w:cs="Arial"/>
        </w:rPr>
        <w:t xml:space="preserve"> </w:t>
      </w:r>
      <w:r>
        <w:rPr>
          <w:rFonts w:eastAsia="Calibri" w:cs="Arial"/>
        </w:rPr>
        <w:t xml:space="preserve">Healthwatch UK recognises that people may want an opportunity to provide feedback about their experiences of care who may not necessarily want to make a formal complaint </w:t>
      </w:r>
      <w:r>
        <w:rPr>
          <w:rFonts w:eastAsia="Calibri" w:cs="Arial"/>
        </w:rPr>
        <w:lastRenderedPageBreak/>
        <w:t>(‘A pain to complain’ January 2025). The Patient Advice and Liaison Service offers this opportunity with a focus on early remedy and resolution.</w:t>
      </w:r>
    </w:p>
    <w:p w14:paraId="01B53DFB" w14:textId="77777777" w:rsidR="00474DA5" w:rsidRPr="000212FA" w:rsidRDefault="00474DA5" w:rsidP="00474DA5">
      <w:pPr>
        <w:rPr>
          <w:rFonts w:eastAsia="Calibri" w:cs="Arial"/>
          <w:color w:val="0000FF"/>
          <w:u w:val="single"/>
          <w:lang w:val="en-US"/>
        </w:rPr>
      </w:pPr>
      <w:r w:rsidRPr="000212FA">
        <w:rPr>
          <w:rFonts w:eastAsia="Calibri" w:cs="Arial"/>
        </w:rPr>
        <w:t>The Trust recognises that early and proactive resolution is key to de-escalating issues and providing remedy for patients and their families</w:t>
      </w:r>
      <w:r>
        <w:rPr>
          <w:rFonts w:eastAsia="Calibri" w:cs="Arial"/>
        </w:rPr>
        <w:t xml:space="preserve"> which</w:t>
      </w:r>
      <w:r w:rsidRPr="000212FA">
        <w:rPr>
          <w:rFonts w:eastAsia="Calibri" w:cs="Arial"/>
        </w:rPr>
        <w:t xml:space="preserve"> can result in a more positive outcome. This approach reflects the Parliamentary and Health Service guidelines which promotes we</w:t>
      </w:r>
      <w:r w:rsidRPr="000212FA">
        <w:t xml:space="preserve">lcoming complaints </w:t>
      </w:r>
      <w:r>
        <w:t xml:space="preserve">and concerns </w:t>
      </w:r>
      <w:r w:rsidRPr="000212FA">
        <w:t>in a positive way and recognising them as valuable insight for organisations, supporting patients and families with a thorough and fair approach that accurately reflects the experiences of everyone involved and promotes a learning culture by supporting organisations to see complaints as opportunities to improve services.</w:t>
      </w:r>
    </w:p>
    <w:p w14:paraId="21177B9C" w14:textId="77777777" w:rsidR="00474DA5" w:rsidRPr="000212FA" w:rsidRDefault="00474DA5" w:rsidP="00474DA5">
      <w:pPr>
        <w:rPr>
          <w:rFonts w:eastAsia="Calibri" w:cs="Arial"/>
        </w:rPr>
      </w:pPr>
      <w:r w:rsidRPr="000212FA">
        <w:rPr>
          <w:rFonts w:eastAsia="Calibri" w:cs="Arial"/>
        </w:rPr>
        <w:t xml:space="preserve">Patients and their families can contact PALS by telephone, email or visit in person. Additionally, contact can be made via a ‘Have Your Say’ form on the Trust website. </w:t>
      </w:r>
      <w:r>
        <w:rPr>
          <w:rFonts w:eastAsia="Calibri" w:cs="Arial"/>
        </w:rPr>
        <w:t>This year has seen the launch of the ‘PALS hub’ which is situated within the hospital main entrance and is more accessible and visible to patients and visitors arriving and leaving the hospital.</w:t>
      </w:r>
    </w:p>
    <w:p w14:paraId="1CEDD6B5" w14:textId="0B21E0BF" w:rsidR="00474DA5" w:rsidRPr="000212FA" w:rsidRDefault="00474DA5" w:rsidP="00474DA5">
      <w:pPr>
        <w:rPr>
          <w:rFonts w:eastAsia="Calibri" w:cs="Arial"/>
        </w:rPr>
      </w:pPr>
      <w:r w:rsidRPr="000212FA">
        <w:rPr>
          <w:rFonts w:eastAsia="Calibri" w:cs="Arial"/>
        </w:rPr>
        <w:t xml:space="preserve">The Patient Advice and Liaison Service (PALS) registered </w:t>
      </w:r>
      <w:r w:rsidRPr="004D549A">
        <w:rPr>
          <w:rFonts w:eastAsia="Calibri" w:cs="Arial"/>
        </w:rPr>
        <w:t>5</w:t>
      </w:r>
      <w:r w:rsidR="00882AF9">
        <w:rPr>
          <w:rFonts w:eastAsia="Calibri" w:cs="Arial"/>
        </w:rPr>
        <w:t>,</w:t>
      </w:r>
      <w:r w:rsidRPr="004D549A">
        <w:rPr>
          <w:rFonts w:eastAsia="Calibri" w:cs="Arial"/>
        </w:rPr>
        <w:t>46</w:t>
      </w:r>
      <w:r w:rsidR="002C334D">
        <w:rPr>
          <w:rFonts w:eastAsia="Calibri" w:cs="Arial"/>
        </w:rPr>
        <w:t>4</w:t>
      </w:r>
      <w:r w:rsidRPr="004D549A">
        <w:rPr>
          <w:rFonts w:eastAsia="Calibri" w:cs="Arial"/>
        </w:rPr>
        <w:t xml:space="preserve"> enquiries in 2024/25. This is</w:t>
      </w:r>
      <w:r>
        <w:rPr>
          <w:rFonts w:eastAsia="Calibri" w:cs="Arial"/>
        </w:rPr>
        <w:t xml:space="preserve"> and increase on </w:t>
      </w:r>
      <w:r w:rsidRPr="004D549A">
        <w:rPr>
          <w:rFonts w:eastAsia="Calibri" w:cs="Arial"/>
        </w:rPr>
        <w:t xml:space="preserve">the </w:t>
      </w:r>
      <w:r>
        <w:rPr>
          <w:rFonts w:eastAsia="Calibri" w:cs="Arial"/>
        </w:rPr>
        <w:t>4</w:t>
      </w:r>
      <w:r w:rsidR="00882AF9">
        <w:rPr>
          <w:rFonts w:eastAsia="Calibri" w:cs="Arial"/>
        </w:rPr>
        <w:t>,</w:t>
      </w:r>
      <w:r>
        <w:rPr>
          <w:rFonts w:eastAsia="Calibri" w:cs="Arial"/>
        </w:rPr>
        <w:t>939</w:t>
      </w:r>
      <w:r w:rsidRPr="004D549A">
        <w:rPr>
          <w:rFonts w:eastAsia="Calibri" w:cs="Arial"/>
        </w:rPr>
        <w:t xml:space="preserve"> </w:t>
      </w:r>
      <w:r>
        <w:rPr>
          <w:rFonts w:eastAsia="Calibri" w:cs="Arial"/>
        </w:rPr>
        <w:t>enquirie</w:t>
      </w:r>
      <w:r w:rsidRPr="004D549A">
        <w:rPr>
          <w:rFonts w:eastAsia="Calibri" w:cs="Arial"/>
        </w:rPr>
        <w:t>s registered in the previous year</w:t>
      </w:r>
      <w:r>
        <w:rPr>
          <w:rFonts w:eastAsia="Calibri" w:cs="Arial"/>
        </w:rPr>
        <w:t xml:space="preserve"> and</w:t>
      </w:r>
      <w:r w:rsidRPr="000212FA">
        <w:rPr>
          <w:rFonts w:eastAsia="Calibri" w:cs="Arial"/>
        </w:rPr>
        <w:t xml:space="preserve"> demonstrates the continued ambition to provide a responsive approach to handling concerns and feedback swiftly which provides remedy and resolution at the earliest opportunity. </w:t>
      </w:r>
    </w:p>
    <w:p w14:paraId="6B52AFB9" w14:textId="77777777" w:rsidR="00474DA5" w:rsidRDefault="00474DA5" w:rsidP="00474DA5">
      <w:r w:rsidRPr="000212FA">
        <w:rPr>
          <w:rFonts w:eastAsia="Calibri" w:cs="Arial"/>
        </w:rPr>
        <w:t>The PALS team works collaboratively with teams, wards, departments and individual staff to highlight and help resolve concerns and enquiries as swiftly as possible. It requires a well informed and pro-active PALS team along with a responsive approach from staff to address concerns swiftly and effectively. The information below details themes of PALS concerns for this reporting period.</w:t>
      </w:r>
      <w:r>
        <w:t xml:space="preserve"> </w:t>
      </w:r>
    </w:p>
    <w:p w14:paraId="5E2C4178" w14:textId="77777777" w:rsidR="00287B95" w:rsidRDefault="00287B95" w:rsidP="00287B95"/>
    <w:tbl>
      <w:tblPr>
        <w:tblStyle w:val="ListTable3-Accent11"/>
        <w:tblW w:w="10060" w:type="dxa"/>
        <w:tblLook w:val="04A0" w:firstRow="1" w:lastRow="0" w:firstColumn="1" w:lastColumn="0" w:noHBand="0" w:noVBand="1"/>
      </w:tblPr>
      <w:tblGrid>
        <w:gridCol w:w="6799"/>
        <w:gridCol w:w="1430"/>
        <w:gridCol w:w="1831"/>
      </w:tblGrid>
      <w:tr w:rsidR="00287B95" w14:paraId="69287D3D" w14:textId="77777777" w:rsidTr="00505E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99" w:type="dxa"/>
            <w:shd w:val="clear" w:color="auto" w:fill="2F5496" w:themeFill="accent1" w:themeFillShade="BF"/>
          </w:tcPr>
          <w:p w14:paraId="62D87CC5" w14:textId="77777777" w:rsidR="00287B95" w:rsidRDefault="00287B95" w:rsidP="00287B95">
            <w:pPr>
              <w:spacing w:after="0"/>
            </w:pPr>
            <w:r>
              <w:t>PALS themes by subject:</w:t>
            </w:r>
          </w:p>
          <w:p w14:paraId="26378C27" w14:textId="77777777" w:rsidR="00287B95" w:rsidRPr="004D549A" w:rsidRDefault="00287B95" w:rsidP="00287B95">
            <w:pPr>
              <w:spacing w:after="0"/>
              <w:rPr>
                <w:rFonts w:ascii="Calibri" w:hAnsi="Calibri" w:cs="Calibri"/>
                <w:color w:val="000000"/>
                <w:sz w:val="22"/>
              </w:rPr>
            </w:pPr>
          </w:p>
        </w:tc>
        <w:tc>
          <w:tcPr>
            <w:tcW w:w="1430" w:type="dxa"/>
            <w:shd w:val="clear" w:color="auto" w:fill="2F5496" w:themeFill="accent1" w:themeFillShade="BF"/>
          </w:tcPr>
          <w:p w14:paraId="3C086DF0" w14:textId="77777777" w:rsidR="00287B95" w:rsidRDefault="00287B95" w:rsidP="00287B95">
            <w:pPr>
              <w:spacing w:after="0"/>
              <w:cnfStyle w:val="100000000000" w:firstRow="1" w:lastRow="0" w:firstColumn="0" w:lastColumn="0" w:oddVBand="0" w:evenVBand="0" w:oddHBand="0" w:evenHBand="0" w:firstRowFirstColumn="0" w:firstRowLastColumn="0" w:lastRowFirstColumn="0" w:lastRowLastColumn="0"/>
            </w:pPr>
            <w:r>
              <w:t>2024/25</w:t>
            </w:r>
          </w:p>
        </w:tc>
        <w:tc>
          <w:tcPr>
            <w:tcW w:w="1831" w:type="dxa"/>
            <w:shd w:val="clear" w:color="auto" w:fill="2F5496" w:themeFill="accent1" w:themeFillShade="BF"/>
          </w:tcPr>
          <w:p w14:paraId="2A6E6BC0" w14:textId="77777777" w:rsidR="00287B95" w:rsidRDefault="00287B95" w:rsidP="00287B95">
            <w:pPr>
              <w:spacing w:after="0"/>
              <w:cnfStyle w:val="100000000000" w:firstRow="1" w:lastRow="0" w:firstColumn="0" w:lastColumn="0" w:oddVBand="0" w:evenVBand="0" w:oddHBand="0" w:evenHBand="0" w:firstRowFirstColumn="0" w:firstRowLastColumn="0" w:lastRowFirstColumn="0" w:lastRowLastColumn="0"/>
            </w:pPr>
            <w:r>
              <w:t>In comparison with 2023/24 data</w:t>
            </w:r>
          </w:p>
        </w:tc>
      </w:tr>
      <w:tr w:rsidR="00474DA5" w14:paraId="1463447C"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1597ADB" w14:textId="23D09125" w:rsidR="00474DA5" w:rsidRPr="002A0709" w:rsidRDefault="00474DA5" w:rsidP="00474DA5">
            <w:pPr>
              <w:spacing w:after="0"/>
              <w:rPr>
                <w:rFonts w:cs="Arial"/>
                <w:szCs w:val="24"/>
              </w:rPr>
            </w:pPr>
            <w:r w:rsidRPr="004D549A">
              <w:rPr>
                <w:rFonts w:cs="Arial"/>
                <w:color w:val="000000"/>
                <w:szCs w:val="24"/>
              </w:rPr>
              <w:t xml:space="preserve">Admission, discharge </w:t>
            </w:r>
            <w:r w:rsidR="00693AFB">
              <w:rPr>
                <w:rFonts w:cs="Arial"/>
                <w:color w:val="000000"/>
                <w:szCs w:val="24"/>
              </w:rPr>
              <w:t>and</w:t>
            </w:r>
            <w:r w:rsidRPr="004D549A">
              <w:rPr>
                <w:rFonts w:cs="Arial"/>
                <w:color w:val="000000"/>
                <w:szCs w:val="24"/>
              </w:rPr>
              <w:t xml:space="preserve"> transfer arrangements</w:t>
            </w:r>
          </w:p>
        </w:tc>
        <w:tc>
          <w:tcPr>
            <w:tcW w:w="1430" w:type="dxa"/>
          </w:tcPr>
          <w:p w14:paraId="70CAFA66"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2A0709">
              <w:rPr>
                <w:rFonts w:cs="Arial"/>
                <w:szCs w:val="24"/>
              </w:rPr>
              <w:t>257</w:t>
            </w:r>
            <w:r>
              <w:rPr>
                <w:rFonts w:cs="Arial"/>
                <w:szCs w:val="24"/>
              </w:rPr>
              <w:t xml:space="preserve"> </w:t>
            </w:r>
          </w:p>
        </w:tc>
        <w:tc>
          <w:tcPr>
            <w:tcW w:w="1831" w:type="dxa"/>
          </w:tcPr>
          <w:p w14:paraId="35F508E7"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474DA5" w14:paraId="5D8A4FC4"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3F471639" w14:textId="6ECDA84D" w:rsidR="00474DA5" w:rsidRPr="002A0709" w:rsidRDefault="00474DA5" w:rsidP="00474DA5">
            <w:pPr>
              <w:spacing w:after="0"/>
              <w:rPr>
                <w:rFonts w:cs="Arial"/>
                <w:szCs w:val="24"/>
              </w:rPr>
            </w:pPr>
            <w:r w:rsidRPr="004D549A">
              <w:rPr>
                <w:rFonts w:cs="Arial"/>
                <w:color w:val="000000"/>
                <w:szCs w:val="24"/>
              </w:rPr>
              <w:t xml:space="preserve">Aids </w:t>
            </w:r>
            <w:r w:rsidR="00693AFB">
              <w:rPr>
                <w:rFonts w:cs="Arial"/>
                <w:color w:val="000000"/>
                <w:szCs w:val="24"/>
              </w:rPr>
              <w:t>and</w:t>
            </w:r>
            <w:r w:rsidRPr="004D549A">
              <w:rPr>
                <w:rFonts w:cs="Arial"/>
                <w:color w:val="000000"/>
                <w:szCs w:val="24"/>
              </w:rPr>
              <w:t xml:space="preserve"> appliances, equipment, premises, access</w:t>
            </w:r>
          </w:p>
        </w:tc>
        <w:tc>
          <w:tcPr>
            <w:tcW w:w="1430" w:type="dxa"/>
          </w:tcPr>
          <w:p w14:paraId="252C65FF"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sidRPr="002A0709">
              <w:rPr>
                <w:rFonts w:cs="Arial"/>
                <w:szCs w:val="24"/>
              </w:rPr>
              <w:t>55</w:t>
            </w:r>
            <w:r>
              <w:rPr>
                <w:rFonts w:cs="Arial"/>
                <w:szCs w:val="24"/>
              </w:rPr>
              <w:t xml:space="preserve"> </w:t>
            </w:r>
          </w:p>
        </w:tc>
        <w:tc>
          <w:tcPr>
            <w:tcW w:w="1831" w:type="dxa"/>
          </w:tcPr>
          <w:p w14:paraId="3351A095"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474DA5" w14:paraId="3DB0EF06" w14:textId="77777777" w:rsidTr="00474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vAlign w:val="bottom"/>
          </w:tcPr>
          <w:p w14:paraId="1E22F1AA" w14:textId="77777777" w:rsidR="00474DA5" w:rsidRPr="002A0709" w:rsidRDefault="00474DA5" w:rsidP="00474DA5">
            <w:pPr>
              <w:spacing w:after="0"/>
              <w:rPr>
                <w:rFonts w:cs="Arial"/>
                <w:szCs w:val="24"/>
              </w:rPr>
            </w:pPr>
            <w:r w:rsidRPr="004D549A">
              <w:rPr>
                <w:rFonts w:cs="Arial"/>
                <w:color w:val="000000"/>
                <w:szCs w:val="24"/>
              </w:rPr>
              <w:t>All aspects of clinical treatment</w:t>
            </w:r>
          </w:p>
        </w:tc>
        <w:tc>
          <w:tcPr>
            <w:tcW w:w="1430" w:type="dxa"/>
          </w:tcPr>
          <w:p w14:paraId="3D9DC9F8"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2A0709">
              <w:rPr>
                <w:rFonts w:cs="Arial"/>
                <w:szCs w:val="24"/>
              </w:rPr>
              <w:t>673</w:t>
            </w:r>
            <w:r>
              <w:rPr>
                <w:rFonts w:cs="Arial"/>
                <w:szCs w:val="24"/>
              </w:rPr>
              <w:t xml:space="preserve"> </w:t>
            </w:r>
          </w:p>
        </w:tc>
        <w:tc>
          <w:tcPr>
            <w:tcW w:w="1831" w:type="dxa"/>
          </w:tcPr>
          <w:p w14:paraId="695A064F"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474DA5" w14:paraId="5FBC988A"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47CE895A" w14:textId="3F65CEDC" w:rsidR="00474DA5" w:rsidRPr="002A0709" w:rsidRDefault="00474DA5" w:rsidP="00474DA5">
            <w:pPr>
              <w:spacing w:after="0"/>
              <w:rPr>
                <w:rFonts w:cs="Arial"/>
                <w:szCs w:val="24"/>
              </w:rPr>
            </w:pPr>
            <w:r w:rsidRPr="004D549A">
              <w:rPr>
                <w:rFonts w:cs="Arial"/>
                <w:color w:val="000000"/>
                <w:szCs w:val="24"/>
              </w:rPr>
              <w:t>Appointments, delay/cancellation (</w:t>
            </w:r>
            <w:r w:rsidRPr="002A0709">
              <w:rPr>
                <w:rFonts w:cs="Arial"/>
                <w:color w:val="000000"/>
                <w:szCs w:val="24"/>
              </w:rPr>
              <w:t xml:space="preserve">including </w:t>
            </w:r>
            <w:r w:rsidRPr="004D549A">
              <w:rPr>
                <w:rFonts w:cs="Arial"/>
                <w:color w:val="000000"/>
                <w:szCs w:val="24"/>
              </w:rPr>
              <w:t>outpatient</w:t>
            </w:r>
            <w:r w:rsidRPr="002A0709">
              <w:rPr>
                <w:rFonts w:cs="Arial"/>
                <w:color w:val="000000"/>
                <w:szCs w:val="24"/>
              </w:rPr>
              <w:t xml:space="preserve">s </w:t>
            </w:r>
            <w:r w:rsidR="00693AFB">
              <w:rPr>
                <w:rFonts w:cs="Arial"/>
                <w:color w:val="000000"/>
                <w:szCs w:val="24"/>
              </w:rPr>
              <w:t>and</w:t>
            </w:r>
            <w:r w:rsidRPr="002A0709">
              <w:rPr>
                <w:rFonts w:cs="Arial"/>
                <w:color w:val="000000"/>
                <w:szCs w:val="24"/>
              </w:rPr>
              <w:t xml:space="preserve"> </w:t>
            </w:r>
            <w:r w:rsidRPr="004D549A">
              <w:rPr>
                <w:rFonts w:cs="Arial"/>
                <w:color w:val="000000"/>
                <w:szCs w:val="24"/>
              </w:rPr>
              <w:t>E</w:t>
            </w:r>
            <w:r w:rsidRPr="002A0709">
              <w:rPr>
                <w:rFonts w:cs="Arial"/>
                <w:color w:val="000000"/>
                <w:szCs w:val="24"/>
              </w:rPr>
              <w:t>D</w:t>
            </w:r>
            <w:r w:rsidRPr="004D549A">
              <w:rPr>
                <w:rFonts w:cs="Arial"/>
                <w:color w:val="000000"/>
                <w:szCs w:val="24"/>
              </w:rPr>
              <w:t>)</w:t>
            </w:r>
          </w:p>
        </w:tc>
        <w:tc>
          <w:tcPr>
            <w:tcW w:w="1430" w:type="dxa"/>
          </w:tcPr>
          <w:p w14:paraId="5978292C"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sidRPr="002A0709">
              <w:rPr>
                <w:rFonts w:cs="Arial"/>
                <w:szCs w:val="24"/>
              </w:rPr>
              <w:t>1467</w:t>
            </w:r>
            <w:r>
              <w:rPr>
                <w:rFonts w:cs="Arial"/>
                <w:szCs w:val="24"/>
              </w:rPr>
              <w:t xml:space="preserve"> </w:t>
            </w:r>
          </w:p>
        </w:tc>
        <w:tc>
          <w:tcPr>
            <w:tcW w:w="1831" w:type="dxa"/>
          </w:tcPr>
          <w:p w14:paraId="71D050E7"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474DA5" w14:paraId="7D26F4EF"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134D241" w14:textId="77777777" w:rsidR="00474DA5" w:rsidRPr="002169F7" w:rsidRDefault="00474DA5" w:rsidP="00474DA5">
            <w:pPr>
              <w:spacing w:after="0"/>
              <w:rPr>
                <w:rFonts w:cs="Arial"/>
                <w:szCs w:val="24"/>
              </w:rPr>
            </w:pPr>
            <w:r w:rsidRPr="004D549A">
              <w:rPr>
                <w:rFonts w:cs="Arial"/>
                <w:color w:val="000000"/>
                <w:szCs w:val="24"/>
              </w:rPr>
              <w:t>App</w:t>
            </w:r>
            <w:r w:rsidRPr="002A0709">
              <w:rPr>
                <w:rFonts w:cs="Arial"/>
                <w:color w:val="000000"/>
                <w:szCs w:val="24"/>
              </w:rPr>
              <w:t>o</w:t>
            </w:r>
            <w:r w:rsidRPr="004D549A">
              <w:rPr>
                <w:rFonts w:cs="Arial"/>
                <w:color w:val="000000"/>
                <w:szCs w:val="24"/>
              </w:rPr>
              <w:t>intments, delay/cancellation (inpatient)</w:t>
            </w:r>
          </w:p>
        </w:tc>
        <w:tc>
          <w:tcPr>
            <w:tcW w:w="1430" w:type="dxa"/>
          </w:tcPr>
          <w:p w14:paraId="4272E593" w14:textId="77777777" w:rsidR="00474DA5" w:rsidRPr="002169F7"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2A0709">
              <w:rPr>
                <w:rFonts w:cs="Arial"/>
                <w:szCs w:val="24"/>
              </w:rPr>
              <w:t>59</w:t>
            </w:r>
            <w:r>
              <w:rPr>
                <w:rFonts w:cs="Arial"/>
                <w:szCs w:val="24"/>
              </w:rPr>
              <w:t xml:space="preserve"> </w:t>
            </w:r>
          </w:p>
        </w:tc>
        <w:tc>
          <w:tcPr>
            <w:tcW w:w="1831" w:type="dxa"/>
          </w:tcPr>
          <w:p w14:paraId="4CDE09B3"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highlight w:val="yellow"/>
              </w:rPr>
            </w:pPr>
            <w:r>
              <w:rPr>
                <w:rFonts w:cs="Arial"/>
                <w:szCs w:val="24"/>
              </w:rPr>
              <w:t>↓</w:t>
            </w:r>
          </w:p>
        </w:tc>
      </w:tr>
      <w:tr w:rsidR="00474DA5" w14:paraId="7138FEF5"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5A8F7E04" w14:textId="77777777" w:rsidR="00474DA5" w:rsidRPr="002A0709" w:rsidRDefault="00474DA5" w:rsidP="00474DA5">
            <w:pPr>
              <w:spacing w:after="0"/>
              <w:rPr>
                <w:rFonts w:cs="Arial"/>
                <w:szCs w:val="24"/>
              </w:rPr>
            </w:pPr>
            <w:r w:rsidRPr="002169F7">
              <w:rPr>
                <w:rFonts w:cs="Arial"/>
                <w:color w:val="000000"/>
                <w:szCs w:val="24"/>
              </w:rPr>
              <w:t>Attitude of staff</w:t>
            </w:r>
          </w:p>
        </w:tc>
        <w:tc>
          <w:tcPr>
            <w:tcW w:w="1430" w:type="dxa"/>
          </w:tcPr>
          <w:p w14:paraId="4DE24FC5"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sidRPr="002169F7">
              <w:rPr>
                <w:rFonts w:cs="Arial"/>
                <w:szCs w:val="24"/>
              </w:rPr>
              <w:t xml:space="preserve">258 </w:t>
            </w:r>
          </w:p>
        </w:tc>
        <w:tc>
          <w:tcPr>
            <w:tcW w:w="1831" w:type="dxa"/>
          </w:tcPr>
          <w:p w14:paraId="7E1B1D1E"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474DA5" w14:paraId="4B527900"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299EEF9" w14:textId="77777777" w:rsidR="00474DA5" w:rsidRPr="002A0709" w:rsidRDefault="00474DA5" w:rsidP="00474DA5">
            <w:pPr>
              <w:spacing w:after="0"/>
              <w:rPr>
                <w:rFonts w:cs="Arial"/>
                <w:szCs w:val="24"/>
              </w:rPr>
            </w:pPr>
            <w:r w:rsidRPr="004D549A">
              <w:rPr>
                <w:rFonts w:cs="Arial"/>
                <w:color w:val="000000"/>
                <w:szCs w:val="24"/>
              </w:rPr>
              <w:t>Communication/information to patients</w:t>
            </w:r>
          </w:p>
        </w:tc>
        <w:tc>
          <w:tcPr>
            <w:tcW w:w="1430" w:type="dxa"/>
          </w:tcPr>
          <w:p w14:paraId="56718492"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2A0709">
              <w:rPr>
                <w:rFonts w:cs="Arial"/>
                <w:szCs w:val="24"/>
              </w:rPr>
              <w:t>1388</w:t>
            </w:r>
            <w:r>
              <w:rPr>
                <w:rFonts w:cs="Arial"/>
                <w:szCs w:val="24"/>
              </w:rPr>
              <w:t xml:space="preserve"> </w:t>
            </w:r>
          </w:p>
        </w:tc>
        <w:tc>
          <w:tcPr>
            <w:tcW w:w="1831" w:type="dxa"/>
          </w:tcPr>
          <w:p w14:paraId="5BF7C521"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474DA5" w14:paraId="62A7B684"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35F8D210" w14:textId="77777777" w:rsidR="00474DA5" w:rsidRPr="002A0709" w:rsidRDefault="00474DA5" w:rsidP="00474DA5">
            <w:pPr>
              <w:spacing w:after="0"/>
              <w:rPr>
                <w:rFonts w:cs="Arial"/>
                <w:szCs w:val="24"/>
              </w:rPr>
            </w:pPr>
            <w:r w:rsidRPr="004D549A">
              <w:rPr>
                <w:rFonts w:cs="Arial"/>
                <w:color w:val="000000"/>
                <w:szCs w:val="24"/>
              </w:rPr>
              <w:t>Compliment</w:t>
            </w:r>
          </w:p>
        </w:tc>
        <w:tc>
          <w:tcPr>
            <w:tcW w:w="1430" w:type="dxa"/>
          </w:tcPr>
          <w:p w14:paraId="259F7A38"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sidRPr="002A0709">
              <w:rPr>
                <w:rFonts w:cs="Arial"/>
                <w:szCs w:val="24"/>
              </w:rPr>
              <w:t>311</w:t>
            </w:r>
            <w:r>
              <w:rPr>
                <w:rFonts w:cs="Arial"/>
                <w:szCs w:val="24"/>
              </w:rPr>
              <w:t xml:space="preserve"> </w:t>
            </w:r>
          </w:p>
        </w:tc>
        <w:tc>
          <w:tcPr>
            <w:tcW w:w="1831" w:type="dxa"/>
          </w:tcPr>
          <w:p w14:paraId="722077FA"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474DA5" w14:paraId="089BD9F1"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711DA2A" w14:textId="77777777" w:rsidR="00474DA5" w:rsidRPr="002A0709" w:rsidRDefault="00474DA5" w:rsidP="00474DA5">
            <w:pPr>
              <w:spacing w:after="0"/>
              <w:rPr>
                <w:rFonts w:cs="Arial"/>
                <w:szCs w:val="24"/>
              </w:rPr>
            </w:pPr>
            <w:r w:rsidRPr="004D549A">
              <w:rPr>
                <w:rFonts w:cs="Arial"/>
                <w:color w:val="000000"/>
                <w:szCs w:val="24"/>
              </w:rPr>
              <w:t>Hotel services</w:t>
            </w:r>
          </w:p>
        </w:tc>
        <w:tc>
          <w:tcPr>
            <w:tcW w:w="1430" w:type="dxa"/>
          </w:tcPr>
          <w:p w14:paraId="62EB72E5"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2A0709">
              <w:rPr>
                <w:rFonts w:cs="Arial"/>
                <w:szCs w:val="24"/>
              </w:rPr>
              <w:t>42</w:t>
            </w:r>
            <w:r>
              <w:rPr>
                <w:rFonts w:cs="Arial"/>
                <w:szCs w:val="24"/>
              </w:rPr>
              <w:t xml:space="preserve"> </w:t>
            </w:r>
          </w:p>
        </w:tc>
        <w:tc>
          <w:tcPr>
            <w:tcW w:w="1831" w:type="dxa"/>
          </w:tcPr>
          <w:p w14:paraId="7DA39BC5"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474DA5" w14:paraId="16A25311" w14:textId="77777777" w:rsidTr="00474DA5">
        <w:tc>
          <w:tcPr>
            <w:cnfStyle w:val="001000000000" w:firstRow="0" w:lastRow="0" w:firstColumn="1" w:lastColumn="0" w:oddVBand="0" w:evenVBand="0" w:oddHBand="0" w:evenHBand="0" w:firstRowFirstColumn="0" w:firstRowLastColumn="0" w:lastRowFirstColumn="0" w:lastRowLastColumn="0"/>
            <w:tcW w:w="6799" w:type="dxa"/>
            <w:vAlign w:val="bottom"/>
          </w:tcPr>
          <w:p w14:paraId="5E04B250" w14:textId="77777777" w:rsidR="00474DA5" w:rsidRPr="002A0709" w:rsidRDefault="00474DA5" w:rsidP="00474DA5">
            <w:pPr>
              <w:spacing w:after="0"/>
              <w:rPr>
                <w:rFonts w:cs="Arial"/>
                <w:szCs w:val="24"/>
              </w:rPr>
            </w:pPr>
            <w:r w:rsidRPr="004D549A">
              <w:rPr>
                <w:rFonts w:cs="Arial"/>
                <w:color w:val="000000"/>
                <w:szCs w:val="24"/>
              </w:rPr>
              <w:t>Information relating to other organisations</w:t>
            </w:r>
          </w:p>
        </w:tc>
        <w:tc>
          <w:tcPr>
            <w:tcW w:w="1430" w:type="dxa"/>
          </w:tcPr>
          <w:p w14:paraId="75399701"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sidRPr="002A0709">
              <w:rPr>
                <w:rFonts w:cs="Arial"/>
                <w:szCs w:val="24"/>
              </w:rPr>
              <w:t>79</w:t>
            </w:r>
            <w:r>
              <w:rPr>
                <w:rFonts w:cs="Arial"/>
                <w:szCs w:val="24"/>
              </w:rPr>
              <w:t xml:space="preserve"> </w:t>
            </w:r>
          </w:p>
        </w:tc>
        <w:tc>
          <w:tcPr>
            <w:tcW w:w="1831" w:type="dxa"/>
          </w:tcPr>
          <w:p w14:paraId="3D62E970"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474DA5" w14:paraId="3EBC739C"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C5983CC" w14:textId="77777777" w:rsidR="00474DA5" w:rsidRPr="002A0709" w:rsidRDefault="00474DA5" w:rsidP="00474DA5">
            <w:pPr>
              <w:spacing w:after="0"/>
              <w:rPr>
                <w:rFonts w:cs="Arial"/>
                <w:szCs w:val="24"/>
              </w:rPr>
            </w:pPr>
            <w:r w:rsidRPr="004D549A">
              <w:rPr>
                <w:rFonts w:cs="Arial"/>
                <w:color w:val="000000"/>
                <w:szCs w:val="24"/>
              </w:rPr>
              <w:t>Mortuary and post mortem arrangements</w:t>
            </w:r>
          </w:p>
        </w:tc>
        <w:tc>
          <w:tcPr>
            <w:tcW w:w="1430" w:type="dxa"/>
          </w:tcPr>
          <w:p w14:paraId="41221408"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2A0709">
              <w:rPr>
                <w:rFonts w:cs="Arial"/>
                <w:szCs w:val="24"/>
              </w:rPr>
              <w:t>2</w:t>
            </w:r>
            <w:r>
              <w:rPr>
                <w:rFonts w:cs="Arial"/>
                <w:szCs w:val="24"/>
              </w:rPr>
              <w:t xml:space="preserve"> </w:t>
            </w:r>
          </w:p>
        </w:tc>
        <w:tc>
          <w:tcPr>
            <w:tcW w:w="1831" w:type="dxa"/>
          </w:tcPr>
          <w:p w14:paraId="53675889"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474DA5" w14:paraId="3DAB2819"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5EABFA77" w14:textId="77777777" w:rsidR="00474DA5" w:rsidRPr="002A0709" w:rsidRDefault="00474DA5" w:rsidP="00474DA5">
            <w:pPr>
              <w:spacing w:after="0"/>
              <w:rPr>
                <w:rFonts w:cs="Arial"/>
                <w:szCs w:val="24"/>
              </w:rPr>
            </w:pPr>
            <w:r w:rsidRPr="004D549A">
              <w:rPr>
                <w:rFonts w:cs="Arial"/>
                <w:color w:val="000000"/>
                <w:szCs w:val="24"/>
              </w:rPr>
              <w:lastRenderedPageBreak/>
              <w:t>Other</w:t>
            </w:r>
          </w:p>
        </w:tc>
        <w:tc>
          <w:tcPr>
            <w:tcW w:w="1430" w:type="dxa"/>
          </w:tcPr>
          <w:p w14:paraId="06B49C6C"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sidRPr="002A0709">
              <w:rPr>
                <w:rFonts w:cs="Arial"/>
                <w:szCs w:val="24"/>
              </w:rPr>
              <w:t>78</w:t>
            </w:r>
            <w:r>
              <w:rPr>
                <w:rFonts w:cs="Arial"/>
                <w:szCs w:val="24"/>
              </w:rPr>
              <w:t xml:space="preserve"> </w:t>
            </w:r>
          </w:p>
        </w:tc>
        <w:tc>
          <w:tcPr>
            <w:tcW w:w="1831" w:type="dxa"/>
          </w:tcPr>
          <w:p w14:paraId="59E19201"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474DA5" w14:paraId="5F423B61"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A2E2AF6" w14:textId="69D6D5A4" w:rsidR="00474DA5" w:rsidRPr="002A0709" w:rsidRDefault="00474DA5" w:rsidP="00474DA5">
            <w:pPr>
              <w:spacing w:after="0"/>
              <w:rPr>
                <w:rFonts w:cs="Arial"/>
                <w:szCs w:val="24"/>
              </w:rPr>
            </w:pPr>
            <w:r w:rsidRPr="004D549A">
              <w:rPr>
                <w:rFonts w:cs="Arial"/>
                <w:color w:val="000000"/>
                <w:szCs w:val="24"/>
              </w:rPr>
              <w:t xml:space="preserve">Patients' privacy </w:t>
            </w:r>
            <w:r w:rsidR="00693AFB">
              <w:rPr>
                <w:rFonts w:cs="Arial"/>
                <w:color w:val="000000"/>
                <w:szCs w:val="24"/>
              </w:rPr>
              <w:t>and</w:t>
            </w:r>
            <w:r w:rsidRPr="004D549A">
              <w:rPr>
                <w:rFonts w:cs="Arial"/>
                <w:color w:val="000000"/>
                <w:szCs w:val="24"/>
              </w:rPr>
              <w:t xml:space="preserve"> dignity</w:t>
            </w:r>
          </w:p>
        </w:tc>
        <w:tc>
          <w:tcPr>
            <w:tcW w:w="1430" w:type="dxa"/>
          </w:tcPr>
          <w:p w14:paraId="0832FE15"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2A0709">
              <w:rPr>
                <w:rFonts w:cs="Arial"/>
                <w:szCs w:val="24"/>
              </w:rPr>
              <w:t>14</w:t>
            </w:r>
            <w:r>
              <w:rPr>
                <w:rFonts w:cs="Arial"/>
                <w:szCs w:val="24"/>
              </w:rPr>
              <w:t xml:space="preserve"> </w:t>
            </w:r>
          </w:p>
        </w:tc>
        <w:tc>
          <w:tcPr>
            <w:tcW w:w="1831" w:type="dxa"/>
          </w:tcPr>
          <w:p w14:paraId="274A0F85"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474DA5" w14:paraId="58163876"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0AECDED2" w14:textId="265E8A35" w:rsidR="00474DA5" w:rsidRPr="002A0709" w:rsidRDefault="00474DA5" w:rsidP="00474DA5">
            <w:pPr>
              <w:spacing w:after="0"/>
              <w:rPr>
                <w:rFonts w:cs="Arial"/>
                <w:szCs w:val="24"/>
              </w:rPr>
            </w:pPr>
            <w:r w:rsidRPr="004D549A">
              <w:rPr>
                <w:rFonts w:cs="Arial"/>
                <w:color w:val="000000"/>
                <w:szCs w:val="24"/>
              </w:rPr>
              <w:t xml:space="preserve">Patients' property </w:t>
            </w:r>
            <w:r w:rsidR="00693AFB">
              <w:rPr>
                <w:rFonts w:cs="Arial"/>
                <w:color w:val="000000"/>
                <w:szCs w:val="24"/>
              </w:rPr>
              <w:t>and</w:t>
            </w:r>
            <w:r w:rsidRPr="004D549A">
              <w:rPr>
                <w:rFonts w:cs="Arial"/>
                <w:color w:val="000000"/>
                <w:szCs w:val="24"/>
              </w:rPr>
              <w:t xml:space="preserve"> expenses</w:t>
            </w:r>
          </w:p>
        </w:tc>
        <w:tc>
          <w:tcPr>
            <w:tcW w:w="1430" w:type="dxa"/>
          </w:tcPr>
          <w:p w14:paraId="3C2CC4F4"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sidRPr="002A0709">
              <w:rPr>
                <w:rFonts w:cs="Arial"/>
                <w:szCs w:val="24"/>
              </w:rPr>
              <w:t>84</w:t>
            </w:r>
            <w:r>
              <w:rPr>
                <w:rFonts w:cs="Arial"/>
                <w:szCs w:val="24"/>
              </w:rPr>
              <w:t xml:space="preserve"> </w:t>
            </w:r>
          </w:p>
        </w:tc>
        <w:tc>
          <w:tcPr>
            <w:tcW w:w="1831" w:type="dxa"/>
          </w:tcPr>
          <w:p w14:paraId="1C8C93FE"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474DA5" w14:paraId="6A9A69F9"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780E1C1" w14:textId="5BCA308D" w:rsidR="00474DA5" w:rsidRPr="002A0709" w:rsidRDefault="00474DA5" w:rsidP="00474DA5">
            <w:pPr>
              <w:spacing w:after="0"/>
              <w:rPr>
                <w:rFonts w:cs="Arial"/>
                <w:szCs w:val="24"/>
              </w:rPr>
            </w:pPr>
            <w:r w:rsidRPr="004D549A">
              <w:rPr>
                <w:rFonts w:cs="Arial"/>
                <w:color w:val="000000"/>
                <w:szCs w:val="24"/>
              </w:rPr>
              <w:t>Patients</w:t>
            </w:r>
            <w:r w:rsidR="003D3C08">
              <w:rPr>
                <w:rFonts w:cs="Arial"/>
                <w:color w:val="000000"/>
                <w:szCs w:val="24"/>
              </w:rPr>
              <w:t>'</w:t>
            </w:r>
            <w:r w:rsidRPr="004D549A">
              <w:rPr>
                <w:rFonts w:cs="Arial"/>
                <w:color w:val="000000"/>
                <w:szCs w:val="24"/>
              </w:rPr>
              <w:t xml:space="preserve"> status, discrimination</w:t>
            </w:r>
          </w:p>
        </w:tc>
        <w:tc>
          <w:tcPr>
            <w:tcW w:w="1430" w:type="dxa"/>
          </w:tcPr>
          <w:p w14:paraId="56618F9D"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2A0709">
              <w:rPr>
                <w:rFonts w:cs="Arial"/>
                <w:szCs w:val="24"/>
              </w:rPr>
              <w:t>6</w:t>
            </w:r>
            <w:r>
              <w:rPr>
                <w:rFonts w:cs="Arial"/>
                <w:szCs w:val="24"/>
              </w:rPr>
              <w:t xml:space="preserve"> </w:t>
            </w:r>
          </w:p>
        </w:tc>
        <w:tc>
          <w:tcPr>
            <w:tcW w:w="1831" w:type="dxa"/>
          </w:tcPr>
          <w:p w14:paraId="77CF6674"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474DA5" w14:paraId="15CE8CA9"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40E05CC9" w14:textId="67F22B70" w:rsidR="00474DA5" w:rsidRPr="002A0709" w:rsidRDefault="00474DA5" w:rsidP="00474DA5">
            <w:pPr>
              <w:spacing w:after="0"/>
              <w:rPr>
                <w:rFonts w:cs="Arial"/>
                <w:szCs w:val="24"/>
              </w:rPr>
            </w:pPr>
            <w:r w:rsidRPr="004D549A">
              <w:rPr>
                <w:rFonts w:cs="Arial"/>
                <w:color w:val="000000"/>
                <w:szCs w:val="24"/>
              </w:rPr>
              <w:t>Personal records (inc</w:t>
            </w:r>
            <w:r w:rsidR="003D3C08">
              <w:rPr>
                <w:rFonts w:cs="Arial"/>
                <w:color w:val="000000"/>
                <w:szCs w:val="24"/>
              </w:rPr>
              <w:t>.</w:t>
            </w:r>
            <w:r w:rsidRPr="004D549A">
              <w:rPr>
                <w:rFonts w:cs="Arial"/>
                <w:color w:val="000000"/>
                <w:szCs w:val="24"/>
              </w:rPr>
              <w:t xml:space="preserve"> medical and/or complaints)</w:t>
            </w:r>
          </w:p>
        </w:tc>
        <w:tc>
          <w:tcPr>
            <w:tcW w:w="1430" w:type="dxa"/>
          </w:tcPr>
          <w:p w14:paraId="7A545100"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sidRPr="002A0709">
              <w:rPr>
                <w:rFonts w:cs="Arial"/>
                <w:szCs w:val="24"/>
              </w:rPr>
              <w:t>184</w:t>
            </w:r>
            <w:r>
              <w:rPr>
                <w:rFonts w:cs="Arial"/>
                <w:szCs w:val="24"/>
              </w:rPr>
              <w:t xml:space="preserve"> ↑</w:t>
            </w:r>
          </w:p>
        </w:tc>
        <w:tc>
          <w:tcPr>
            <w:tcW w:w="1831" w:type="dxa"/>
          </w:tcPr>
          <w:p w14:paraId="0FB45FDE" w14:textId="77777777" w:rsidR="00474DA5" w:rsidRPr="002A0709" w:rsidRDefault="00474DA5" w:rsidP="00474DA5">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474DA5" w14:paraId="0475902C"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FF6EE09" w14:textId="77777777" w:rsidR="00474DA5" w:rsidRPr="002A0709" w:rsidRDefault="00474DA5" w:rsidP="00474DA5">
            <w:pPr>
              <w:spacing w:after="0"/>
              <w:rPr>
                <w:rFonts w:cs="Arial"/>
                <w:szCs w:val="24"/>
              </w:rPr>
            </w:pPr>
            <w:r w:rsidRPr="004D549A">
              <w:rPr>
                <w:rFonts w:cs="Arial"/>
                <w:color w:val="000000"/>
                <w:szCs w:val="24"/>
              </w:rPr>
              <w:t>Results</w:t>
            </w:r>
          </w:p>
        </w:tc>
        <w:tc>
          <w:tcPr>
            <w:tcW w:w="1430" w:type="dxa"/>
          </w:tcPr>
          <w:p w14:paraId="2F16A36A"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2A0709">
              <w:rPr>
                <w:rFonts w:cs="Arial"/>
                <w:szCs w:val="24"/>
              </w:rPr>
              <w:t>504</w:t>
            </w:r>
            <w:r>
              <w:rPr>
                <w:rFonts w:cs="Arial"/>
                <w:szCs w:val="24"/>
              </w:rPr>
              <w:t xml:space="preserve"> </w:t>
            </w:r>
          </w:p>
        </w:tc>
        <w:tc>
          <w:tcPr>
            <w:tcW w:w="1831" w:type="dxa"/>
          </w:tcPr>
          <w:p w14:paraId="1287F2AD"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474DA5" w14:paraId="4FD3403E"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2D2899BD" w14:textId="77777777" w:rsidR="00474DA5" w:rsidRDefault="00474DA5" w:rsidP="00474DA5">
            <w:pPr>
              <w:spacing w:after="0"/>
            </w:pPr>
            <w:r w:rsidRPr="004D549A">
              <w:rPr>
                <w:rFonts w:cs="Arial"/>
                <w:color w:val="000000"/>
                <w:szCs w:val="24"/>
              </w:rPr>
              <w:t>Transport (ambulances and other)</w:t>
            </w:r>
          </w:p>
        </w:tc>
        <w:tc>
          <w:tcPr>
            <w:tcW w:w="1430" w:type="dxa"/>
          </w:tcPr>
          <w:p w14:paraId="099EB284" w14:textId="77777777" w:rsidR="00474DA5" w:rsidRDefault="00474DA5" w:rsidP="00474DA5">
            <w:pPr>
              <w:spacing w:after="0"/>
              <w:cnfStyle w:val="000000000000" w:firstRow="0" w:lastRow="0" w:firstColumn="0" w:lastColumn="0" w:oddVBand="0" w:evenVBand="0" w:oddHBand="0" w:evenHBand="0" w:firstRowFirstColumn="0" w:firstRowLastColumn="0" w:lastRowFirstColumn="0" w:lastRowLastColumn="0"/>
            </w:pPr>
            <w:r w:rsidRPr="002A0709">
              <w:rPr>
                <w:rFonts w:cs="Arial"/>
                <w:szCs w:val="24"/>
              </w:rPr>
              <w:t>3</w:t>
            </w:r>
            <w:r>
              <w:rPr>
                <w:rFonts w:cs="Arial"/>
                <w:szCs w:val="24"/>
              </w:rPr>
              <w:t xml:space="preserve"> </w:t>
            </w:r>
          </w:p>
        </w:tc>
        <w:tc>
          <w:tcPr>
            <w:tcW w:w="1831" w:type="dxa"/>
          </w:tcPr>
          <w:p w14:paraId="2833370A" w14:textId="77777777" w:rsidR="00474DA5" w:rsidRDefault="00474DA5" w:rsidP="00474DA5">
            <w:pPr>
              <w:spacing w:after="0"/>
              <w:cnfStyle w:val="000000000000" w:firstRow="0" w:lastRow="0" w:firstColumn="0" w:lastColumn="0" w:oddVBand="0" w:evenVBand="0" w:oddHBand="0" w:evenHBand="0" w:firstRowFirstColumn="0" w:firstRowLastColumn="0" w:lastRowFirstColumn="0" w:lastRowLastColumn="0"/>
            </w:pPr>
            <w:r>
              <w:rPr>
                <w:rFonts w:cs="Arial"/>
                <w:szCs w:val="24"/>
              </w:rPr>
              <w:t>↓</w:t>
            </w:r>
          </w:p>
        </w:tc>
      </w:tr>
      <w:tr w:rsidR="00474DA5" w14:paraId="78D8AEB9"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6545A8B" w14:textId="77777777" w:rsidR="00474DA5" w:rsidRPr="004D549A" w:rsidRDefault="00474DA5" w:rsidP="00474DA5">
            <w:pPr>
              <w:spacing w:after="0"/>
              <w:rPr>
                <w:rFonts w:cs="Arial"/>
                <w:color w:val="000000"/>
                <w:szCs w:val="24"/>
              </w:rPr>
            </w:pPr>
            <w:r>
              <w:t>Total</w:t>
            </w:r>
          </w:p>
        </w:tc>
        <w:tc>
          <w:tcPr>
            <w:tcW w:w="1430" w:type="dxa"/>
          </w:tcPr>
          <w:p w14:paraId="1D228667" w14:textId="77777777" w:rsidR="00474DA5" w:rsidRPr="002A0709"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t xml:space="preserve">5464 </w:t>
            </w:r>
          </w:p>
        </w:tc>
        <w:tc>
          <w:tcPr>
            <w:tcW w:w="1831" w:type="dxa"/>
          </w:tcPr>
          <w:p w14:paraId="508AD34A" w14:textId="77777777" w:rsidR="00474DA5" w:rsidRDefault="00474DA5" w:rsidP="00474DA5">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bl>
    <w:p w14:paraId="2BB3DE2D" w14:textId="77777777" w:rsidR="00287B95" w:rsidRPr="000212FA" w:rsidRDefault="00287B95" w:rsidP="00287B95"/>
    <w:p w14:paraId="2E5F3EA3" w14:textId="77777777" w:rsidR="00287B95" w:rsidRDefault="00CA23D4" w:rsidP="00287B95">
      <w:pPr>
        <w:rPr>
          <w:rFonts w:eastAsia="Calibri" w:cs="Arial"/>
        </w:rPr>
      </w:pPr>
      <w:r w:rsidRPr="00CA23D4">
        <w:rPr>
          <w:rFonts w:eastAsia="Calibri" w:cs="Arial"/>
        </w:rPr>
        <w:t>Every complaint is assessed and managed individually, although issues raised may be similar to others; we recognise the circumstances and experiences are often different for the individual concerned. It is important to remember that not all formal complaints are as a result the Trust failing to provide a good quality service. For example, a complainant may not be happy with the service provided because they consider their needs are different to what the Trust has assessed them as needing or can offer.</w:t>
      </w:r>
    </w:p>
    <w:p w14:paraId="16F2C856" w14:textId="77777777" w:rsidR="00CA23D4" w:rsidRDefault="00CA23D4" w:rsidP="00287B95">
      <w:pPr>
        <w:rPr>
          <w:rFonts w:cs="Arial"/>
        </w:rPr>
      </w:pPr>
    </w:p>
    <w:tbl>
      <w:tblPr>
        <w:tblStyle w:val="ListTable3-Accent11"/>
        <w:tblW w:w="10060" w:type="dxa"/>
        <w:tblLook w:val="04A0" w:firstRow="1" w:lastRow="0" w:firstColumn="1" w:lastColumn="0" w:noHBand="0" w:noVBand="1"/>
      </w:tblPr>
      <w:tblGrid>
        <w:gridCol w:w="6799"/>
        <w:gridCol w:w="1430"/>
        <w:gridCol w:w="1831"/>
      </w:tblGrid>
      <w:tr w:rsidR="00287B95" w14:paraId="63A06FA4" w14:textId="77777777" w:rsidTr="00505E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99" w:type="dxa"/>
            <w:shd w:val="clear" w:color="auto" w:fill="2F5496" w:themeFill="accent1" w:themeFillShade="BF"/>
          </w:tcPr>
          <w:p w14:paraId="7AFC4BE7" w14:textId="77777777" w:rsidR="00287B95" w:rsidRDefault="00287B95" w:rsidP="00287B95">
            <w:pPr>
              <w:spacing w:after="0"/>
            </w:pPr>
            <w:r>
              <w:t>Complaints themes by subject:</w:t>
            </w:r>
          </w:p>
          <w:p w14:paraId="3BF8D3C1" w14:textId="77777777" w:rsidR="00287B95" w:rsidRPr="004D549A" w:rsidRDefault="00287B95" w:rsidP="00287B95">
            <w:pPr>
              <w:spacing w:after="0"/>
              <w:rPr>
                <w:rFonts w:ascii="Calibri" w:hAnsi="Calibri" w:cs="Calibri"/>
                <w:color w:val="000000"/>
                <w:sz w:val="22"/>
              </w:rPr>
            </w:pPr>
          </w:p>
        </w:tc>
        <w:tc>
          <w:tcPr>
            <w:tcW w:w="1430" w:type="dxa"/>
            <w:shd w:val="clear" w:color="auto" w:fill="2F5496" w:themeFill="accent1" w:themeFillShade="BF"/>
          </w:tcPr>
          <w:p w14:paraId="53E07040" w14:textId="77777777" w:rsidR="00287B95" w:rsidRDefault="00287B95" w:rsidP="00287B95">
            <w:pPr>
              <w:spacing w:after="0"/>
              <w:cnfStyle w:val="100000000000" w:firstRow="1" w:lastRow="0" w:firstColumn="0" w:lastColumn="0" w:oddVBand="0" w:evenVBand="0" w:oddHBand="0" w:evenHBand="0" w:firstRowFirstColumn="0" w:firstRowLastColumn="0" w:lastRowFirstColumn="0" w:lastRowLastColumn="0"/>
            </w:pPr>
            <w:r>
              <w:t>2024/25</w:t>
            </w:r>
          </w:p>
        </w:tc>
        <w:tc>
          <w:tcPr>
            <w:tcW w:w="1831" w:type="dxa"/>
            <w:shd w:val="clear" w:color="auto" w:fill="2F5496" w:themeFill="accent1" w:themeFillShade="BF"/>
          </w:tcPr>
          <w:p w14:paraId="643F189F" w14:textId="77777777" w:rsidR="00287B95" w:rsidRDefault="00287B95" w:rsidP="00287B95">
            <w:pPr>
              <w:spacing w:after="0"/>
              <w:cnfStyle w:val="100000000000" w:firstRow="1" w:lastRow="0" w:firstColumn="0" w:lastColumn="0" w:oddVBand="0" w:evenVBand="0" w:oddHBand="0" w:evenHBand="0" w:firstRowFirstColumn="0" w:firstRowLastColumn="0" w:lastRowFirstColumn="0" w:lastRowLastColumn="0"/>
            </w:pPr>
            <w:r>
              <w:t>In comparison with 2023/24 data</w:t>
            </w:r>
          </w:p>
        </w:tc>
      </w:tr>
      <w:tr w:rsidR="00CA23D4" w:rsidRPr="002A0709" w14:paraId="6798F2DF"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CE7C54A" w14:textId="684A157E" w:rsidR="00CA23D4" w:rsidRPr="002A0709" w:rsidRDefault="00CA23D4" w:rsidP="00CA23D4">
            <w:pPr>
              <w:spacing w:after="0"/>
              <w:rPr>
                <w:rFonts w:cs="Arial"/>
                <w:szCs w:val="24"/>
              </w:rPr>
            </w:pPr>
            <w:r w:rsidRPr="004D549A">
              <w:rPr>
                <w:rFonts w:cs="Arial"/>
                <w:color w:val="000000"/>
                <w:szCs w:val="24"/>
              </w:rPr>
              <w:t xml:space="preserve">Admission, discharge </w:t>
            </w:r>
            <w:r w:rsidR="00693AFB">
              <w:rPr>
                <w:rFonts w:cs="Arial"/>
                <w:color w:val="000000"/>
                <w:szCs w:val="24"/>
              </w:rPr>
              <w:t>and</w:t>
            </w:r>
            <w:r w:rsidRPr="004D549A">
              <w:rPr>
                <w:rFonts w:cs="Arial"/>
                <w:color w:val="000000"/>
                <w:szCs w:val="24"/>
              </w:rPr>
              <w:t xml:space="preserve"> transfer arrangements</w:t>
            </w:r>
          </w:p>
        </w:tc>
        <w:tc>
          <w:tcPr>
            <w:tcW w:w="1430" w:type="dxa"/>
          </w:tcPr>
          <w:p w14:paraId="02887224"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22</w:t>
            </w:r>
          </w:p>
        </w:tc>
        <w:tc>
          <w:tcPr>
            <w:tcW w:w="1831" w:type="dxa"/>
          </w:tcPr>
          <w:p w14:paraId="478F82C7"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CA23D4" w:rsidRPr="002A0709" w14:paraId="1958D12E" w14:textId="77777777" w:rsidTr="00F90673">
        <w:tc>
          <w:tcPr>
            <w:cnfStyle w:val="001000000000" w:firstRow="0" w:lastRow="0" w:firstColumn="1" w:lastColumn="0" w:oddVBand="0" w:evenVBand="0" w:oddHBand="0" w:evenHBand="0" w:firstRowFirstColumn="0" w:firstRowLastColumn="0" w:lastRowFirstColumn="0" w:lastRowLastColumn="0"/>
            <w:tcW w:w="6799" w:type="dxa"/>
            <w:vAlign w:val="bottom"/>
          </w:tcPr>
          <w:p w14:paraId="71AA390A" w14:textId="77777777" w:rsidR="00CA23D4" w:rsidRPr="002A0709" w:rsidRDefault="00CA23D4" w:rsidP="00CA23D4">
            <w:pPr>
              <w:spacing w:after="0"/>
              <w:rPr>
                <w:rFonts w:cs="Arial"/>
                <w:szCs w:val="24"/>
              </w:rPr>
            </w:pPr>
            <w:r w:rsidRPr="004D549A">
              <w:rPr>
                <w:rFonts w:cs="Arial"/>
                <w:color w:val="000000"/>
                <w:szCs w:val="24"/>
              </w:rPr>
              <w:t>All aspects of clinical treatment</w:t>
            </w:r>
          </w:p>
        </w:tc>
        <w:tc>
          <w:tcPr>
            <w:tcW w:w="1430" w:type="dxa"/>
          </w:tcPr>
          <w:p w14:paraId="2A5B2148"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236</w:t>
            </w:r>
          </w:p>
        </w:tc>
        <w:tc>
          <w:tcPr>
            <w:tcW w:w="1831" w:type="dxa"/>
          </w:tcPr>
          <w:p w14:paraId="05188952"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CA23D4" w:rsidRPr="002A0709" w14:paraId="797BAEA4"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F5D82A3" w14:textId="7000C0AE" w:rsidR="00CA23D4" w:rsidRPr="002A0709" w:rsidRDefault="00CA23D4" w:rsidP="00CA23D4">
            <w:pPr>
              <w:spacing w:after="0"/>
              <w:rPr>
                <w:rFonts w:cs="Arial"/>
                <w:szCs w:val="24"/>
              </w:rPr>
            </w:pPr>
            <w:r w:rsidRPr="004D549A">
              <w:rPr>
                <w:rFonts w:cs="Arial"/>
                <w:color w:val="000000"/>
                <w:szCs w:val="24"/>
              </w:rPr>
              <w:t>Appointments, delay/cancellation (</w:t>
            </w:r>
            <w:r w:rsidRPr="002A0709">
              <w:rPr>
                <w:rFonts w:cs="Arial"/>
                <w:color w:val="000000"/>
                <w:szCs w:val="24"/>
              </w:rPr>
              <w:t xml:space="preserve">including </w:t>
            </w:r>
            <w:r w:rsidRPr="004D549A">
              <w:rPr>
                <w:rFonts w:cs="Arial"/>
                <w:color w:val="000000"/>
                <w:szCs w:val="24"/>
              </w:rPr>
              <w:t>outpatient</w:t>
            </w:r>
            <w:r w:rsidRPr="002A0709">
              <w:rPr>
                <w:rFonts w:cs="Arial"/>
                <w:color w:val="000000"/>
                <w:szCs w:val="24"/>
              </w:rPr>
              <w:t xml:space="preserve">s </w:t>
            </w:r>
            <w:r w:rsidR="00693AFB">
              <w:rPr>
                <w:rFonts w:cs="Arial"/>
                <w:color w:val="000000"/>
                <w:szCs w:val="24"/>
              </w:rPr>
              <w:t>and</w:t>
            </w:r>
            <w:r w:rsidRPr="002A0709">
              <w:rPr>
                <w:rFonts w:cs="Arial"/>
                <w:color w:val="000000"/>
                <w:szCs w:val="24"/>
              </w:rPr>
              <w:t xml:space="preserve"> </w:t>
            </w:r>
            <w:r w:rsidRPr="004D549A">
              <w:rPr>
                <w:rFonts w:cs="Arial"/>
                <w:color w:val="000000"/>
                <w:szCs w:val="24"/>
              </w:rPr>
              <w:t>E</w:t>
            </w:r>
            <w:r w:rsidRPr="002A0709">
              <w:rPr>
                <w:rFonts w:cs="Arial"/>
                <w:color w:val="000000"/>
                <w:szCs w:val="24"/>
              </w:rPr>
              <w:t>D</w:t>
            </w:r>
            <w:r w:rsidRPr="004D549A">
              <w:rPr>
                <w:rFonts w:cs="Arial"/>
                <w:color w:val="000000"/>
                <w:szCs w:val="24"/>
              </w:rPr>
              <w:t>)</w:t>
            </w:r>
          </w:p>
        </w:tc>
        <w:tc>
          <w:tcPr>
            <w:tcW w:w="1430" w:type="dxa"/>
          </w:tcPr>
          <w:p w14:paraId="41699882"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22</w:t>
            </w:r>
          </w:p>
        </w:tc>
        <w:tc>
          <w:tcPr>
            <w:tcW w:w="1831" w:type="dxa"/>
          </w:tcPr>
          <w:p w14:paraId="0B0C7F48"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CA23D4" w:rsidRPr="002A0709" w14:paraId="66E75CD9"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18E7C058" w14:textId="77777777" w:rsidR="00CA23D4" w:rsidRPr="002A0709" w:rsidRDefault="00CA23D4" w:rsidP="00CA23D4">
            <w:pPr>
              <w:spacing w:after="0"/>
              <w:rPr>
                <w:rFonts w:cs="Arial"/>
                <w:szCs w:val="24"/>
              </w:rPr>
            </w:pPr>
            <w:r w:rsidRPr="004D549A">
              <w:rPr>
                <w:rFonts w:cs="Arial"/>
                <w:color w:val="000000"/>
                <w:szCs w:val="24"/>
              </w:rPr>
              <w:t>App</w:t>
            </w:r>
            <w:r w:rsidRPr="002A0709">
              <w:rPr>
                <w:rFonts w:cs="Arial"/>
                <w:color w:val="000000"/>
                <w:szCs w:val="24"/>
              </w:rPr>
              <w:t>o</w:t>
            </w:r>
            <w:r w:rsidRPr="004D549A">
              <w:rPr>
                <w:rFonts w:cs="Arial"/>
                <w:color w:val="000000"/>
                <w:szCs w:val="24"/>
              </w:rPr>
              <w:t>intments, delay/cancellation (inpatient)</w:t>
            </w:r>
          </w:p>
        </w:tc>
        <w:tc>
          <w:tcPr>
            <w:tcW w:w="1430" w:type="dxa"/>
          </w:tcPr>
          <w:p w14:paraId="0DCA9FB4"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w:t>
            </w:r>
          </w:p>
        </w:tc>
        <w:tc>
          <w:tcPr>
            <w:tcW w:w="1831" w:type="dxa"/>
          </w:tcPr>
          <w:p w14:paraId="315D648E"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CA23D4" w:rsidRPr="002A0709" w14:paraId="619616A7"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4E1D2B0" w14:textId="77777777" w:rsidR="00CA23D4" w:rsidRPr="002169F7" w:rsidRDefault="00CA23D4" w:rsidP="00CA23D4">
            <w:pPr>
              <w:spacing w:after="0"/>
              <w:rPr>
                <w:rFonts w:cs="Arial"/>
                <w:szCs w:val="24"/>
              </w:rPr>
            </w:pPr>
            <w:r w:rsidRPr="002169F7">
              <w:rPr>
                <w:rFonts w:cs="Arial"/>
                <w:color w:val="000000"/>
                <w:szCs w:val="24"/>
              </w:rPr>
              <w:t>Attitude of staff</w:t>
            </w:r>
          </w:p>
        </w:tc>
        <w:tc>
          <w:tcPr>
            <w:tcW w:w="1430" w:type="dxa"/>
          </w:tcPr>
          <w:p w14:paraId="765C8C51" w14:textId="77777777" w:rsidR="00CA23D4" w:rsidRPr="002169F7"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2169F7">
              <w:rPr>
                <w:rFonts w:cs="Arial"/>
                <w:szCs w:val="24"/>
              </w:rPr>
              <w:t>8</w:t>
            </w:r>
          </w:p>
        </w:tc>
        <w:tc>
          <w:tcPr>
            <w:tcW w:w="1831" w:type="dxa"/>
          </w:tcPr>
          <w:p w14:paraId="577FEC38"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highlight w:val="yellow"/>
              </w:rPr>
            </w:pPr>
            <w:r>
              <w:rPr>
                <w:rFonts w:cs="Arial"/>
                <w:szCs w:val="24"/>
              </w:rPr>
              <w:t>↓</w:t>
            </w:r>
          </w:p>
        </w:tc>
      </w:tr>
      <w:tr w:rsidR="00CA23D4" w:rsidRPr="002A0709" w14:paraId="3F8E284A"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55EFFD9A" w14:textId="77777777" w:rsidR="00CA23D4" w:rsidRPr="002A0709" w:rsidRDefault="00CA23D4" w:rsidP="00CA23D4">
            <w:pPr>
              <w:spacing w:after="0"/>
              <w:rPr>
                <w:rFonts w:cs="Arial"/>
                <w:szCs w:val="24"/>
              </w:rPr>
            </w:pPr>
            <w:r w:rsidRPr="004D549A">
              <w:rPr>
                <w:rFonts w:cs="Arial"/>
                <w:color w:val="000000"/>
                <w:szCs w:val="24"/>
              </w:rPr>
              <w:t>Communication/information to patients</w:t>
            </w:r>
          </w:p>
        </w:tc>
        <w:tc>
          <w:tcPr>
            <w:tcW w:w="1430" w:type="dxa"/>
          </w:tcPr>
          <w:p w14:paraId="72E0DD3A"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27</w:t>
            </w:r>
          </w:p>
        </w:tc>
        <w:tc>
          <w:tcPr>
            <w:tcW w:w="1831" w:type="dxa"/>
          </w:tcPr>
          <w:p w14:paraId="3793E392"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CA23D4" w14:paraId="2DB0DF29"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BAC66F7" w14:textId="77777777" w:rsidR="00CA23D4" w:rsidRPr="004D549A" w:rsidRDefault="00CA23D4" w:rsidP="00CA23D4">
            <w:pPr>
              <w:spacing w:after="0"/>
              <w:rPr>
                <w:rFonts w:cs="Arial"/>
                <w:color w:val="000000"/>
                <w:szCs w:val="24"/>
              </w:rPr>
            </w:pPr>
            <w:r>
              <w:rPr>
                <w:rFonts w:cs="Arial"/>
                <w:color w:val="000000"/>
                <w:szCs w:val="24"/>
              </w:rPr>
              <w:t>Consent</w:t>
            </w:r>
          </w:p>
        </w:tc>
        <w:tc>
          <w:tcPr>
            <w:tcW w:w="1430" w:type="dxa"/>
          </w:tcPr>
          <w:p w14:paraId="2FF6E188"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3</w:t>
            </w:r>
          </w:p>
        </w:tc>
        <w:tc>
          <w:tcPr>
            <w:tcW w:w="1831" w:type="dxa"/>
          </w:tcPr>
          <w:p w14:paraId="2D36E30B" w14:textId="77777777" w:rsidR="00CA23D4"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CA23D4" w:rsidRPr="002A0709" w14:paraId="4856F4AD"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756DEA47" w14:textId="77777777" w:rsidR="00CA23D4" w:rsidRPr="002A0709" w:rsidRDefault="00CA23D4" w:rsidP="00CA23D4">
            <w:pPr>
              <w:spacing w:after="0"/>
              <w:rPr>
                <w:rFonts w:cs="Arial"/>
                <w:szCs w:val="24"/>
              </w:rPr>
            </w:pPr>
            <w:r>
              <w:rPr>
                <w:rFonts w:cs="Arial"/>
                <w:szCs w:val="24"/>
              </w:rPr>
              <w:t>Failure to follow agreed procedure</w:t>
            </w:r>
          </w:p>
        </w:tc>
        <w:tc>
          <w:tcPr>
            <w:tcW w:w="1430" w:type="dxa"/>
          </w:tcPr>
          <w:p w14:paraId="14C1A373"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w:t>
            </w:r>
          </w:p>
        </w:tc>
        <w:tc>
          <w:tcPr>
            <w:tcW w:w="1831" w:type="dxa"/>
          </w:tcPr>
          <w:p w14:paraId="63A83DC7"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CA23D4" w:rsidRPr="002A0709" w14:paraId="6ABB2BCD"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AF57494" w14:textId="00807D67" w:rsidR="00CA23D4" w:rsidRPr="002A0709" w:rsidRDefault="00CA23D4" w:rsidP="00CA23D4">
            <w:pPr>
              <w:spacing w:after="0"/>
              <w:rPr>
                <w:rFonts w:cs="Arial"/>
                <w:szCs w:val="24"/>
              </w:rPr>
            </w:pPr>
            <w:r w:rsidRPr="004D549A">
              <w:rPr>
                <w:rFonts w:cs="Arial"/>
                <w:color w:val="000000"/>
                <w:szCs w:val="24"/>
              </w:rPr>
              <w:t xml:space="preserve">Patients' privacy </w:t>
            </w:r>
            <w:r w:rsidR="00693AFB">
              <w:rPr>
                <w:rFonts w:cs="Arial"/>
                <w:color w:val="000000"/>
                <w:szCs w:val="24"/>
              </w:rPr>
              <w:t>and</w:t>
            </w:r>
            <w:r w:rsidRPr="004D549A">
              <w:rPr>
                <w:rFonts w:cs="Arial"/>
                <w:color w:val="000000"/>
                <w:szCs w:val="24"/>
              </w:rPr>
              <w:t xml:space="preserve"> dignity</w:t>
            </w:r>
          </w:p>
        </w:tc>
        <w:tc>
          <w:tcPr>
            <w:tcW w:w="1430" w:type="dxa"/>
          </w:tcPr>
          <w:p w14:paraId="4586228A"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w:t>
            </w:r>
          </w:p>
        </w:tc>
        <w:tc>
          <w:tcPr>
            <w:tcW w:w="1831" w:type="dxa"/>
          </w:tcPr>
          <w:p w14:paraId="45E7DAA1"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CA23D4" w:rsidRPr="002A0709" w14:paraId="781367B1"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298C4518" w14:textId="22E9E109" w:rsidR="00CA23D4" w:rsidRPr="002A0709" w:rsidRDefault="00CA23D4" w:rsidP="00CA23D4">
            <w:pPr>
              <w:spacing w:after="0"/>
              <w:rPr>
                <w:rFonts w:cs="Arial"/>
                <w:szCs w:val="24"/>
              </w:rPr>
            </w:pPr>
            <w:r w:rsidRPr="004D549A">
              <w:rPr>
                <w:rFonts w:cs="Arial"/>
                <w:color w:val="000000"/>
                <w:szCs w:val="24"/>
              </w:rPr>
              <w:t xml:space="preserve">Patients' property </w:t>
            </w:r>
            <w:r w:rsidR="00693AFB">
              <w:rPr>
                <w:rFonts w:cs="Arial"/>
                <w:color w:val="000000"/>
                <w:szCs w:val="24"/>
              </w:rPr>
              <w:t>and</w:t>
            </w:r>
            <w:r w:rsidRPr="004D549A">
              <w:rPr>
                <w:rFonts w:cs="Arial"/>
                <w:color w:val="000000"/>
                <w:szCs w:val="24"/>
              </w:rPr>
              <w:t xml:space="preserve"> expenses</w:t>
            </w:r>
          </w:p>
        </w:tc>
        <w:tc>
          <w:tcPr>
            <w:tcW w:w="1430" w:type="dxa"/>
          </w:tcPr>
          <w:p w14:paraId="05437999"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w:t>
            </w:r>
          </w:p>
        </w:tc>
        <w:tc>
          <w:tcPr>
            <w:tcW w:w="1831" w:type="dxa"/>
          </w:tcPr>
          <w:p w14:paraId="089C87D3"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CA23D4" w:rsidRPr="002A0709" w14:paraId="5418A68F"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B7DDA6E" w14:textId="77777777" w:rsidR="00CA23D4" w:rsidRPr="002A0709" w:rsidRDefault="00CA23D4" w:rsidP="00CA23D4">
            <w:pPr>
              <w:spacing w:after="0"/>
              <w:rPr>
                <w:rFonts w:cs="Arial"/>
                <w:szCs w:val="24"/>
              </w:rPr>
            </w:pPr>
            <w:r w:rsidRPr="004D549A">
              <w:rPr>
                <w:rFonts w:cs="Arial"/>
                <w:color w:val="000000"/>
                <w:szCs w:val="24"/>
              </w:rPr>
              <w:t>Patients' status, discrimination</w:t>
            </w:r>
          </w:p>
        </w:tc>
        <w:tc>
          <w:tcPr>
            <w:tcW w:w="1430" w:type="dxa"/>
          </w:tcPr>
          <w:p w14:paraId="46315B71"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w:t>
            </w:r>
          </w:p>
        </w:tc>
        <w:tc>
          <w:tcPr>
            <w:tcW w:w="1831" w:type="dxa"/>
          </w:tcPr>
          <w:p w14:paraId="6E8DE1B4"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CA23D4" w:rsidRPr="002A0709" w14:paraId="11D0D008"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50BA92A4" w14:textId="77777777" w:rsidR="00CA23D4" w:rsidRPr="002A0709" w:rsidRDefault="00CA23D4" w:rsidP="00CA23D4">
            <w:pPr>
              <w:spacing w:after="0"/>
              <w:rPr>
                <w:rFonts w:cs="Arial"/>
                <w:szCs w:val="24"/>
              </w:rPr>
            </w:pPr>
            <w:r w:rsidRPr="004D549A">
              <w:rPr>
                <w:rFonts w:cs="Arial"/>
                <w:color w:val="000000"/>
                <w:szCs w:val="24"/>
              </w:rPr>
              <w:t>Personal records (inc medical and/or complaints)</w:t>
            </w:r>
          </w:p>
        </w:tc>
        <w:tc>
          <w:tcPr>
            <w:tcW w:w="1430" w:type="dxa"/>
          </w:tcPr>
          <w:p w14:paraId="20987D7D"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w:t>
            </w:r>
          </w:p>
        </w:tc>
        <w:tc>
          <w:tcPr>
            <w:tcW w:w="1831" w:type="dxa"/>
          </w:tcPr>
          <w:p w14:paraId="1512EB12" w14:textId="77777777" w:rsidR="00CA23D4" w:rsidRPr="002A0709" w:rsidRDefault="00CA23D4" w:rsidP="00CA23D4">
            <w:pPr>
              <w:spacing w:after="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CA23D4" w:rsidRPr="002A0709" w14:paraId="7BE56E34" w14:textId="77777777" w:rsidTr="00287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2C9891E" w14:textId="77777777" w:rsidR="00CA23D4" w:rsidRPr="002A0709" w:rsidRDefault="00CA23D4" w:rsidP="00CA23D4">
            <w:pPr>
              <w:spacing w:after="0"/>
              <w:rPr>
                <w:rFonts w:cs="Arial"/>
                <w:szCs w:val="24"/>
              </w:rPr>
            </w:pPr>
            <w:r w:rsidRPr="004D549A">
              <w:rPr>
                <w:rFonts w:cs="Arial"/>
                <w:color w:val="000000"/>
                <w:szCs w:val="24"/>
              </w:rPr>
              <w:lastRenderedPageBreak/>
              <w:t>Results</w:t>
            </w:r>
          </w:p>
        </w:tc>
        <w:tc>
          <w:tcPr>
            <w:tcW w:w="1430" w:type="dxa"/>
          </w:tcPr>
          <w:p w14:paraId="589DFEF1"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w:t>
            </w:r>
          </w:p>
        </w:tc>
        <w:tc>
          <w:tcPr>
            <w:tcW w:w="1831" w:type="dxa"/>
          </w:tcPr>
          <w:p w14:paraId="404A427C" w14:textId="77777777" w:rsidR="00CA23D4" w:rsidRPr="002A0709" w:rsidRDefault="00CA23D4" w:rsidP="00CA23D4">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p>
        </w:tc>
      </w:tr>
      <w:tr w:rsidR="00CA23D4" w14:paraId="2E946A1D" w14:textId="77777777" w:rsidTr="00287B95">
        <w:tc>
          <w:tcPr>
            <w:cnfStyle w:val="001000000000" w:firstRow="0" w:lastRow="0" w:firstColumn="1" w:lastColumn="0" w:oddVBand="0" w:evenVBand="0" w:oddHBand="0" w:evenHBand="0" w:firstRowFirstColumn="0" w:firstRowLastColumn="0" w:lastRowFirstColumn="0" w:lastRowLastColumn="0"/>
            <w:tcW w:w="6799" w:type="dxa"/>
          </w:tcPr>
          <w:p w14:paraId="2BC1B4F5" w14:textId="77777777" w:rsidR="00CA23D4" w:rsidRDefault="00CA23D4" w:rsidP="00CA23D4">
            <w:pPr>
              <w:spacing w:after="0"/>
            </w:pPr>
            <w:r>
              <w:t>Total</w:t>
            </w:r>
          </w:p>
        </w:tc>
        <w:tc>
          <w:tcPr>
            <w:tcW w:w="1430" w:type="dxa"/>
          </w:tcPr>
          <w:p w14:paraId="4147DC6B" w14:textId="77777777" w:rsidR="00CA23D4" w:rsidRDefault="00CA23D4" w:rsidP="00CA23D4">
            <w:pPr>
              <w:spacing w:after="0"/>
              <w:cnfStyle w:val="000000000000" w:firstRow="0" w:lastRow="0" w:firstColumn="0" w:lastColumn="0" w:oddVBand="0" w:evenVBand="0" w:oddHBand="0" w:evenHBand="0" w:firstRowFirstColumn="0" w:firstRowLastColumn="0" w:lastRowFirstColumn="0" w:lastRowLastColumn="0"/>
            </w:pPr>
            <w:r>
              <w:t>333</w:t>
            </w:r>
          </w:p>
        </w:tc>
        <w:tc>
          <w:tcPr>
            <w:tcW w:w="1831" w:type="dxa"/>
          </w:tcPr>
          <w:p w14:paraId="7CDFBE4C" w14:textId="77777777" w:rsidR="00CA23D4" w:rsidRDefault="00CA23D4" w:rsidP="00CA23D4">
            <w:pPr>
              <w:spacing w:after="0"/>
              <w:cnfStyle w:val="000000000000" w:firstRow="0" w:lastRow="0" w:firstColumn="0" w:lastColumn="0" w:oddVBand="0" w:evenVBand="0" w:oddHBand="0" w:evenHBand="0" w:firstRowFirstColumn="0" w:firstRowLastColumn="0" w:lastRowFirstColumn="0" w:lastRowLastColumn="0"/>
            </w:pPr>
            <w:r>
              <w:rPr>
                <w:rFonts w:cs="Arial"/>
                <w:szCs w:val="24"/>
              </w:rPr>
              <w:t>↓</w:t>
            </w:r>
          </w:p>
        </w:tc>
      </w:tr>
    </w:tbl>
    <w:p w14:paraId="0EB7A1CC" w14:textId="77777777" w:rsidR="00287B95" w:rsidRDefault="00287B95" w:rsidP="00287B95">
      <w:pPr>
        <w:rPr>
          <w:rFonts w:cs="Arial"/>
        </w:rPr>
      </w:pPr>
    </w:p>
    <w:p w14:paraId="35C6B89F" w14:textId="77777777" w:rsidR="00287B95" w:rsidRPr="00287B95" w:rsidRDefault="00287B95" w:rsidP="00287B95"/>
    <w:p w14:paraId="23A5775E" w14:textId="77777777" w:rsidR="00287B95" w:rsidRPr="00664F40" w:rsidRDefault="00287B95" w:rsidP="00CA23D4">
      <w:pPr>
        <w:pStyle w:val="Heading3"/>
        <w:rPr>
          <w:color w:val="2F5496" w:themeColor="accent1" w:themeShade="BF"/>
        </w:rPr>
      </w:pPr>
      <w:bookmarkStart w:id="109" w:name="_Toc163125619"/>
      <w:bookmarkStart w:id="110" w:name="_Toc170115015"/>
      <w:r w:rsidRPr="00664F40">
        <w:rPr>
          <w:color w:val="2F5496" w:themeColor="accent1" w:themeShade="BF"/>
        </w:rPr>
        <w:t>Performance</w:t>
      </w:r>
    </w:p>
    <w:p w14:paraId="1DE10F31" w14:textId="0DB9E896" w:rsidR="00287B95" w:rsidRDefault="00287B95" w:rsidP="00287B95">
      <w:pPr>
        <w:rPr>
          <w:rFonts w:cs="Arial"/>
        </w:rPr>
      </w:pPr>
      <w:r>
        <w:rPr>
          <w:rFonts w:cs="Arial"/>
        </w:rPr>
        <w:t>The Trust</w:t>
      </w:r>
      <w:r w:rsidR="00882AF9">
        <w:rPr>
          <w:rFonts w:cs="Arial"/>
        </w:rPr>
        <w:t>’</w:t>
      </w:r>
      <w:r>
        <w:rPr>
          <w:rFonts w:cs="Arial"/>
        </w:rPr>
        <w:t>s key performance indicators for complaints and PALS in 2024/25 includes:</w:t>
      </w:r>
    </w:p>
    <w:tbl>
      <w:tblPr>
        <w:tblStyle w:val="ListTable3-Accent11"/>
        <w:tblW w:w="9351" w:type="dxa"/>
        <w:tblLook w:val="04A0" w:firstRow="1" w:lastRow="0" w:firstColumn="1" w:lastColumn="0" w:noHBand="0" w:noVBand="1"/>
      </w:tblPr>
      <w:tblGrid>
        <w:gridCol w:w="2455"/>
        <w:gridCol w:w="5692"/>
        <w:gridCol w:w="1204"/>
      </w:tblGrid>
      <w:tr w:rsidR="00287B95" w14:paraId="187C145B" w14:textId="77777777" w:rsidTr="00505E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55" w:type="dxa"/>
            <w:shd w:val="clear" w:color="auto" w:fill="2F5496" w:themeFill="accent1" w:themeFillShade="BF"/>
          </w:tcPr>
          <w:p w14:paraId="5E108D8F" w14:textId="77777777" w:rsidR="00287B95" w:rsidRPr="00DD7034" w:rsidRDefault="00287B95" w:rsidP="00287B95">
            <w:pPr>
              <w:spacing w:after="200"/>
              <w:rPr>
                <w:rFonts w:eastAsia="Calibri" w:cs="Arial"/>
                <w:b w:val="0"/>
              </w:rPr>
            </w:pPr>
            <w:r>
              <w:rPr>
                <w:rFonts w:eastAsia="Calibri" w:cs="Arial"/>
              </w:rPr>
              <w:t>Key Performance Indicator</w:t>
            </w:r>
          </w:p>
        </w:tc>
        <w:tc>
          <w:tcPr>
            <w:tcW w:w="5692" w:type="dxa"/>
            <w:shd w:val="clear" w:color="auto" w:fill="2F5496" w:themeFill="accent1" w:themeFillShade="BF"/>
          </w:tcPr>
          <w:p w14:paraId="3C13A115" w14:textId="77777777" w:rsidR="00287B95" w:rsidRPr="002169F7" w:rsidRDefault="00287B95" w:rsidP="00287B95">
            <w:pPr>
              <w:cnfStyle w:val="100000000000" w:firstRow="1" w:lastRow="0" w:firstColumn="0" w:lastColumn="0" w:oddVBand="0" w:evenVBand="0" w:oddHBand="0" w:evenHBand="0" w:firstRowFirstColumn="0" w:firstRowLastColumn="0" w:lastRowFirstColumn="0" w:lastRowLastColumn="0"/>
              <w:rPr>
                <w:rFonts w:cs="Arial"/>
                <w:b w:val="0"/>
              </w:rPr>
            </w:pPr>
            <w:r w:rsidRPr="002169F7">
              <w:rPr>
                <w:rFonts w:cs="Arial"/>
              </w:rPr>
              <w:t>End of Year position</w:t>
            </w:r>
          </w:p>
        </w:tc>
        <w:tc>
          <w:tcPr>
            <w:tcW w:w="1204" w:type="dxa"/>
            <w:shd w:val="clear" w:color="auto" w:fill="2F5496" w:themeFill="accent1" w:themeFillShade="BF"/>
          </w:tcPr>
          <w:p w14:paraId="58177F50" w14:textId="77777777" w:rsidR="00287B95" w:rsidRPr="002169F7" w:rsidRDefault="00287B95" w:rsidP="00287B95">
            <w:pPr>
              <w:cnfStyle w:val="100000000000" w:firstRow="1" w:lastRow="0" w:firstColumn="0" w:lastColumn="0" w:oddVBand="0" w:evenVBand="0" w:oddHBand="0" w:evenHBand="0" w:firstRowFirstColumn="0" w:firstRowLastColumn="0" w:lastRowFirstColumn="0" w:lastRowLastColumn="0"/>
              <w:rPr>
                <w:rFonts w:cs="Arial"/>
              </w:rPr>
            </w:pPr>
          </w:p>
        </w:tc>
      </w:tr>
      <w:tr w:rsidR="00CA23D4" w14:paraId="7B45FE48" w14:textId="77777777" w:rsidTr="00CA2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14:paraId="6B2596EF" w14:textId="10A6BECB" w:rsidR="00CA23D4" w:rsidRPr="00340E02" w:rsidRDefault="00CA23D4" w:rsidP="00CA23D4">
            <w:pPr>
              <w:spacing w:after="200"/>
              <w:rPr>
                <w:rFonts w:eastAsia="Calibri" w:cs="Arial"/>
              </w:rPr>
            </w:pPr>
            <w:r>
              <w:rPr>
                <w:rFonts w:eastAsia="Calibri" w:cs="Arial"/>
              </w:rPr>
              <w:t>95</w:t>
            </w:r>
            <w:r w:rsidR="003D3C08">
              <w:rPr>
                <w:rFonts w:eastAsia="Calibri" w:cs="Arial"/>
              </w:rPr>
              <w:t xml:space="preserve"> </w:t>
            </w:r>
            <w:r w:rsidR="00054095">
              <w:rPr>
                <w:rFonts w:eastAsia="Calibri" w:cs="Arial"/>
              </w:rPr>
              <w:t>per cent</w:t>
            </w:r>
            <w:r>
              <w:rPr>
                <w:rFonts w:eastAsia="Calibri" w:cs="Arial"/>
              </w:rPr>
              <w:t xml:space="preserve"> of complaints acknowledged within </w:t>
            </w:r>
            <w:r w:rsidR="003D3C08">
              <w:rPr>
                <w:rFonts w:eastAsia="Calibri" w:cs="Arial"/>
              </w:rPr>
              <w:t>three</w:t>
            </w:r>
            <w:r>
              <w:rPr>
                <w:rFonts w:eastAsia="Calibri" w:cs="Arial"/>
              </w:rPr>
              <w:t xml:space="preserve"> working days.</w:t>
            </w:r>
          </w:p>
        </w:tc>
        <w:tc>
          <w:tcPr>
            <w:tcW w:w="5692" w:type="dxa"/>
          </w:tcPr>
          <w:p w14:paraId="1C1C51A7" w14:textId="489FF824" w:rsidR="00CA23D4" w:rsidRDefault="00CA23D4" w:rsidP="00CA23D4">
            <w:pPr>
              <w:cnfStyle w:val="000000100000" w:firstRow="0" w:lastRow="0" w:firstColumn="0" w:lastColumn="0" w:oddVBand="0" w:evenVBand="0" w:oddHBand="1" w:evenHBand="0" w:firstRowFirstColumn="0" w:firstRowLastColumn="0" w:lastRowFirstColumn="0" w:lastRowLastColumn="0"/>
              <w:rPr>
                <w:rFonts w:cs="Arial"/>
              </w:rPr>
            </w:pPr>
            <w:r w:rsidRPr="002169F7">
              <w:rPr>
                <w:rFonts w:eastAsia="Calibri" w:cs="Arial"/>
              </w:rPr>
              <w:t>100</w:t>
            </w:r>
            <w:r w:rsidR="00882AF9">
              <w:rPr>
                <w:rFonts w:eastAsia="Calibri" w:cs="Arial"/>
              </w:rPr>
              <w:t xml:space="preserve"> </w:t>
            </w:r>
            <w:r w:rsidR="00054095">
              <w:rPr>
                <w:rFonts w:eastAsia="Calibri" w:cs="Arial"/>
              </w:rPr>
              <w:t>per cent</w:t>
            </w:r>
            <w:r w:rsidRPr="002169F7">
              <w:rPr>
                <w:rFonts w:eastAsia="Calibri" w:cs="Arial"/>
              </w:rPr>
              <w:t xml:space="preserve"> of all complaints were acknowledged within </w:t>
            </w:r>
            <w:r w:rsidR="00882AF9">
              <w:rPr>
                <w:rFonts w:eastAsia="Calibri" w:cs="Arial"/>
              </w:rPr>
              <w:t>three</w:t>
            </w:r>
            <w:r w:rsidRPr="002169F7">
              <w:rPr>
                <w:rFonts w:eastAsia="Calibri" w:cs="Arial"/>
              </w:rPr>
              <w:t xml:space="preserve"> working days.</w:t>
            </w:r>
          </w:p>
        </w:tc>
        <w:tc>
          <w:tcPr>
            <w:tcW w:w="1204" w:type="dxa"/>
          </w:tcPr>
          <w:p w14:paraId="05752CD8" w14:textId="77777777" w:rsidR="00CA23D4" w:rsidRPr="00340E02" w:rsidRDefault="00CA23D4" w:rsidP="00CA23D4">
            <w:pPr>
              <w:spacing w:after="200"/>
              <w:cnfStyle w:val="000000100000" w:firstRow="0" w:lastRow="0" w:firstColumn="0" w:lastColumn="0" w:oddVBand="0" w:evenVBand="0" w:oddHBand="1" w:evenHBand="0" w:firstRowFirstColumn="0" w:firstRowLastColumn="0" w:lastRowFirstColumn="0" w:lastRowLastColumn="0"/>
              <w:rPr>
                <w:rFonts w:eastAsia="Calibri" w:cs="Arial"/>
              </w:rPr>
            </w:pPr>
            <w:r w:rsidRPr="002169F7">
              <w:rPr>
                <w:rFonts w:eastAsia="Calibri" w:cs="Arial"/>
              </w:rPr>
              <w:t>Achieved</w:t>
            </w:r>
          </w:p>
        </w:tc>
      </w:tr>
      <w:tr w:rsidR="00CA23D4" w14:paraId="43C046CD" w14:textId="77777777" w:rsidTr="00CA23D4">
        <w:tc>
          <w:tcPr>
            <w:cnfStyle w:val="001000000000" w:firstRow="0" w:lastRow="0" w:firstColumn="1" w:lastColumn="0" w:oddVBand="0" w:evenVBand="0" w:oddHBand="0" w:evenHBand="0" w:firstRowFirstColumn="0" w:firstRowLastColumn="0" w:lastRowFirstColumn="0" w:lastRowLastColumn="0"/>
            <w:tcW w:w="2455" w:type="dxa"/>
          </w:tcPr>
          <w:p w14:paraId="4739099D" w14:textId="460B952D" w:rsidR="00CA23D4" w:rsidRPr="00340E02" w:rsidRDefault="00CA23D4" w:rsidP="00CA23D4">
            <w:pPr>
              <w:spacing w:after="200"/>
              <w:rPr>
                <w:rFonts w:eastAsia="Calibri" w:cs="Arial"/>
              </w:rPr>
            </w:pPr>
            <w:r>
              <w:rPr>
                <w:rFonts w:eastAsia="Calibri" w:cs="Arial"/>
              </w:rPr>
              <w:t>95</w:t>
            </w:r>
            <w:r w:rsidR="00882AF9">
              <w:rPr>
                <w:rFonts w:eastAsia="Calibri" w:cs="Arial"/>
              </w:rPr>
              <w:t xml:space="preserve"> </w:t>
            </w:r>
            <w:r w:rsidR="00054095">
              <w:rPr>
                <w:rFonts w:eastAsia="Calibri" w:cs="Arial"/>
              </w:rPr>
              <w:t>per cent</w:t>
            </w:r>
            <w:r>
              <w:rPr>
                <w:rFonts w:eastAsia="Calibri" w:cs="Arial"/>
              </w:rPr>
              <w:t xml:space="preserve"> of amber complaints to be responded to within set timeframe of 40 working days.</w:t>
            </w:r>
          </w:p>
        </w:tc>
        <w:tc>
          <w:tcPr>
            <w:tcW w:w="5692" w:type="dxa"/>
          </w:tcPr>
          <w:p w14:paraId="7232B6CE" w14:textId="0D0B23CE" w:rsidR="00CA23D4" w:rsidRDefault="00CA23D4" w:rsidP="00CA23D4">
            <w:pPr>
              <w:spacing w:after="200"/>
              <w:cnfStyle w:val="000000000000" w:firstRow="0" w:lastRow="0" w:firstColumn="0" w:lastColumn="0" w:oddVBand="0" w:evenVBand="0" w:oddHBand="0" w:evenHBand="0" w:firstRowFirstColumn="0" w:firstRowLastColumn="0" w:lastRowFirstColumn="0" w:lastRowLastColumn="0"/>
              <w:rPr>
                <w:rFonts w:eastAsia="Calibri" w:cs="Arial"/>
              </w:rPr>
            </w:pPr>
            <w:r w:rsidRPr="000212FA">
              <w:rPr>
                <w:rFonts w:eastAsia="Calibri" w:cs="Arial"/>
              </w:rPr>
              <w:t>In relation to the Trust’s key performance indicator for responding to complaints, on average</w:t>
            </w:r>
            <w:r>
              <w:rPr>
                <w:rFonts w:eastAsia="Calibri" w:cs="Arial"/>
              </w:rPr>
              <w:t xml:space="preserve"> over the year, 23</w:t>
            </w:r>
            <w:r w:rsidR="003D3C08">
              <w:rPr>
                <w:rFonts w:eastAsia="Calibri" w:cs="Arial"/>
              </w:rPr>
              <w:t xml:space="preserve"> p</w:t>
            </w:r>
            <w:r w:rsidR="00054095">
              <w:rPr>
                <w:rFonts w:eastAsia="Calibri" w:cs="Arial"/>
              </w:rPr>
              <w:t>er cent</w:t>
            </w:r>
            <w:r w:rsidRPr="000212FA">
              <w:rPr>
                <w:rFonts w:eastAsia="Calibri" w:cs="Arial"/>
              </w:rPr>
              <w:t xml:space="preserve"> of complaints </w:t>
            </w:r>
            <w:r>
              <w:rPr>
                <w:rFonts w:eastAsia="Calibri" w:cs="Arial"/>
              </w:rPr>
              <w:t>breached (</w:t>
            </w:r>
            <w:r w:rsidR="003D3C08">
              <w:rPr>
                <w:rFonts w:eastAsia="Calibri" w:cs="Arial"/>
              </w:rPr>
              <w:t>r</w:t>
            </w:r>
            <w:r>
              <w:rPr>
                <w:rFonts w:eastAsia="Calibri" w:cs="Arial"/>
              </w:rPr>
              <w:t xml:space="preserve">anging from </w:t>
            </w:r>
            <w:r w:rsidR="003D3C08">
              <w:rPr>
                <w:rFonts w:eastAsia="Calibri" w:cs="Arial"/>
              </w:rPr>
              <w:t>zero</w:t>
            </w:r>
            <w:r>
              <w:rPr>
                <w:rFonts w:eastAsia="Calibri" w:cs="Arial"/>
              </w:rPr>
              <w:t xml:space="preserve"> to 59.3</w:t>
            </w:r>
            <w:r w:rsidR="00882AF9">
              <w:rPr>
                <w:rFonts w:eastAsia="Calibri" w:cs="Arial"/>
              </w:rPr>
              <w:t xml:space="preserve"> </w:t>
            </w:r>
            <w:r w:rsidR="00054095">
              <w:rPr>
                <w:rFonts w:eastAsia="Calibri" w:cs="Arial"/>
              </w:rPr>
              <w:t>per cent</w:t>
            </w:r>
            <w:r>
              <w:rPr>
                <w:rFonts w:eastAsia="Calibri" w:cs="Arial"/>
              </w:rPr>
              <w:t xml:space="preserve"> breaches).</w:t>
            </w:r>
          </w:p>
          <w:p w14:paraId="1E9BF6D2" w14:textId="30BB4457" w:rsidR="00CA23D4" w:rsidRDefault="00CA23D4" w:rsidP="00CA23D4">
            <w:pPr>
              <w:cnfStyle w:val="000000000000" w:firstRow="0" w:lastRow="0" w:firstColumn="0" w:lastColumn="0" w:oddVBand="0" w:evenVBand="0" w:oddHBand="0" w:evenHBand="0" w:firstRowFirstColumn="0" w:firstRowLastColumn="0" w:lastRowFirstColumn="0" w:lastRowLastColumn="0"/>
              <w:rPr>
                <w:rFonts w:cs="Arial"/>
              </w:rPr>
            </w:pPr>
            <w:r w:rsidRPr="000212FA">
              <w:rPr>
                <w:rFonts w:eastAsia="Calibri" w:cs="Arial"/>
              </w:rPr>
              <w:t xml:space="preserve">At the end of March 2024, the Trust had </w:t>
            </w:r>
            <w:r>
              <w:rPr>
                <w:rFonts w:eastAsia="Calibri" w:cs="Arial"/>
              </w:rPr>
              <w:t>6</w:t>
            </w:r>
            <w:r w:rsidRPr="002169F7">
              <w:rPr>
                <w:rFonts w:eastAsia="Calibri" w:cs="Arial"/>
              </w:rPr>
              <w:t>5</w:t>
            </w:r>
            <w:r w:rsidRPr="000212FA">
              <w:rPr>
                <w:rFonts w:eastAsia="Calibri" w:cs="Arial"/>
              </w:rPr>
              <w:t xml:space="preserve"> complaints open</w:t>
            </w:r>
            <w:r>
              <w:rPr>
                <w:rFonts w:eastAsia="Calibri" w:cs="Arial"/>
              </w:rPr>
              <w:t xml:space="preserve"> and 21.5</w:t>
            </w:r>
            <w:r w:rsidR="003D3C08">
              <w:rPr>
                <w:rFonts w:eastAsia="Calibri" w:cs="Arial"/>
              </w:rPr>
              <w:t xml:space="preserve"> </w:t>
            </w:r>
            <w:r w:rsidR="00054095">
              <w:rPr>
                <w:rFonts w:eastAsia="Calibri" w:cs="Arial"/>
              </w:rPr>
              <w:t>per cent</w:t>
            </w:r>
            <w:r w:rsidRPr="000212FA">
              <w:rPr>
                <w:rFonts w:eastAsia="Calibri" w:cs="Arial"/>
              </w:rPr>
              <w:t xml:space="preserve"> </w:t>
            </w:r>
            <w:r>
              <w:rPr>
                <w:rFonts w:eastAsia="Calibri" w:cs="Arial"/>
              </w:rPr>
              <w:t xml:space="preserve">(14) </w:t>
            </w:r>
            <w:r w:rsidRPr="000212FA">
              <w:rPr>
                <w:rFonts w:eastAsia="Calibri" w:cs="Arial"/>
              </w:rPr>
              <w:t>of which had breached the Trust’s target response time.</w:t>
            </w:r>
          </w:p>
        </w:tc>
        <w:tc>
          <w:tcPr>
            <w:tcW w:w="1204" w:type="dxa"/>
          </w:tcPr>
          <w:p w14:paraId="6058A509" w14:textId="77777777" w:rsidR="00CA23D4" w:rsidRDefault="00CA23D4" w:rsidP="00CA23D4">
            <w:pPr>
              <w:cnfStyle w:val="000000000000" w:firstRow="0" w:lastRow="0" w:firstColumn="0" w:lastColumn="0" w:oddVBand="0" w:evenVBand="0" w:oddHBand="0" w:evenHBand="0" w:firstRowFirstColumn="0" w:firstRowLastColumn="0" w:lastRowFirstColumn="0" w:lastRowLastColumn="0"/>
              <w:rPr>
                <w:rFonts w:cs="Arial"/>
              </w:rPr>
            </w:pPr>
            <w:r w:rsidRPr="002169F7">
              <w:rPr>
                <w:rFonts w:eastAsia="Calibri" w:cs="Arial"/>
              </w:rPr>
              <w:t>Partly Achieved</w:t>
            </w:r>
          </w:p>
        </w:tc>
      </w:tr>
      <w:tr w:rsidR="00CA23D4" w14:paraId="6D1E9166" w14:textId="77777777" w:rsidTr="00CA2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14:paraId="4268FBF7" w14:textId="77777777" w:rsidR="00CA23D4" w:rsidRPr="00340E02" w:rsidRDefault="00CA23D4" w:rsidP="00CA23D4">
            <w:pPr>
              <w:spacing w:after="200"/>
              <w:rPr>
                <w:rFonts w:eastAsia="Calibri" w:cs="Arial"/>
              </w:rPr>
            </w:pPr>
            <w:r>
              <w:rPr>
                <w:rFonts w:eastAsia="Calibri" w:cs="Arial"/>
              </w:rPr>
              <w:t>Ensuring early resolution opportunities are exhausted so that no more than 80 complaints are open at any one time</w:t>
            </w:r>
          </w:p>
        </w:tc>
        <w:tc>
          <w:tcPr>
            <w:tcW w:w="5692" w:type="dxa"/>
          </w:tcPr>
          <w:p w14:paraId="5097163C" w14:textId="77777777" w:rsidR="00CA23D4" w:rsidRDefault="00CA23D4" w:rsidP="00CA23D4">
            <w:pPr>
              <w:cnfStyle w:val="000000100000" w:firstRow="0" w:lastRow="0" w:firstColumn="0" w:lastColumn="0" w:oddVBand="0" w:evenVBand="0" w:oddHBand="1" w:evenHBand="0" w:firstRowFirstColumn="0" w:firstRowLastColumn="0" w:lastRowFirstColumn="0" w:lastRowLastColumn="0"/>
              <w:rPr>
                <w:rFonts w:cs="Arial"/>
              </w:rPr>
            </w:pPr>
            <w:r>
              <w:rPr>
                <w:rFonts w:cs="Arial"/>
              </w:rPr>
              <w:t>65 complaints open at year end</w:t>
            </w:r>
          </w:p>
        </w:tc>
        <w:tc>
          <w:tcPr>
            <w:tcW w:w="1204" w:type="dxa"/>
          </w:tcPr>
          <w:p w14:paraId="4F3CDE07" w14:textId="77777777" w:rsidR="00CA23D4" w:rsidRDefault="00CA23D4" w:rsidP="00CA23D4">
            <w:pPr>
              <w:cnfStyle w:val="000000100000" w:firstRow="0" w:lastRow="0" w:firstColumn="0" w:lastColumn="0" w:oddVBand="0" w:evenVBand="0" w:oddHBand="1" w:evenHBand="0" w:firstRowFirstColumn="0" w:firstRowLastColumn="0" w:lastRowFirstColumn="0" w:lastRowLastColumn="0"/>
              <w:rPr>
                <w:rFonts w:cs="Arial"/>
              </w:rPr>
            </w:pPr>
            <w:r w:rsidRPr="002169F7">
              <w:rPr>
                <w:rFonts w:cs="Arial"/>
              </w:rPr>
              <w:t>Achieved</w:t>
            </w:r>
          </w:p>
        </w:tc>
      </w:tr>
      <w:tr w:rsidR="00CA23D4" w14:paraId="28CF5926" w14:textId="77777777" w:rsidTr="00CA23D4">
        <w:tc>
          <w:tcPr>
            <w:cnfStyle w:val="001000000000" w:firstRow="0" w:lastRow="0" w:firstColumn="1" w:lastColumn="0" w:oddVBand="0" w:evenVBand="0" w:oddHBand="0" w:evenHBand="0" w:firstRowFirstColumn="0" w:firstRowLastColumn="0" w:lastRowFirstColumn="0" w:lastRowLastColumn="0"/>
            <w:tcW w:w="2455" w:type="dxa"/>
          </w:tcPr>
          <w:p w14:paraId="48BCF49C" w14:textId="4566C16E" w:rsidR="00CA23D4" w:rsidRDefault="00CA23D4" w:rsidP="00CA23D4">
            <w:pPr>
              <w:spacing w:after="200"/>
              <w:rPr>
                <w:rFonts w:eastAsia="Calibri" w:cs="Arial"/>
              </w:rPr>
            </w:pPr>
            <w:r>
              <w:rPr>
                <w:rFonts w:eastAsia="Calibri" w:cs="Arial"/>
              </w:rPr>
              <w:t>20</w:t>
            </w:r>
            <w:r w:rsidR="00882AF9">
              <w:rPr>
                <w:rFonts w:eastAsia="Calibri" w:cs="Arial"/>
              </w:rPr>
              <w:t xml:space="preserve"> </w:t>
            </w:r>
            <w:r w:rsidR="00054095">
              <w:rPr>
                <w:rFonts w:eastAsia="Calibri" w:cs="Arial"/>
              </w:rPr>
              <w:t>per cent</w:t>
            </w:r>
            <w:r>
              <w:rPr>
                <w:rFonts w:eastAsia="Calibri" w:cs="Arial"/>
              </w:rPr>
              <w:t xml:space="preserve"> reduction in complaints and PALS that reference poor </w:t>
            </w:r>
            <w:r>
              <w:rPr>
                <w:rFonts w:eastAsia="Calibri" w:cs="Arial"/>
              </w:rPr>
              <w:lastRenderedPageBreak/>
              <w:t>staff attitude (incivility)</w:t>
            </w:r>
          </w:p>
        </w:tc>
        <w:tc>
          <w:tcPr>
            <w:tcW w:w="5692" w:type="dxa"/>
          </w:tcPr>
          <w:p w14:paraId="1400D692" w14:textId="34D0597A" w:rsidR="00CA23D4" w:rsidRDefault="00CA23D4" w:rsidP="00CA23D4">
            <w:pPr>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To achieve a 20</w:t>
            </w:r>
            <w:r w:rsidR="00882AF9">
              <w:rPr>
                <w:rFonts w:cs="Arial"/>
              </w:rPr>
              <w:t xml:space="preserve"> </w:t>
            </w:r>
            <w:r w:rsidR="00054095">
              <w:rPr>
                <w:rFonts w:cs="Arial"/>
              </w:rPr>
              <w:t>per cent</w:t>
            </w:r>
            <w:r>
              <w:rPr>
                <w:rFonts w:cs="Arial"/>
              </w:rPr>
              <w:t xml:space="preserve"> reduction in PALS referencing incivility, no more than 216 could be registered. The closing position was 208.</w:t>
            </w:r>
          </w:p>
          <w:p w14:paraId="7F3466F7" w14:textId="77777777" w:rsidR="00CA23D4" w:rsidRDefault="00CA23D4" w:rsidP="00CA23D4">
            <w:pPr>
              <w:cnfStyle w:val="000000000000" w:firstRow="0" w:lastRow="0" w:firstColumn="0" w:lastColumn="0" w:oddVBand="0" w:evenVBand="0" w:oddHBand="0" w:evenHBand="0" w:firstRowFirstColumn="0" w:firstRowLastColumn="0" w:lastRowFirstColumn="0" w:lastRowLastColumn="0"/>
              <w:rPr>
                <w:rFonts w:cs="Arial"/>
              </w:rPr>
            </w:pPr>
          </w:p>
          <w:p w14:paraId="185F2052" w14:textId="23CAA138" w:rsidR="00CA23D4" w:rsidRDefault="00CA23D4" w:rsidP="00CA23D4">
            <w:pPr>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To achieve a 20</w:t>
            </w:r>
            <w:r w:rsidR="00882AF9">
              <w:rPr>
                <w:rFonts w:cs="Arial"/>
              </w:rPr>
              <w:t xml:space="preserve"> </w:t>
            </w:r>
            <w:r w:rsidR="00054095">
              <w:rPr>
                <w:rFonts w:cs="Arial"/>
              </w:rPr>
              <w:t>per cent</w:t>
            </w:r>
            <w:r>
              <w:rPr>
                <w:rFonts w:cs="Arial"/>
              </w:rPr>
              <w:t xml:space="preserve"> reduction in complaints referencing incivility no more than 30 could be registered. The closing position was </w:t>
            </w:r>
            <w:r w:rsidR="003D3C08">
              <w:rPr>
                <w:rFonts w:cs="Arial"/>
              </w:rPr>
              <w:t>five</w:t>
            </w:r>
            <w:r w:rsidR="00882AF9">
              <w:rPr>
                <w:rFonts w:cs="Arial"/>
              </w:rPr>
              <w:t>.</w:t>
            </w:r>
          </w:p>
        </w:tc>
        <w:tc>
          <w:tcPr>
            <w:tcW w:w="1204" w:type="dxa"/>
          </w:tcPr>
          <w:p w14:paraId="09049D72" w14:textId="77777777" w:rsidR="00632F8C" w:rsidRDefault="00CA23D4" w:rsidP="009C5B70">
            <w:pPr>
              <w:cnfStyle w:val="000000000000" w:firstRow="0" w:lastRow="0" w:firstColumn="0" w:lastColumn="0" w:oddVBand="0" w:evenVBand="0" w:oddHBand="0" w:evenHBand="0" w:firstRowFirstColumn="0" w:firstRowLastColumn="0" w:lastRowFirstColumn="0" w:lastRowLastColumn="0"/>
              <w:rPr>
                <w:rFonts w:cs="Arial"/>
              </w:rPr>
            </w:pPr>
            <w:r w:rsidRPr="005F28D9">
              <w:rPr>
                <w:rFonts w:cs="Arial"/>
              </w:rPr>
              <w:lastRenderedPageBreak/>
              <w:t>Achieved</w:t>
            </w:r>
          </w:p>
          <w:p w14:paraId="7E0B4296" w14:textId="77777777" w:rsidR="00632F8C" w:rsidRDefault="00632F8C" w:rsidP="009C5B70">
            <w:pPr>
              <w:cnfStyle w:val="000000000000" w:firstRow="0" w:lastRow="0" w:firstColumn="0" w:lastColumn="0" w:oddVBand="0" w:evenVBand="0" w:oddHBand="0" w:evenHBand="0" w:firstRowFirstColumn="0" w:firstRowLastColumn="0" w:lastRowFirstColumn="0" w:lastRowLastColumn="0"/>
              <w:rPr>
                <w:rFonts w:cs="Arial"/>
              </w:rPr>
            </w:pPr>
          </w:p>
          <w:p w14:paraId="3EBAADCB" w14:textId="77777777" w:rsidR="00632F8C" w:rsidRDefault="00632F8C" w:rsidP="009C5B70">
            <w:pPr>
              <w:cnfStyle w:val="000000000000" w:firstRow="0" w:lastRow="0" w:firstColumn="0" w:lastColumn="0" w:oddVBand="0" w:evenVBand="0" w:oddHBand="0" w:evenHBand="0" w:firstRowFirstColumn="0" w:firstRowLastColumn="0" w:lastRowFirstColumn="0" w:lastRowLastColumn="0"/>
              <w:rPr>
                <w:rFonts w:cs="Arial"/>
              </w:rPr>
            </w:pPr>
          </w:p>
          <w:p w14:paraId="09396B21" w14:textId="77777777" w:rsidR="00632F8C" w:rsidRDefault="00632F8C" w:rsidP="009C5B70">
            <w:pPr>
              <w:cnfStyle w:val="000000000000" w:firstRow="0" w:lastRow="0" w:firstColumn="0" w:lastColumn="0" w:oddVBand="0" w:evenVBand="0" w:oddHBand="0" w:evenHBand="0" w:firstRowFirstColumn="0" w:firstRowLastColumn="0" w:lastRowFirstColumn="0" w:lastRowLastColumn="0"/>
              <w:rPr>
                <w:rFonts w:cs="Arial"/>
              </w:rPr>
            </w:pPr>
          </w:p>
          <w:p w14:paraId="715018AB" w14:textId="1AAA1020" w:rsidR="00CA23D4" w:rsidRPr="002169F7" w:rsidRDefault="00CA23D4" w:rsidP="009C5B70">
            <w:pPr>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Achieved</w:t>
            </w:r>
          </w:p>
        </w:tc>
      </w:tr>
    </w:tbl>
    <w:p w14:paraId="359BD88D" w14:textId="77777777" w:rsidR="00287B95" w:rsidRDefault="00287B95" w:rsidP="00287B95"/>
    <w:p w14:paraId="36CF7995" w14:textId="77777777" w:rsidR="00CA23D4" w:rsidRDefault="00CA23D4" w:rsidP="00CA23D4"/>
    <w:p w14:paraId="5078133B" w14:textId="77777777" w:rsidR="00CA23D4" w:rsidRDefault="00CA23D4" w:rsidP="00CA23D4"/>
    <w:p w14:paraId="2986B0ED" w14:textId="77777777" w:rsidR="00287B95" w:rsidRDefault="00287B95" w:rsidP="00CA23D4">
      <w:pPr>
        <w:rPr>
          <w:b/>
          <w:i/>
        </w:rPr>
      </w:pPr>
      <w:r w:rsidRPr="005F28D9">
        <w:t xml:space="preserve">Actions taken to reduce incivility </w:t>
      </w:r>
      <w:r>
        <w:t xml:space="preserve">across the year </w:t>
      </w:r>
      <w:r w:rsidRPr="005F28D9">
        <w:t>include:</w:t>
      </w:r>
    </w:p>
    <w:p w14:paraId="2F3E3C8E" w14:textId="77777777" w:rsidR="00CA23D4" w:rsidRPr="00CA23D4" w:rsidRDefault="00CA23D4" w:rsidP="00013BDA">
      <w:pPr>
        <w:pStyle w:val="ListParagraph"/>
        <w:numPr>
          <w:ilvl w:val="0"/>
          <w:numId w:val="30"/>
        </w:numPr>
      </w:pPr>
      <w:r w:rsidRPr="00CA23D4">
        <w:t>Incivility/poor staff attitude is an agenda item at the monthly Patient Experience Group meetings</w:t>
      </w:r>
    </w:p>
    <w:p w14:paraId="01A5DFDE" w14:textId="77777777" w:rsidR="00CA23D4" w:rsidRPr="00CA23D4" w:rsidRDefault="00CA23D4" w:rsidP="00013BDA">
      <w:pPr>
        <w:pStyle w:val="ListParagraph"/>
        <w:numPr>
          <w:ilvl w:val="0"/>
          <w:numId w:val="30"/>
        </w:numPr>
      </w:pPr>
      <w:r w:rsidRPr="00CA23D4">
        <w:t>Each division has undertaken targeted work to address incivility and promote civility</w:t>
      </w:r>
    </w:p>
    <w:p w14:paraId="5389F7AD" w14:textId="77777777" w:rsidR="00CA23D4" w:rsidRPr="00CA23D4" w:rsidRDefault="00CA23D4" w:rsidP="00013BDA">
      <w:pPr>
        <w:pStyle w:val="ListParagraph"/>
        <w:numPr>
          <w:ilvl w:val="0"/>
          <w:numId w:val="30"/>
        </w:numPr>
      </w:pPr>
      <w:r w:rsidRPr="00CA23D4">
        <w:t>Trust-wide work includes; discussion at induction sessions and during appraisal</w:t>
      </w:r>
    </w:p>
    <w:p w14:paraId="6EEF923F" w14:textId="473F7BE2" w:rsidR="00CA23D4" w:rsidRPr="00CA23D4" w:rsidRDefault="00CA23D4" w:rsidP="00013BDA">
      <w:pPr>
        <w:pStyle w:val="ListParagraph"/>
        <w:numPr>
          <w:ilvl w:val="0"/>
          <w:numId w:val="30"/>
        </w:numPr>
      </w:pPr>
      <w:r w:rsidRPr="00CA23D4">
        <w:t>Utilising a new informal conversation document which forms part of the disciplinary policy and includes having an informal and documented conversation about witnessed poor behaviour or attitude and promotion and recognition of positive behaviours</w:t>
      </w:r>
      <w:r w:rsidR="00882AF9">
        <w:t>.</w:t>
      </w:r>
    </w:p>
    <w:p w14:paraId="77CA5D7D" w14:textId="77777777" w:rsidR="00287B95" w:rsidRPr="00664F40" w:rsidRDefault="00287B95" w:rsidP="00CA23D4">
      <w:pPr>
        <w:pStyle w:val="Heading3"/>
        <w:rPr>
          <w:color w:val="2F5496" w:themeColor="accent1" w:themeShade="BF"/>
        </w:rPr>
      </w:pPr>
      <w:r w:rsidRPr="00664F40">
        <w:rPr>
          <w:color w:val="2F5496" w:themeColor="accent1" w:themeShade="BF"/>
        </w:rPr>
        <w:t>Learning from complaints</w:t>
      </w:r>
    </w:p>
    <w:p w14:paraId="2971861D" w14:textId="77777777" w:rsidR="00CA23D4" w:rsidRPr="00CA23D4" w:rsidRDefault="00CA23D4" w:rsidP="00CA23D4">
      <w:pPr>
        <w:rPr>
          <w:rFonts w:eastAsia="Calibri"/>
        </w:rPr>
      </w:pPr>
      <w:r w:rsidRPr="00CA23D4">
        <w:rPr>
          <w:rFonts w:eastAsia="Calibri"/>
        </w:rPr>
        <w:t>In response to complaints received about clinical care and treatment the following improvement measures have been introduced:</w:t>
      </w:r>
    </w:p>
    <w:p w14:paraId="0332CA33" w14:textId="77777777" w:rsidR="00CA23D4" w:rsidRPr="00CA23D4" w:rsidRDefault="00CA23D4" w:rsidP="00013BDA">
      <w:pPr>
        <w:pStyle w:val="ListParagraph"/>
        <w:numPr>
          <w:ilvl w:val="0"/>
          <w:numId w:val="31"/>
        </w:numPr>
        <w:rPr>
          <w:rFonts w:eastAsia="Calibri"/>
        </w:rPr>
      </w:pPr>
      <w:r w:rsidRPr="00CA23D4">
        <w:rPr>
          <w:rFonts w:eastAsia="Calibri"/>
        </w:rPr>
        <w:t>Mobility therapy boards are currently displayed above each patient bed. These are a quick reference point that provide quick, clear instructions to staff on how to transfer and mobilise a patient safely between therapy visits</w:t>
      </w:r>
    </w:p>
    <w:p w14:paraId="4E83BAD4" w14:textId="77777777" w:rsidR="00CA23D4" w:rsidRPr="00CA23D4" w:rsidRDefault="00CA23D4" w:rsidP="00013BDA">
      <w:pPr>
        <w:pStyle w:val="ListParagraph"/>
        <w:numPr>
          <w:ilvl w:val="0"/>
          <w:numId w:val="31"/>
        </w:numPr>
        <w:rPr>
          <w:rFonts w:eastAsia="Calibri"/>
        </w:rPr>
      </w:pPr>
      <w:r w:rsidRPr="00CA23D4">
        <w:rPr>
          <w:rFonts w:eastAsia="Calibri"/>
        </w:rPr>
        <w:t>Cases involving the death of a patient are discussed at the specialty team Mortality and Morbidity meetings</w:t>
      </w:r>
    </w:p>
    <w:p w14:paraId="2EA3289E" w14:textId="77777777" w:rsidR="00CA23D4" w:rsidRPr="00CA23D4" w:rsidRDefault="00CA23D4" w:rsidP="00013BDA">
      <w:pPr>
        <w:pStyle w:val="ListParagraph"/>
        <w:numPr>
          <w:ilvl w:val="0"/>
          <w:numId w:val="31"/>
        </w:numPr>
        <w:rPr>
          <w:rFonts w:eastAsia="Calibri"/>
        </w:rPr>
      </w:pPr>
      <w:r w:rsidRPr="00CA23D4">
        <w:rPr>
          <w:rFonts w:eastAsia="Calibri"/>
        </w:rPr>
        <w:t>Cases discussed at clinical audit meetings for reflection and learning</w:t>
      </w:r>
    </w:p>
    <w:p w14:paraId="4459F876" w14:textId="77777777" w:rsidR="00CA23D4" w:rsidRPr="00CA23D4" w:rsidRDefault="00CA23D4" w:rsidP="00013BDA">
      <w:pPr>
        <w:pStyle w:val="ListParagraph"/>
        <w:numPr>
          <w:ilvl w:val="0"/>
          <w:numId w:val="31"/>
        </w:numPr>
        <w:rPr>
          <w:rFonts w:eastAsia="Calibri"/>
        </w:rPr>
      </w:pPr>
      <w:r w:rsidRPr="00CA23D4">
        <w:rPr>
          <w:rFonts w:eastAsia="Calibri"/>
        </w:rPr>
        <w:t>The Bereavement Team and the Medical Examiner’s office will forward any concerns raised by patients about care issues to the PALS and Complaints Team.</w:t>
      </w:r>
    </w:p>
    <w:p w14:paraId="4A9D9026" w14:textId="77777777" w:rsidR="00CA23D4" w:rsidRPr="00CA23D4" w:rsidRDefault="00CA23D4" w:rsidP="00013BDA">
      <w:pPr>
        <w:pStyle w:val="ListParagraph"/>
        <w:numPr>
          <w:ilvl w:val="0"/>
          <w:numId w:val="31"/>
        </w:numPr>
        <w:rPr>
          <w:rFonts w:eastAsia="Calibri"/>
        </w:rPr>
      </w:pPr>
      <w:r w:rsidRPr="00CA23D4">
        <w:rPr>
          <w:rFonts w:eastAsia="Calibri"/>
        </w:rPr>
        <w:t xml:space="preserve">Annual refresher training on the care and use of central lines is now mandatory </w:t>
      </w:r>
    </w:p>
    <w:p w14:paraId="19AFCE02" w14:textId="7CA9AC8D" w:rsidR="00CA23D4" w:rsidRPr="00CA23D4" w:rsidRDefault="00CA23D4" w:rsidP="00013BDA">
      <w:pPr>
        <w:pStyle w:val="ListParagraph"/>
        <w:numPr>
          <w:ilvl w:val="0"/>
          <w:numId w:val="31"/>
        </w:numPr>
        <w:rPr>
          <w:rFonts w:eastAsia="Calibri"/>
        </w:rPr>
      </w:pPr>
      <w:r w:rsidRPr="00CA23D4">
        <w:rPr>
          <w:rFonts w:eastAsia="Calibri"/>
        </w:rPr>
        <w:t>Additional auditing has been introduced when necessary for example medication rounds, handwashing, Malnutrition Universal Screening Tool</w:t>
      </w:r>
      <w:r w:rsidR="00882AF9">
        <w:rPr>
          <w:rFonts w:eastAsia="Calibri"/>
        </w:rPr>
        <w:t xml:space="preserve"> (</w:t>
      </w:r>
      <w:r w:rsidR="00882AF9" w:rsidRPr="00CA23D4">
        <w:rPr>
          <w:rFonts w:eastAsia="Calibri"/>
        </w:rPr>
        <w:t>MUST</w:t>
      </w:r>
      <w:r w:rsidR="00882AF9">
        <w:rPr>
          <w:rFonts w:eastAsia="Calibri"/>
        </w:rPr>
        <w:t>)</w:t>
      </w:r>
      <w:r w:rsidRPr="00CA23D4">
        <w:rPr>
          <w:rFonts w:eastAsia="Calibri"/>
        </w:rPr>
        <w:t>, hydration rounds, National Early Warning Score</w:t>
      </w:r>
      <w:r w:rsidR="00882AF9">
        <w:rPr>
          <w:rFonts w:eastAsia="Calibri"/>
        </w:rPr>
        <w:t xml:space="preserve"> (</w:t>
      </w:r>
      <w:r w:rsidR="00882AF9" w:rsidRPr="00CA23D4">
        <w:rPr>
          <w:rFonts w:eastAsia="Calibri"/>
        </w:rPr>
        <w:t>NEWS2</w:t>
      </w:r>
      <w:r w:rsidR="00882AF9">
        <w:rPr>
          <w:rFonts w:eastAsia="Calibri"/>
        </w:rPr>
        <w:t>)</w:t>
      </w:r>
      <w:r w:rsidRPr="00CA23D4">
        <w:rPr>
          <w:rFonts w:eastAsia="Calibri"/>
        </w:rPr>
        <w:t xml:space="preserve"> to determine clinical deterioration).</w:t>
      </w:r>
    </w:p>
    <w:p w14:paraId="087EF227" w14:textId="141FCEFE" w:rsidR="00CA23D4" w:rsidRPr="00CA23D4" w:rsidRDefault="00CA23D4" w:rsidP="00013BDA">
      <w:pPr>
        <w:pStyle w:val="ListParagraph"/>
        <w:numPr>
          <w:ilvl w:val="0"/>
          <w:numId w:val="31"/>
        </w:numPr>
        <w:rPr>
          <w:rFonts w:eastAsia="Calibri"/>
        </w:rPr>
      </w:pPr>
      <w:r w:rsidRPr="00CA23D4">
        <w:rPr>
          <w:rFonts w:eastAsia="Calibri"/>
        </w:rPr>
        <w:t xml:space="preserve">Revitalisation of ‘I care to call’ </w:t>
      </w:r>
      <w:r w:rsidR="00882AF9">
        <w:rPr>
          <w:rFonts w:eastAsia="Calibri"/>
        </w:rPr>
        <w:t xml:space="preserve">– a </w:t>
      </w:r>
      <w:r w:rsidRPr="00CA23D4">
        <w:rPr>
          <w:rFonts w:eastAsia="Calibri"/>
        </w:rPr>
        <w:t>communication tool to improve communication with families.</w:t>
      </w:r>
    </w:p>
    <w:p w14:paraId="091C8A54" w14:textId="77777777" w:rsidR="00CA23D4" w:rsidRPr="00CA23D4" w:rsidRDefault="00CA23D4" w:rsidP="00013BDA">
      <w:pPr>
        <w:pStyle w:val="ListParagraph"/>
        <w:numPr>
          <w:ilvl w:val="0"/>
          <w:numId w:val="31"/>
        </w:numPr>
        <w:rPr>
          <w:rFonts w:eastAsia="Calibri"/>
        </w:rPr>
      </w:pPr>
      <w:r w:rsidRPr="00CA23D4">
        <w:rPr>
          <w:rFonts w:eastAsia="Calibri"/>
        </w:rPr>
        <w:t>Improved visibility of ‘Call for Concern’ to inform families and patients of the option for a second opinion.</w:t>
      </w:r>
    </w:p>
    <w:p w14:paraId="26F368EC" w14:textId="77777777" w:rsidR="00CA23D4" w:rsidRPr="00CA23D4" w:rsidRDefault="00CA23D4" w:rsidP="00013BDA">
      <w:pPr>
        <w:pStyle w:val="ListParagraph"/>
        <w:numPr>
          <w:ilvl w:val="0"/>
          <w:numId w:val="31"/>
        </w:numPr>
        <w:rPr>
          <w:rFonts w:eastAsia="Calibri"/>
        </w:rPr>
      </w:pPr>
      <w:r w:rsidRPr="00CA23D4">
        <w:rPr>
          <w:rFonts w:eastAsia="Calibri"/>
        </w:rPr>
        <w:t>A Therapy Practitioner pilot has been introduced on the frailty wards to improve engagement with patients.</w:t>
      </w:r>
    </w:p>
    <w:p w14:paraId="630CE63F" w14:textId="52CCE96A" w:rsidR="00CA23D4" w:rsidRPr="00CA23D4" w:rsidRDefault="00CA23D4" w:rsidP="00013BDA">
      <w:pPr>
        <w:pStyle w:val="ListParagraph"/>
        <w:numPr>
          <w:ilvl w:val="0"/>
          <w:numId w:val="31"/>
        </w:numPr>
        <w:rPr>
          <w:rFonts w:eastAsia="Calibri"/>
        </w:rPr>
      </w:pPr>
      <w:r w:rsidRPr="00CA23D4">
        <w:rPr>
          <w:rFonts w:eastAsia="Calibri"/>
        </w:rPr>
        <w:lastRenderedPageBreak/>
        <w:t>A review of Rehabilitation/Reminiscence and Interactive Therapy Activities</w:t>
      </w:r>
      <w:r w:rsidR="00882AF9">
        <w:rPr>
          <w:rFonts w:eastAsia="Calibri"/>
        </w:rPr>
        <w:t xml:space="preserve"> (RITA)</w:t>
      </w:r>
      <w:r w:rsidRPr="00CA23D4">
        <w:rPr>
          <w:rFonts w:eastAsia="Calibri"/>
        </w:rPr>
        <w:t xml:space="preserve"> equipment has been completed to ensure they are readily available for patients who would like to use one whilst in hospital.</w:t>
      </w:r>
    </w:p>
    <w:p w14:paraId="00E9E7CA" w14:textId="6B9E5E5E" w:rsidR="00CA23D4" w:rsidRPr="00CA23D4" w:rsidRDefault="00CA23D4" w:rsidP="00013BDA">
      <w:pPr>
        <w:pStyle w:val="ListParagraph"/>
        <w:numPr>
          <w:ilvl w:val="0"/>
          <w:numId w:val="31"/>
        </w:numPr>
        <w:rPr>
          <w:rFonts w:eastAsia="Calibri"/>
        </w:rPr>
      </w:pPr>
      <w:r w:rsidRPr="00CA23D4">
        <w:rPr>
          <w:rFonts w:eastAsia="Calibri"/>
        </w:rPr>
        <w:t>Sharing key messages from patients experience of care with staff in the ‘Big Four’ communication tool</w:t>
      </w:r>
      <w:r w:rsidR="00C91BE5">
        <w:rPr>
          <w:rFonts w:eastAsia="Calibri"/>
        </w:rPr>
        <w:t>,</w:t>
      </w:r>
      <w:r w:rsidR="00C91BE5" w:rsidRPr="00C91BE5">
        <w:rPr>
          <w:rFonts w:eastAsia="Calibri"/>
        </w:rPr>
        <w:t xml:space="preserve"> where we identify </w:t>
      </w:r>
      <w:r w:rsidR="00882AF9">
        <w:rPr>
          <w:rFonts w:eastAsia="Calibri"/>
        </w:rPr>
        <w:t>four</w:t>
      </w:r>
      <w:r w:rsidR="00C91BE5" w:rsidRPr="00C91BE5">
        <w:rPr>
          <w:rFonts w:eastAsia="Calibri"/>
        </w:rPr>
        <w:t xml:space="preserve"> key communications that we want to share with the team and this is communicate</w:t>
      </w:r>
      <w:r w:rsidR="00EA3924">
        <w:rPr>
          <w:rFonts w:eastAsia="Calibri"/>
        </w:rPr>
        <w:t>d</w:t>
      </w:r>
      <w:r w:rsidR="00C91BE5" w:rsidRPr="00C91BE5">
        <w:rPr>
          <w:rFonts w:eastAsia="Calibri"/>
        </w:rPr>
        <w:t xml:space="preserve"> daily and updated weekly.</w:t>
      </w:r>
    </w:p>
    <w:p w14:paraId="286DEF40" w14:textId="582715DD" w:rsidR="00CA23D4" w:rsidRPr="00CA23D4" w:rsidRDefault="00CA23D4" w:rsidP="00013BDA">
      <w:pPr>
        <w:pStyle w:val="ListParagraph"/>
        <w:numPr>
          <w:ilvl w:val="0"/>
          <w:numId w:val="31"/>
        </w:numPr>
        <w:rPr>
          <w:rFonts w:eastAsia="Calibri"/>
        </w:rPr>
      </w:pPr>
      <w:r w:rsidRPr="00CA23D4">
        <w:rPr>
          <w:rFonts w:eastAsia="Calibri"/>
        </w:rPr>
        <w:t>A trial of pressure relieving mattress toppers within the ED</w:t>
      </w:r>
      <w:r w:rsidR="00EA3924">
        <w:rPr>
          <w:rFonts w:eastAsia="Calibri"/>
        </w:rPr>
        <w:t>.</w:t>
      </w:r>
    </w:p>
    <w:p w14:paraId="1C802CF1" w14:textId="62FBCEED" w:rsidR="00CA23D4" w:rsidRPr="00CA23D4" w:rsidRDefault="00CA23D4" w:rsidP="00013BDA">
      <w:pPr>
        <w:pStyle w:val="ListParagraph"/>
        <w:numPr>
          <w:ilvl w:val="0"/>
          <w:numId w:val="31"/>
        </w:numPr>
        <w:rPr>
          <w:rFonts w:eastAsia="Calibri"/>
        </w:rPr>
      </w:pPr>
      <w:r w:rsidRPr="00CA23D4">
        <w:rPr>
          <w:rFonts w:eastAsia="Calibri"/>
        </w:rPr>
        <w:t xml:space="preserve">Promotion of civilities and Trust </w:t>
      </w:r>
      <w:r w:rsidR="00882AF9">
        <w:rPr>
          <w:rFonts w:eastAsia="Calibri"/>
        </w:rPr>
        <w:t>v</w:t>
      </w:r>
      <w:r w:rsidRPr="00CA23D4">
        <w:rPr>
          <w:rFonts w:eastAsia="Calibri"/>
        </w:rPr>
        <w:t xml:space="preserve">alues and </w:t>
      </w:r>
      <w:r w:rsidR="00882AF9">
        <w:rPr>
          <w:rFonts w:eastAsia="Calibri"/>
        </w:rPr>
        <w:t>b</w:t>
      </w:r>
      <w:r w:rsidRPr="00CA23D4">
        <w:rPr>
          <w:rFonts w:eastAsia="Calibri"/>
        </w:rPr>
        <w:t>ehaviours</w:t>
      </w:r>
    </w:p>
    <w:p w14:paraId="7C48CB7D" w14:textId="77777777" w:rsidR="00CA23D4" w:rsidRPr="00CA23D4" w:rsidRDefault="00CA23D4" w:rsidP="00013BDA">
      <w:pPr>
        <w:pStyle w:val="ListParagraph"/>
        <w:numPr>
          <w:ilvl w:val="0"/>
          <w:numId w:val="31"/>
        </w:numPr>
        <w:rPr>
          <w:rFonts w:eastAsia="Calibri"/>
        </w:rPr>
      </w:pPr>
      <w:r w:rsidRPr="00CA23D4">
        <w:rPr>
          <w:rFonts w:eastAsia="Calibri"/>
        </w:rPr>
        <w:t xml:space="preserve">Customer Care promotion during discussions with teams </w:t>
      </w:r>
    </w:p>
    <w:p w14:paraId="0FB369DF" w14:textId="77777777" w:rsidR="00CA23D4" w:rsidRPr="00CA23D4" w:rsidRDefault="00CA23D4" w:rsidP="00013BDA">
      <w:pPr>
        <w:pStyle w:val="ListParagraph"/>
        <w:numPr>
          <w:ilvl w:val="0"/>
          <w:numId w:val="31"/>
        </w:numPr>
        <w:rPr>
          <w:rFonts w:eastAsia="Calibri"/>
        </w:rPr>
      </w:pPr>
      <w:r w:rsidRPr="00CA23D4">
        <w:rPr>
          <w:rFonts w:eastAsia="Calibri"/>
        </w:rPr>
        <w:t>The care pathway for first trimester pregnancy loss has been reviewed against the National Bereavement Pathway recommendations.</w:t>
      </w:r>
    </w:p>
    <w:p w14:paraId="70F137A5" w14:textId="580A1ABF" w:rsidR="00CA23D4" w:rsidRPr="00CA23D4" w:rsidRDefault="00CA23D4" w:rsidP="00013BDA">
      <w:pPr>
        <w:pStyle w:val="ListParagraph"/>
        <w:numPr>
          <w:ilvl w:val="0"/>
          <w:numId w:val="31"/>
        </w:numPr>
        <w:rPr>
          <w:rFonts w:eastAsia="Calibri"/>
        </w:rPr>
      </w:pPr>
      <w:r w:rsidRPr="00CA23D4">
        <w:rPr>
          <w:rFonts w:eastAsia="Calibri"/>
        </w:rPr>
        <w:t xml:space="preserve">Promotion of </w:t>
      </w:r>
      <w:r w:rsidR="00EA3924">
        <w:rPr>
          <w:rFonts w:eastAsia="Calibri"/>
        </w:rPr>
        <w:t>‘pyjama</w:t>
      </w:r>
      <w:r w:rsidRPr="00CA23D4">
        <w:rPr>
          <w:rFonts w:eastAsia="Calibri"/>
        </w:rPr>
        <w:t xml:space="preserve"> paralysis</w:t>
      </w:r>
      <w:r w:rsidR="00EA3924">
        <w:rPr>
          <w:rFonts w:eastAsia="Calibri"/>
        </w:rPr>
        <w:t>’ messaging</w:t>
      </w:r>
      <w:r w:rsidRPr="00CA23D4">
        <w:rPr>
          <w:rFonts w:eastAsia="Calibri"/>
        </w:rPr>
        <w:t xml:space="preserve"> to encourage patients to get up and dressed.</w:t>
      </w:r>
    </w:p>
    <w:p w14:paraId="70F0B883" w14:textId="77777777" w:rsidR="00CA23D4" w:rsidRPr="00CA23D4" w:rsidRDefault="00CA23D4" w:rsidP="00013BDA">
      <w:pPr>
        <w:pStyle w:val="ListParagraph"/>
        <w:numPr>
          <w:ilvl w:val="0"/>
          <w:numId w:val="31"/>
        </w:numPr>
        <w:rPr>
          <w:rFonts w:eastAsia="Calibri"/>
        </w:rPr>
      </w:pPr>
      <w:r w:rsidRPr="00CA23D4">
        <w:rPr>
          <w:rFonts w:eastAsia="Calibri"/>
        </w:rPr>
        <w:t xml:space="preserve">Support for patients to prepare for mealtimes </w:t>
      </w:r>
    </w:p>
    <w:p w14:paraId="5DE3784B" w14:textId="77777777" w:rsidR="00CA23D4" w:rsidRPr="00CA23D4" w:rsidRDefault="00CA23D4" w:rsidP="00013BDA">
      <w:pPr>
        <w:pStyle w:val="ListParagraph"/>
        <w:numPr>
          <w:ilvl w:val="0"/>
          <w:numId w:val="31"/>
        </w:numPr>
        <w:rPr>
          <w:rFonts w:eastAsia="Calibri"/>
        </w:rPr>
      </w:pPr>
      <w:r w:rsidRPr="00CA23D4">
        <w:rPr>
          <w:rFonts w:eastAsia="Calibri"/>
        </w:rPr>
        <w:t xml:space="preserve">Oral hygiene champions identified in some inpatient areas </w:t>
      </w:r>
    </w:p>
    <w:p w14:paraId="7A8AB513" w14:textId="77777777" w:rsidR="00CA23D4" w:rsidRPr="00CA23D4" w:rsidRDefault="00CA23D4" w:rsidP="00013BDA">
      <w:pPr>
        <w:pStyle w:val="ListParagraph"/>
        <w:numPr>
          <w:ilvl w:val="0"/>
          <w:numId w:val="31"/>
        </w:numPr>
        <w:rPr>
          <w:rFonts w:eastAsia="Calibri"/>
        </w:rPr>
      </w:pPr>
      <w:r w:rsidRPr="00CA23D4">
        <w:rPr>
          <w:rFonts w:eastAsia="Calibri"/>
        </w:rPr>
        <w:t>Improved visibility of posters advertising access to translation / interpreter services</w:t>
      </w:r>
    </w:p>
    <w:p w14:paraId="3651A652" w14:textId="77777777" w:rsidR="00CA23D4" w:rsidRPr="00CA23D4" w:rsidRDefault="00CA23D4" w:rsidP="00013BDA">
      <w:pPr>
        <w:pStyle w:val="ListParagraph"/>
        <w:numPr>
          <w:ilvl w:val="0"/>
          <w:numId w:val="31"/>
        </w:numPr>
        <w:rPr>
          <w:rFonts w:eastAsia="Calibri"/>
        </w:rPr>
      </w:pPr>
      <w:r w:rsidRPr="00CA23D4">
        <w:rPr>
          <w:rFonts w:eastAsia="Calibri"/>
        </w:rPr>
        <w:t>Paediatric Team have committed to;</w:t>
      </w:r>
    </w:p>
    <w:p w14:paraId="75665A8C" w14:textId="77777777" w:rsidR="00CA23D4" w:rsidRPr="00CA23D4" w:rsidRDefault="00CA23D4" w:rsidP="00013BDA">
      <w:pPr>
        <w:pStyle w:val="ListParagraph"/>
        <w:numPr>
          <w:ilvl w:val="0"/>
          <w:numId w:val="32"/>
        </w:numPr>
        <w:rPr>
          <w:rFonts w:eastAsia="Calibri"/>
        </w:rPr>
      </w:pPr>
      <w:r w:rsidRPr="00CA23D4">
        <w:rPr>
          <w:rFonts w:eastAsia="Calibri"/>
        </w:rPr>
        <w:t xml:space="preserve">All children who are discharged home from the Paediatric Assessment Unit (PAU) must have vital signs taken with 30 minutes before discharge. </w:t>
      </w:r>
    </w:p>
    <w:p w14:paraId="72ACA6FD" w14:textId="3D91A5AE" w:rsidR="00CA23D4" w:rsidRPr="00CA23D4" w:rsidRDefault="00C91BE5" w:rsidP="00013BDA">
      <w:pPr>
        <w:pStyle w:val="ListParagraph"/>
        <w:numPr>
          <w:ilvl w:val="0"/>
          <w:numId w:val="32"/>
        </w:numPr>
        <w:rPr>
          <w:rFonts w:eastAsia="Calibri"/>
        </w:rPr>
      </w:pPr>
      <w:r w:rsidRPr="00C91BE5">
        <w:rPr>
          <w:rFonts w:eastAsia="Calibri"/>
        </w:rPr>
        <w:t xml:space="preserve">A National Paediatric Early Warning System </w:t>
      </w:r>
      <w:r w:rsidR="00693AFB">
        <w:rPr>
          <w:rFonts w:eastAsia="Calibri"/>
        </w:rPr>
        <w:t>(</w:t>
      </w:r>
      <w:r w:rsidRPr="00C91BE5">
        <w:rPr>
          <w:rFonts w:eastAsia="Calibri"/>
        </w:rPr>
        <w:t>PEWS</w:t>
      </w:r>
      <w:r w:rsidR="00693AFB">
        <w:rPr>
          <w:rFonts w:eastAsia="Calibri"/>
        </w:rPr>
        <w:t>)</w:t>
      </w:r>
      <w:r w:rsidRPr="00C91BE5">
        <w:rPr>
          <w:rFonts w:eastAsia="Calibri"/>
        </w:rPr>
        <w:t xml:space="preserve"> </w:t>
      </w:r>
      <w:r>
        <w:rPr>
          <w:rFonts w:eastAsia="Calibri"/>
        </w:rPr>
        <w:t xml:space="preserve">chart </w:t>
      </w:r>
      <w:r w:rsidR="00CA23D4" w:rsidRPr="00CA23D4">
        <w:rPr>
          <w:rFonts w:eastAsia="Calibri"/>
        </w:rPr>
        <w:t xml:space="preserve">to be commenced at triage on all children attending PAU. </w:t>
      </w:r>
    </w:p>
    <w:p w14:paraId="648F3B1C" w14:textId="77777777" w:rsidR="00CA23D4" w:rsidRPr="00CA23D4" w:rsidRDefault="00CA23D4" w:rsidP="00013BDA">
      <w:pPr>
        <w:pStyle w:val="ListParagraph"/>
        <w:numPr>
          <w:ilvl w:val="0"/>
          <w:numId w:val="32"/>
        </w:numPr>
        <w:rPr>
          <w:rFonts w:eastAsia="Calibri"/>
        </w:rPr>
      </w:pPr>
      <w:r w:rsidRPr="00CA23D4">
        <w:rPr>
          <w:rFonts w:eastAsia="Calibri"/>
        </w:rPr>
        <w:t>Vital signs will be recorded every two hours for children attending PAU.</w:t>
      </w:r>
    </w:p>
    <w:p w14:paraId="65DB7D1B" w14:textId="77777777" w:rsidR="00287B95" w:rsidRPr="00664F40" w:rsidRDefault="00287B95" w:rsidP="00CA23D4">
      <w:pPr>
        <w:pStyle w:val="Heading3"/>
        <w:rPr>
          <w:color w:val="2F5496" w:themeColor="accent1" w:themeShade="BF"/>
        </w:rPr>
      </w:pPr>
      <w:bookmarkStart w:id="111" w:name="_Toc163125617"/>
      <w:r w:rsidRPr="00664F40">
        <w:rPr>
          <w:color w:val="2F5496" w:themeColor="accent1" w:themeShade="BF"/>
        </w:rPr>
        <w:t>Parliamentary and Health Ombudsman Complaints</w:t>
      </w:r>
      <w:bookmarkEnd w:id="111"/>
    </w:p>
    <w:p w14:paraId="305B7024" w14:textId="0D9A2974" w:rsidR="00CA23D4" w:rsidRPr="00CA23D4" w:rsidRDefault="00CA23D4" w:rsidP="00CA23D4">
      <w:pPr>
        <w:spacing w:before="100" w:after="0" w:line="276" w:lineRule="auto"/>
        <w:ind w:left="360"/>
        <w:rPr>
          <w:rFonts w:cs="Arial"/>
          <w:lang w:val="en-US"/>
        </w:rPr>
      </w:pPr>
      <w:r w:rsidRPr="00CA23D4">
        <w:rPr>
          <w:rFonts w:cs="Arial"/>
          <w:lang w:val="en-US"/>
        </w:rPr>
        <w:t xml:space="preserve">Between 1 April 2024 and 31 March 2025, </w:t>
      </w:r>
      <w:r w:rsidR="00882AF9">
        <w:rPr>
          <w:rFonts w:cs="Arial"/>
          <w:lang w:val="en-US"/>
        </w:rPr>
        <w:t>seven</w:t>
      </w:r>
      <w:r w:rsidRPr="00CA23D4">
        <w:rPr>
          <w:rFonts w:cs="Arial"/>
          <w:lang w:val="en-US"/>
        </w:rPr>
        <w:t xml:space="preserve"> new cases were requested by the Parliamentary and Health Service Ombudsman (PHSO) for assessment and/or investigation. This compares with </w:t>
      </w:r>
      <w:r w:rsidR="00882AF9">
        <w:rPr>
          <w:rFonts w:cs="Arial"/>
          <w:lang w:val="en-US"/>
        </w:rPr>
        <w:t>eight</w:t>
      </w:r>
      <w:r w:rsidRPr="00CA23D4">
        <w:rPr>
          <w:rFonts w:cs="Arial"/>
          <w:lang w:val="en-US"/>
        </w:rPr>
        <w:t xml:space="preserve"> cases in 2023/24.</w:t>
      </w:r>
    </w:p>
    <w:p w14:paraId="3EE9EE2B" w14:textId="77777777" w:rsidR="00CA23D4" w:rsidRPr="00CA23D4" w:rsidRDefault="00CA23D4" w:rsidP="00CA23D4">
      <w:pPr>
        <w:spacing w:before="100" w:after="0" w:line="276" w:lineRule="auto"/>
        <w:ind w:left="360"/>
        <w:rPr>
          <w:rFonts w:cs="Arial"/>
          <w:lang w:val="en-US"/>
        </w:rPr>
      </w:pPr>
      <w:r w:rsidRPr="00CA23D4">
        <w:rPr>
          <w:rFonts w:cs="Arial"/>
          <w:lang w:val="en-US"/>
        </w:rPr>
        <w:t>During this period 10 cases were closed with the following outcomes:</w:t>
      </w:r>
    </w:p>
    <w:p w14:paraId="2F62C056" w14:textId="6C8DBE29" w:rsidR="00CA23D4" w:rsidRPr="00CA23D4" w:rsidRDefault="00882AF9" w:rsidP="00013BDA">
      <w:pPr>
        <w:pStyle w:val="ListParagraph"/>
        <w:numPr>
          <w:ilvl w:val="0"/>
          <w:numId w:val="9"/>
        </w:numPr>
        <w:spacing w:before="100" w:after="0" w:line="276" w:lineRule="auto"/>
        <w:rPr>
          <w:rFonts w:cs="Arial"/>
          <w:lang w:val="en-US"/>
        </w:rPr>
      </w:pPr>
      <w:r>
        <w:rPr>
          <w:rFonts w:cs="Arial"/>
          <w:lang w:val="en-US"/>
        </w:rPr>
        <w:t xml:space="preserve">Six </w:t>
      </w:r>
      <w:r w:rsidR="00CA23D4" w:rsidRPr="00CA23D4">
        <w:rPr>
          <w:rFonts w:cs="Arial"/>
          <w:lang w:val="en-US"/>
        </w:rPr>
        <w:t>complaints were closed with no investigation necessary by the Ombudsman</w:t>
      </w:r>
    </w:p>
    <w:p w14:paraId="7A797F7A" w14:textId="410B207F" w:rsidR="00CA23D4" w:rsidRPr="00C91BE5" w:rsidRDefault="00CA23D4" w:rsidP="00C91BE5">
      <w:pPr>
        <w:pStyle w:val="ListParagraph"/>
        <w:numPr>
          <w:ilvl w:val="0"/>
          <w:numId w:val="9"/>
        </w:numPr>
        <w:spacing w:before="100" w:after="0" w:line="276" w:lineRule="auto"/>
        <w:rPr>
          <w:rFonts w:cs="Arial"/>
          <w:lang w:val="en-US"/>
        </w:rPr>
      </w:pPr>
      <w:r w:rsidRPr="00CA23D4">
        <w:rPr>
          <w:rFonts w:cs="Arial"/>
          <w:lang w:val="en-US"/>
        </w:rPr>
        <w:t>One complaint was investigated and upheld with recommendations to ensure that another healthcare professional referral and clinical views are taken into consideration when the patient presents to the Urgent Treatment Centre.</w:t>
      </w:r>
      <w:r w:rsidR="00C91BE5">
        <w:rPr>
          <w:rFonts w:cs="Arial"/>
          <w:lang w:val="en-US"/>
        </w:rPr>
        <w:t xml:space="preserve">  </w:t>
      </w:r>
      <w:r w:rsidRPr="00C91BE5">
        <w:rPr>
          <w:rFonts w:cs="Arial"/>
          <w:lang w:val="en-US"/>
        </w:rPr>
        <w:t>The Trust apologi</w:t>
      </w:r>
      <w:r w:rsidR="00882AF9">
        <w:rPr>
          <w:rFonts w:cs="Arial"/>
          <w:lang w:val="en-US"/>
        </w:rPr>
        <w:t>s</w:t>
      </w:r>
      <w:r w:rsidRPr="00C91BE5">
        <w:rPr>
          <w:rFonts w:cs="Arial"/>
          <w:lang w:val="en-US"/>
        </w:rPr>
        <w:t>ed to the patient and provide assurance and evidence of a newly introduced streaming assessment chart adhering to NHS England’s standardi</w:t>
      </w:r>
      <w:r w:rsidR="00C91BE5">
        <w:rPr>
          <w:rFonts w:cs="Arial"/>
          <w:lang w:val="en-US"/>
        </w:rPr>
        <w:t>s</w:t>
      </w:r>
      <w:r w:rsidRPr="00C91BE5">
        <w:rPr>
          <w:rFonts w:cs="Arial"/>
          <w:lang w:val="en-US"/>
        </w:rPr>
        <w:t>ing acuity clinical guide and initial assessment guidance.</w:t>
      </w:r>
    </w:p>
    <w:p w14:paraId="221C5C2A" w14:textId="77777777" w:rsidR="00CA23D4" w:rsidRPr="00CA23D4" w:rsidRDefault="00CA23D4" w:rsidP="00013BDA">
      <w:pPr>
        <w:pStyle w:val="ListParagraph"/>
        <w:numPr>
          <w:ilvl w:val="0"/>
          <w:numId w:val="9"/>
        </w:numPr>
        <w:spacing w:before="100" w:after="0" w:line="276" w:lineRule="auto"/>
        <w:rPr>
          <w:rFonts w:cs="Arial"/>
          <w:lang w:val="en-US"/>
        </w:rPr>
      </w:pPr>
      <w:r w:rsidRPr="00CA23D4">
        <w:rPr>
          <w:rFonts w:cs="Arial"/>
          <w:lang w:val="en-US"/>
        </w:rPr>
        <w:t>Three complaints were partly upheld with action plans to provide assurance of change in regard to clinical practice. One complaint included a payment of £900 in recognition of the impact on the family.</w:t>
      </w:r>
    </w:p>
    <w:p w14:paraId="35088004" w14:textId="77777777" w:rsidR="00CA23D4" w:rsidRPr="00CA23D4" w:rsidRDefault="00CA23D4" w:rsidP="00CA23D4">
      <w:pPr>
        <w:spacing w:before="100" w:after="0" w:line="276" w:lineRule="auto"/>
        <w:ind w:left="360"/>
        <w:rPr>
          <w:rFonts w:cs="Arial"/>
          <w:lang w:val="en-US"/>
        </w:rPr>
      </w:pPr>
      <w:r w:rsidRPr="00CA23D4">
        <w:rPr>
          <w:rFonts w:cs="Arial"/>
          <w:lang w:val="en-US"/>
        </w:rPr>
        <w:t>Learning and improvements actions include:</w:t>
      </w:r>
    </w:p>
    <w:p w14:paraId="2223DB3E" w14:textId="77777777" w:rsidR="00CA23D4" w:rsidRPr="00CA23D4" w:rsidRDefault="00CA23D4" w:rsidP="00013BDA">
      <w:pPr>
        <w:pStyle w:val="ListParagraph"/>
        <w:numPr>
          <w:ilvl w:val="0"/>
          <w:numId w:val="9"/>
        </w:numPr>
        <w:spacing w:before="100" w:after="0" w:line="276" w:lineRule="auto"/>
        <w:rPr>
          <w:rFonts w:cs="Arial"/>
          <w:lang w:val="en-US"/>
        </w:rPr>
      </w:pPr>
      <w:r w:rsidRPr="00CA23D4">
        <w:rPr>
          <w:rFonts w:cs="Arial"/>
          <w:lang w:val="en-US"/>
        </w:rPr>
        <w:lastRenderedPageBreak/>
        <w:t>When a patient has been assessed as not having the mental capacity to make a care decision a best interests meeting will be held. The team have committed to sharing this learning and it has been discussed during Mortality and Morbidity meetings.</w:t>
      </w:r>
    </w:p>
    <w:p w14:paraId="5B6438F4" w14:textId="77777777" w:rsidR="00EA3924" w:rsidRDefault="00CA23D4" w:rsidP="00EA3924">
      <w:pPr>
        <w:pStyle w:val="ListParagraph"/>
        <w:numPr>
          <w:ilvl w:val="0"/>
          <w:numId w:val="9"/>
        </w:numPr>
        <w:spacing w:before="100" w:after="0" w:line="276" w:lineRule="auto"/>
        <w:rPr>
          <w:rFonts w:cs="Arial"/>
          <w:lang w:val="en-US"/>
        </w:rPr>
      </w:pPr>
      <w:r w:rsidRPr="00CA23D4">
        <w:rPr>
          <w:rFonts w:cs="Arial"/>
          <w:lang w:val="en-US"/>
        </w:rPr>
        <w:t>To involve family members in discussions prior to a clinical decision being made or discharging the patient, particularly in circumstances such as E</w:t>
      </w:r>
      <w:r w:rsidR="00EA3924">
        <w:rPr>
          <w:rFonts w:cs="Arial"/>
          <w:lang w:val="en-US"/>
        </w:rPr>
        <w:t>oL</w:t>
      </w:r>
      <w:r w:rsidRPr="00CA23D4">
        <w:rPr>
          <w:rFonts w:cs="Arial"/>
          <w:lang w:val="en-US"/>
        </w:rPr>
        <w:t xml:space="preserve"> Care or a lack of mental capacity.</w:t>
      </w:r>
    </w:p>
    <w:p w14:paraId="255C472D" w14:textId="65752DA0" w:rsidR="00287B95" w:rsidRPr="00EA3924" w:rsidRDefault="00CA23D4" w:rsidP="00EA3924">
      <w:pPr>
        <w:pStyle w:val="ListParagraph"/>
        <w:numPr>
          <w:ilvl w:val="0"/>
          <w:numId w:val="9"/>
        </w:numPr>
        <w:spacing w:before="100" w:after="0" w:line="276" w:lineRule="auto"/>
        <w:rPr>
          <w:rFonts w:cs="Arial"/>
          <w:lang w:val="en-US"/>
        </w:rPr>
      </w:pPr>
      <w:r w:rsidRPr="00EA3924">
        <w:rPr>
          <w:rFonts w:cs="Arial"/>
          <w:lang w:val="en-US"/>
        </w:rPr>
        <w:t xml:space="preserve">The Trial </w:t>
      </w:r>
      <w:r w:rsidR="00882AF9" w:rsidRPr="00EA3924">
        <w:rPr>
          <w:rFonts w:cs="Arial"/>
          <w:lang w:val="en-US"/>
        </w:rPr>
        <w:t>W</w:t>
      </w:r>
      <w:r w:rsidRPr="00EA3924">
        <w:rPr>
          <w:rFonts w:cs="Arial"/>
          <w:lang w:val="en-US"/>
        </w:rPr>
        <w:t xml:space="preserve">ithout </w:t>
      </w:r>
      <w:r w:rsidR="00882AF9" w:rsidRPr="00EA3924">
        <w:rPr>
          <w:rFonts w:cs="Arial"/>
          <w:lang w:val="en-US"/>
        </w:rPr>
        <w:t>C</w:t>
      </w:r>
      <w:r w:rsidRPr="00EA3924">
        <w:rPr>
          <w:rFonts w:cs="Arial"/>
          <w:lang w:val="en-US"/>
        </w:rPr>
        <w:t>atheter</w:t>
      </w:r>
      <w:r w:rsidR="00882AF9" w:rsidRPr="00EA3924">
        <w:rPr>
          <w:rFonts w:cs="Arial"/>
          <w:lang w:val="en-US"/>
        </w:rPr>
        <w:t xml:space="preserve"> G</w:t>
      </w:r>
      <w:r w:rsidRPr="00EA3924">
        <w:rPr>
          <w:rFonts w:cs="Arial"/>
          <w:lang w:val="en-US"/>
        </w:rPr>
        <w:t xml:space="preserve">uideline </w:t>
      </w:r>
      <w:r w:rsidR="00882AF9" w:rsidRPr="00EA3924">
        <w:rPr>
          <w:rFonts w:cs="Arial"/>
          <w:lang w:val="en-US"/>
        </w:rPr>
        <w:t xml:space="preserve">(TWOC) </w:t>
      </w:r>
      <w:r w:rsidRPr="00EA3924">
        <w:rPr>
          <w:rFonts w:cs="Arial"/>
          <w:lang w:val="en-US"/>
        </w:rPr>
        <w:t>is being adapted to include; patients without capacity should be considered for admission to hospital for a trial without a catheter rather than removing the urinary catheter and discharging to their care provider.</w:t>
      </w:r>
      <w:r w:rsidR="00632F8C">
        <w:t xml:space="preserve"> </w:t>
      </w:r>
      <w:r w:rsidR="00287B95">
        <w:br w:type="page"/>
      </w:r>
    </w:p>
    <w:p w14:paraId="602349A2" w14:textId="721B0063" w:rsidR="002E4D19" w:rsidRDefault="00EA2942" w:rsidP="00DA29FA">
      <w:pPr>
        <w:pStyle w:val="Heading1"/>
      </w:pPr>
      <w:r>
        <w:lastRenderedPageBreak/>
        <w:t>Annex 1: Statement</w:t>
      </w:r>
      <w:r w:rsidR="00CC488F">
        <w:t>s</w:t>
      </w:r>
      <w:r>
        <w:t xml:space="preserve"> from </w:t>
      </w:r>
      <w:r w:rsidR="00EA3924">
        <w:t>c</w:t>
      </w:r>
      <w:r>
        <w:t xml:space="preserve">ommissioners, Local Healthwatch </w:t>
      </w:r>
      <w:r w:rsidR="00EA3924">
        <w:t>o</w:t>
      </w:r>
      <w:r>
        <w:t>rganisations and Overview and Scrutiny Committees</w:t>
      </w:r>
      <w:bookmarkEnd w:id="109"/>
      <w:bookmarkEnd w:id="110"/>
    </w:p>
    <w:p w14:paraId="7EDCD0D7" w14:textId="55CE33ED" w:rsidR="00945518" w:rsidRPr="00DF3170" w:rsidRDefault="00EA2942" w:rsidP="00DF3170">
      <w:pPr>
        <w:pStyle w:val="Heading2"/>
      </w:pPr>
      <w:bookmarkStart w:id="112" w:name="_Toc163125620"/>
      <w:bookmarkStart w:id="113" w:name="_Toc170115016"/>
      <w:r w:rsidRPr="00212C2E">
        <w:t>Statement from the Lead Governor on the Quality Account</w:t>
      </w:r>
      <w:bookmarkEnd w:id="112"/>
      <w:bookmarkEnd w:id="113"/>
    </w:p>
    <w:p w14:paraId="4EC1386B" w14:textId="0F76E734" w:rsidR="00560265" w:rsidRPr="00560265" w:rsidRDefault="00560265" w:rsidP="00560265">
      <w:pPr>
        <w:jc w:val="both"/>
        <w:rPr>
          <w:rFonts w:cs="Arial"/>
          <w:szCs w:val="24"/>
        </w:rPr>
      </w:pPr>
      <w:bookmarkStart w:id="114" w:name="_Toc163125621"/>
      <w:r w:rsidRPr="00560265">
        <w:rPr>
          <w:rFonts w:cs="Arial"/>
          <w:szCs w:val="24"/>
        </w:rPr>
        <w:t>Quality describes a commitment to making and ensuring continuous improvement in all that we do. The delivery of high</w:t>
      </w:r>
      <w:r w:rsidR="00EA3924">
        <w:rPr>
          <w:rFonts w:cs="Arial"/>
          <w:szCs w:val="24"/>
        </w:rPr>
        <w:t xml:space="preserve"> </w:t>
      </w:r>
      <w:r w:rsidRPr="00560265">
        <w:rPr>
          <w:rFonts w:cs="Arial"/>
          <w:szCs w:val="24"/>
        </w:rPr>
        <w:t xml:space="preserve">quality care remains the responsibility of each and every member of the Trust, and that’s why </w:t>
      </w:r>
      <w:r w:rsidR="00EA3924">
        <w:rPr>
          <w:rFonts w:cs="Arial"/>
          <w:szCs w:val="24"/>
        </w:rPr>
        <w:t>q</w:t>
      </w:r>
      <w:r w:rsidRPr="00560265">
        <w:rPr>
          <w:rFonts w:cs="Arial"/>
          <w:szCs w:val="24"/>
        </w:rPr>
        <w:t>uality is one of the key areas of focus in our Patient First improvement programme.</w:t>
      </w:r>
    </w:p>
    <w:p w14:paraId="659E47AC" w14:textId="2A8190A1" w:rsidR="00560265" w:rsidRPr="00560265" w:rsidRDefault="00560265" w:rsidP="00560265">
      <w:pPr>
        <w:jc w:val="both"/>
        <w:rPr>
          <w:rFonts w:cs="Arial"/>
          <w:szCs w:val="24"/>
        </w:rPr>
      </w:pPr>
      <w:r w:rsidRPr="00560265">
        <w:rPr>
          <w:rFonts w:cs="Arial"/>
          <w:szCs w:val="24"/>
        </w:rPr>
        <w:t>Our Quality Priorities for 2025/2026 were set following engagement with staff, patients and the public</w:t>
      </w:r>
      <w:r w:rsidR="00EA3924">
        <w:rPr>
          <w:rFonts w:cs="Arial"/>
          <w:szCs w:val="24"/>
        </w:rPr>
        <w:t xml:space="preserve">. </w:t>
      </w:r>
      <w:r w:rsidRPr="00560265">
        <w:rPr>
          <w:rFonts w:cs="Arial"/>
          <w:szCs w:val="24"/>
        </w:rPr>
        <w:t xml:space="preserve">The priorities agreed at our Quality Priorities event in February 2025, and then by our Council of Governors, were: </w:t>
      </w:r>
    </w:p>
    <w:p w14:paraId="0430736B" w14:textId="77777777" w:rsidR="00560265" w:rsidRPr="00560265" w:rsidRDefault="00560265" w:rsidP="00560265">
      <w:pPr>
        <w:numPr>
          <w:ilvl w:val="0"/>
          <w:numId w:val="63"/>
        </w:numPr>
        <w:spacing w:after="160" w:line="259" w:lineRule="auto"/>
        <w:contextualSpacing/>
        <w:jc w:val="both"/>
        <w:rPr>
          <w:rFonts w:cs="Arial"/>
          <w:szCs w:val="24"/>
        </w:rPr>
      </w:pPr>
      <w:r w:rsidRPr="00560265">
        <w:rPr>
          <w:rFonts w:cs="Arial"/>
          <w:szCs w:val="24"/>
        </w:rPr>
        <w:t>Patient Safety: Reducing harm and creating a culture of safety.</w:t>
      </w:r>
    </w:p>
    <w:p w14:paraId="51C892DB" w14:textId="77777777" w:rsidR="00560265" w:rsidRPr="00560265" w:rsidRDefault="00560265" w:rsidP="00560265">
      <w:pPr>
        <w:numPr>
          <w:ilvl w:val="0"/>
          <w:numId w:val="63"/>
        </w:numPr>
        <w:spacing w:after="160" w:line="259" w:lineRule="auto"/>
        <w:contextualSpacing/>
        <w:jc w:val="both"/>
        <w:rPr>
          <w:rFonts w:cs="Arial"/>
          <w:szCs w:val="24"/>
        </w:rPr>
      </w:pPr>
      <w:r w:rsidRPr="00560265">
        <w:rPr>
          <w:rFonts w:cs="Arial"/>
          <w:szCs w:val="24"/>
        </w:rPr>
        <w:t>Patient Experience: Improving the quality of experience that patients receive.</w:t>
      </w:r>
    </w:p>
    <w:p w14:paraId="16B6C43C" w14:textId="77777777" w:rsidR="00560265" w:rsidRPr="00560265" w:rsidRDefault="00560265" w:rsidP="00560265">
      <w:pPr>
        <w:numPr>
          <w:ilvl w:val="0"/>
          <w:numId w:val="63"/>
        </w:numPr>
        <w:spacing w:after="160" w:line="259" w:lineRule="auto"/>
        <w:contextualSpacing/>
        <w:jc w:val="both"/>
        <w:rPr>
          <w:rFonts w:cs="Arial"/>
          <w:szCs w:val="24"/>
        </w:rPr>
      </w:pPr>
      <w:r w:rsidRPr="00560265">
        <w:rPr>
          <w:rFonts w:cs="Arial"/>
          <w:szCs w:val="24"/>
        </w:rPr>
        <w:t>Clinical Effectiveness: Evidence based and best practice to reduce delayed admissions to the Critical Care Unit.</w:t>
      </w:r>
    </w:p>
    <w:p w14:paraId="7C93021E" w14:textId="243335F4" w:rsidR="00560265" w:rsidRPr="00560265" w:rsidRDefault="00560265" w:rsidP="00560265">
      <w:pPr>
        <w:numPr>
          <w:ilvl w:val="0"/>
          <w:numId w:val="63"/>
        </w:numPr>
        <w:spacing w:after="160" w:line="259" w:lineRule="auto"/>
        <w:contextualSpacing/>
        <w:jc w:val="both"/>
        <w:rPr>
          <w:rFonts w:cs="Arial"/>
          <w:szCs w:val="24"/>
        </w:rPr>
      </w:pPr>
      <w:r w:rsidRPr="00560265">
        <w:rPr>
          <w:rFonts w:cs="Arial"/>
          <w:szCs w:val="24"/>
        </w:rPr>
        <w:t>Clinical Effectiveness: Evidence based and best practice, associated with GIRFT (Ge</w:t>
      </w:r>
      <w:r w:rsidR="00EA3924">
        <w:rPr>
          <w:rFonts w:cs="Arial"/>
          <w:szCs w:val="24"/>
        </w:rPr>
        <w:t>t</w:t>
      </w:r>
      <w:r w:rsidRPr="00560265">
        <w:rPr>
          <w:rFonts w:cs="Arial"/>
          <w:szCs w:val="24"/>
        </w:rPr>
        <w:t>t</w:t>
      </w:r>
      <w:r w:rsidR="00EA3924">
        <w:rPr>
          <w:rFonts w:cs="Arial"/>
          <w:szCs w:val="24"/>
        </w:rPr>
        <w:t>ing</w:t>
      </w:r>
      <w:r w:rsidRPr="00560265">
        <w:rPr>
          <w:rFonts w:cs="Arial"/>
          <w:szCs w:val="24"/>
        </w:rPr>
        <w:t xml:space="preserve"> It Right First Time).</w:t>
      </w:r>
    </w:p>
    <w:p w14:paraId="16E24255" w14:textId="77777777" w:rsidR="00EA3924" w:rsidRDefault="00EA3924" w:rsidP="00560265">
      <w:pPr>
        <w:jc w:val="both"/>
        <w:rPr>
          <w:rFonts w:cs="Arial"/>
          <w:szCs w:val="24"/>
        </w:rPr>
      </w:pPr>
    </w:p>
    <w:p w14:paraId="2EC52E50" w14:textId="0AC1FEA9" w:rsidR="00560265" w:rsidRPr="00560265" w:rsidRDefault="00560265" w:rsidP="00560265">
      <w:pPr>
        <w:jc w:val="both"/>
        <w:rPr>
          <w:rFonts w:cs="Arial"/>
          <w:szCs w:val="24"/>
        </w:rPr>
      </w:pPr>
      <w:r w:rsidRPr="00560265">
        <w:rPr>
          <w:rFonts w:cs="Arial"/>
          <w:szCs w:val="24"/>
        </w:rPr>
        <w:t>The Quality Assurance Committee, chaired by Non-Executive Director</w:t>
      </w:r>
      <w:r w:rsidR="00EA3924">
        <w:rPr>
          <w:rFonts w:cs="Arial"/>
          <w:szCs w:val="24"/>
        </w:rPr>
        <w:t xml:space="preserve"> </w:t>
      </w:r>
      <w:r w:rsidRPr="00560265">
        <w:rPr>
          <w:rFonts w:cs="Arial"/>
          <w:szCs w:val="24"/>
        </w:rPr>
        <w:t>Paulette Lewis</w:t>
      </w:r>
      <w:r w:rsidR="00EA3924">
        <w:rPr>
          <w:rFonts w:cs="Arial"/>
          <w:szCs w:val="24"/>
        </w:rPr>
        <w:t>,</w:t>
      </w:r>
      <w:r w:rsidRPr="00560265">
        <w:rPr>
          <w:rFonts w:cs="Arial"/>
          <w:szCs w:val="24"/>
        </w:rPr>
        <w:t xml:space="preserve"> meet</w:t>
      </w:r>
      <w:r w:rsidR="00EA3924">
        <w:rPr>
          <w:rFonts w:cs="Arial"/>
          <w:szCs w:val="24"/>
        </w:rPr>
        <w:t>s</w:t>
      </w:r>
      <w:r w:rsidRPr="00560265">
        <w:rPr>
          <w:rFonts w:cs="Arial"/>
          <w:szCs w:val="24"/>
        </w:rPr>
        <w:t xml:space="preserve"> on a regular basis, to receive and discuss quality matters. The papers and reports presented cover a wide range of subjects and have included Infection Prevention and Control Strategy, Maternity and Neonatal Services, Patient First and Safeguarding, as well as the Risk Register to name but a few. A heartfelt patient and or a staff story will, from time to time also be included in the agenda.</w:t>
      </w:r>
    </w:p>
    <w:p w14:paraId="5D8E7ED0" w14:textId="06034305" w:rsidR="00560265" w:rsidRPr="00560265" w:rsidRDefault="00560265" w:rsidP="00560265">
      <w:pPr>
        <w:jc w:val="both"/>
        <w:rPr>
          <w:rFonts w:cs="Arial"/>
          <w:szCs w:val="24"/>
        </w:rPr>
      </w:pPr>
      <w:r w:rsidRPr="00560265">
        <w:rPr>
          <w:rFonts w:cs="Arial"/>
          <w:szCs w:val="24"/>
        </w:rPr>
        <w:t xml:space="preserve">Patient First continues to give colleagues the opportunity </w:t>
      </w:r>
      <w:bookmarkStart w:id="115" w:name="_Hlk201753086"/>
      <w:r w:rsidRPr="00560265">
        <w:rPr>
          <w:rFonts w:cs="Arial"/>
          <w:szCs w:val="24"/>
        </w:rPr>
        <w:t>to make suggestions for improvement, however small, through regular improvement huddles which take place across the hospital within teams.</w:t>
      </w:r>
      <w:bookmarkEnd w:id="115"/>
      <w:r w:rsidRPr="00560265">
        <w:rPr>
          <w:rFonts w:cs="Arial"/>
          <w:szCs w:val="24"/>
        </w:rPr>
        <w:t xml:space="preserve"> </w:t>
      </w:r>
    </w:p>
    <w:p w14:paraId="3EA3E3E7" w14:textId="77777777" w:rsidR="00560265" w:rsidRPr="00560265" w:rsidRDefault="00560265" w:rsidP="00560265">
      <w:pPr>
        <w:jc w:val="both"/>
        <w:rPr>
          <w:rFonts w:cs="Arial"/>
          <w:szCs w:val="24"/>
        </w:rPr>
      </w:pPr>
      <w:r w:rsidRPr="00560265">
        <w:rPr>
          <w:rFonts w:cs="Arial"/>
          <w:szCs w:val="24"/>
        </w:rPr>
        <w:t xml:space="preserve">It is also noted that there is a commitment by the Trust to continue to encourage participation in Clinical Research. </w:t>
      </w:r>
    </w:p>
    <w:p w14:paraId="306AF5CD" w14:textId="77777777" w:rsidR="00560265" w:rsidRPr="00560265" w:rsidRDefault="00560265" w:rsidP="00560265">
      <w:pPr>
        <w:jc w:val="both"/>
        <w:rPr>
          <w:rFonts w:cs="Arial"/>
          <w:szCs w:val="24"/>
        </w:rPr>
      </w:pPr>
      <w:r w:rsidRPr="00560265">
        <w:rPr>
          <w:rFonts w:cs="Arial"/>
          <w:szCs w:val="24"/>
        </w:rPr>
        <w:t xml:space="preserve">The CQC site assessment covering Urgent and Emergency care was conducted in February 2024 and rated Requires Improvement. Action plans to achieve a Good rating have been drawn up and work across the Trust continues to improve areas highlighted in the assessment. </w:t>
      </w:r>
    </w:p>
    <w:p w14:paraId="12648DFF" w14:textId="77777777" w:rsidR="00560265" w:rsidRPr="00560265" w:rsidRDefault="00560265" w:rsidP="00560265">
      <w:pPr>
        <w:jc w:val="both"/>
        <w:rPr>
          <w:rFonts w:cs="Arial"/>
          <w:szCs w:val="24"/>
        </w:rPr>
      </w:pPr>
      <w:r w:rsidRPr="00560265">
        <w:rPr>
          <w:rFonts w:cs="Arial"/>
          <w:szCs w:val="24"/>
        </w:rPr>
        <w:t>Quality data continues to be shared with the Council of Governors on a regular basis and has demonstrated the drive for continuous improvement across the Trust. Reports are discussed at its regular meetings and feedback given as appropriate.</w:t>
      </w:r>
    </w:p>
    <w:p w14:paraId="36A81EEB" w14:textId="77777777" w:rsidR="00560265" w:rsidRPr="00560265" w:rsidRDefault="00560265" w:rsidP="00560265">
      <w:pPr>
        <w:jc w:val="both"/>
        <w:rPr>
          <w:rFonts w:cs="Arial"/>
          <w:szCs w:val="24"/>
        </w:rPr>
      </w:pPr>
      <w:r w:rsidRPr="00560265">
        <w:rPr>
          <w:rFonts w:cs="Arial"/>
          <w:szCs w:val="24"/>
        </w:rPr>
        <w:t>Public, Partner and Staff Governors continue to be active in all areas of the Trust, acting in an advisory capacity and by doing so, contributing to the strategic direction of the Trust. In addition, Governors act as ambassadors and as a link between the Trust and the communities we serve, by being represented on committees and groups including:</w:t>
      </w:r>
    </w:p>
    <w:p w14:paraId="6AB6E872" w14:textId="77777777" w:rsidR="00560265" w:rsidRPr="00560265" w:rsidRDefault="00560265" w:rsidP="00560265">
      <w:pPr>
        <w:numPr>
          <w:ilvl w:val="0"/>
          <w:numId w:val="62"/>
        </w:numPr>
        <w:spacing w:after="160" w:line="259" w:lineRule="auto"/>
        <w:contextualSpacing/>
        <w:jc w:val="both"/>
        <w:rPr>
          <w:rFonts w:cs="Arial"/>
          <w:szCs w:val="24"/>
        </w:rPr>
      </w:pPr>
      <w:r w:rsidRPr="00560265">
        <w:rPr>
          <w:rFonts w:cs="Arial"/>
          <w:szCs w:val="24"/>
        </w:rPr>
        <w:t>Finance Committee</w:t>
      </w:r>
    </w:p>
    <w:p w14:paraId="06005DC5" w14:textId="77777777" w:rsidR="00560265" w:rsidRPr="00560265" w:rsidRDefault="00560265" w:rsidP="00560265">
      <w:pPr>
        <w:numPr>
          <w:ilvl w:val="0"/>
          <w:numId w:val="62"/>
        </w:numPr>
        <w:spacing w:after="160" w:line="259" w:lineRule="auto"/>
        <w:contextualSpacing/>
        <w:jc w:val="both"/>
        <w:rPr>
          <w:rFonts w:cs="Arial"/>
          <w:szCs w:val="24"/>
        </w:rPr>
      </w:pPr>
      <w:r w:rsidRPr="00560265">
        <w:rPr>
          <w:rFonts w:cs="Arial"/>
          <w:szCs w:val="24"/>
        </w:rPr>
        <w:t>Quality Assurance Committee</w:t>
      </w:r>
    </w:p>
    <w:p w14:paraId="571A07CF" w14:textId="77777777" w:rsidR="00560265" w:rsidRPr="00560265" w:rsidRDefault="00560265" w:rsidP="00560265">
      <w:pPr>
        <w:numPr>
          <w:ilvl w:val="0"/>
          <w:numId w:val="62"/>
        </w:numPr>
        <w:spacing w:after="160" w:line="259" w:lineRule="auto"/>
        <w:contextualSpacing/>
        <w:jc w:val="both"/>
        <w:rPr>
          <w:rFonts w:cs="Arial"/>
          <w:szCs w:val="24"/>
        </w:rPr>
      </w:pPr>
      <w:r w:rsidRPr="00560265">
        <w:rPr>
          <w:rFonts w:cs="Arial"/>
          <w:szCs w:val="24"/>
        </w:rPr>
        <w:t>Organ Donation Committee</w:t>
      </w:r>
    </w:p>
    <w:p w14:paraId="1CAA87B6" w14:textId="77777777" w:rsidR="00560265" w:rsidRPr="00560265" w:rsidRDefault="00560265" w:rsidP="00560265">
      <w:pPr>
        <w:numPr>
          <w:ilvl w:val="0"/>
          <w:numId w:val="62"/>
        </w:numPr>
        <w:spacing w:after="160" w:line="259" w:lineRule="auto"/>
        <w:contextualSpacing/>
        <w:jc w:val="both"/>
        <w:rPr>
          <w:rFonts w:cs="Arial"/>
          <w:szCs w:val="24"/>
        </w:rPr>
      </w:pPr>
      <w:r w:rsidRPr="00560265">
        <w:rPr>
          <w:rFonts w:cs="Arial"/>
          <w:szCs w:val="24"/>
        </w:rPr>
        <w:lastRenderedPageBreak/>
        <w:t>Charitable Funds Committee</w:t>
      </w:r>
    </w:p>
    <w:p w14:paraId="55252017" w14:textId="77777777" w:rsidR="00560265" w:rsidRPr="00560265" w:rsidRDefault="00560265" w:rsidP="00560265">
      <w:pPr>
        <w:numPr>
          <w:ilvl w:val="0"/>
          <w:numId w:val="62"/>
        </w:numPr>
        <w:spacing w:after="160" w:line="259" w:lineRule="auto"/>
        <w:contextualSpacing/>
        <w:jc w:val="both"/>
        <w:rPr>
          <w:rFonts w:cs="Arial"/>
          <w:szCs w:val="24"/>
        </w:rPr>
      </w:pPr>
      <w:r w:rsidRPr="00560265">
        <w:rPr>
          <w:rFonts w:cs="Arial"/>
          <w:szCs w:val="24"/>
        </w:rPr>
        <w:t>Governor Nominations and Remuneration Committee</w:t>
      </w:r>
    </w:p>
    <w:p w14:paraId="0C4CFD6E" w14:textId="77777777" w:rsidR="00560265" w:rsidRPr="00560265" w:rsidRDefault="00560265" w:rsidP="00560265">
      <w:pPr>
        <w:numPr>
          <w:ilvl w:val="0"/>
          <w:numId w:val="62"/>
        </w:numPr>
        <w:spacing w:after="160" w:line="259" w:lineRule="auto"/>
        <w:contextualSpacing/>
        <w:jc w:val="both"/>
        <w:rPr>
          <w:rFonts w:cs="Arial"/>
          <w:szCs w:val="24"/>
        </w:rPr>
      </w:pPr>
      <w:r w:rsidRPr="00560265">
        <w:rPr>
          <w:rFonts w:cs="Arial"/>
          <w:szCs w:val="24"/>
        </w:rPr>
        <w:t>Patient Experience Group</w:t>
      </w:r>
    </w:p>
    <w:p w14:paraId="0084FD02" w14:textId="77777777" w:rsidR="00560265" w:rsidRDefault="00560265" w:rsidP="00560265">
      <w:pPr>
        <w:jc w:val="both"/>
        <w:rPr>
          <w:rFonts w:cs="Arial"/>
          <w:szCs w:val="24"/>
        </w:rPr>
      </w:pPr>
    </w:p>
    <w:p w14:paraId="00A32E18" w14:textId="3F06BCC7" w:rsidR="00560265" w:rsidRPr="00560265" w:rsidRDefault="00560265" w:rsidP="00560265">
      <w:pPr>
        <w:jc w:val="both"/>
        <w:rPr>
          <w:rFonts w:cs="Arial"/>
          <w:szCs w:val="24"/>
        </w:rPr>
      </w:pPr>
      <w:r w:rsidRPr="00560265">
        <w:rPr>
          <w:rFonts w:cs="Arial"/>
          <w:szCs w:val="24"/>
        </w:rPr>
        <w:t xml:space="preserve">The Council of Governors receives regular updates on the progress being made throughout the Trust and contributes to the ongoing work of all concerned throughout the organisation. Frequent ward and departmental visits continue to be undertaken. </w:t>
      </w:r>
    </w:p>
    <w:p w14:paraId="0F2C0CFD" w14:textId="77777777" w:rsidR="00560265" w:rsidRPr="00560265" w:rsidRDefault="00560265" w:rsidP="00560265">
      <w:pPr>
        <w:jc w:val="both"/>
        <w:rPr>
          <w:rFonts w:cs="Arial"/>
          <w:szCs w:val="24"/>
        </w:rPr>
      </w:pPr>
      <w:r w:rsidRPr="00560265">
        <w:rPr>
          <w:rFonts w:cs="Arial"/>
          <w:szCs w:val="24"/>
        </w:rPr>
        <w:t xml:space="preserve">Governors, working with Trust staff are regularly involved with showcasing the hospital to members of the public, which leads to increased membership across Medway and Swale. </w:t>
      </w:r>
    </w:p>
    <w:p w14:paraId="27FAF737" w14:textId="77777777" w:rsidR="00560265" w:rsidRPr="00560265" w:rsidRDefault="00560265" w:rsidP="00560265">
      <w:pPr>
        <w:jc w:val="both"/>
        <w:rPr>
          <w:rFonts w:cs="Arial"/>
          <w:szCs w:val="24"/>
        </w:rPr>
      </w:pPr>
      <w:r w:rsidRPr="00560265">
        <w:rPr>
          <w:rFonts w:cs="Arial"/>
          <w:szCs w:val="24"/>
        </w:rPr>
        <w:t>A warm Medway welcome is extended to John Goulston, no stranger to the NHS and associated disciplines on being appointed Trust Chair. Having completed his term in office as a Non-Executive Director, Mark Spragg became the Interim Trust Chair and then retired. Our thanks and good wishes to Mark for his continued support over many years.</w:t>
      </w:r>
    </w:p>
    <w:p w14:paraId="61EACBE3" w14:textId="77777777" w:rsidR="00560265" w:rsidRPr="00560265" w:rsidRDefault="00560265" w:rsidP="00560265">
      <w:pPr>
        <w:jc w:val="both"/>
        <w:rPr>
          <w:rFonts w:cs="Arial"/>
          <w:szCs w:val="24"/>
        </w:rPr>
      </w:pPr>
      <w:r w:rsidRPr="00560265">
        <w:rPr>
          <w:rFonts w:cs="Arial"/>
          <w:szCs w:val="24"/>
        </w:rPr>
        <w:t xml:space="preserve">We were sorry to learn of the departure of Jayne Black, Chief Executive. Jonathan Wade, Chief Executive for Dartford and Gravesham NHS was appointed Interim Chief Executive, serving both Trusts. We wish both Jayne and Jon well in their new roles. </w:t>
      </w:r>
    </w:p>
    <w:p w14:paraId="079CAFED" w14:textId="77777777" w:rsidR="00560265" w:rsidRPr="00560265" w:rsidRDefault="00560265" w:rsidP="00560265">
      <w:pPr>
        <w:jc w:val="both"/>
        <w:rPr>
          <w:rFonts w:cs="Arial"/>
          <w:b/>
          <w:bCs/>
          <w:i/>
          <w:iCs/>
          <w:szCs w:val="24"/>
        </w:rPr>
      </w:pPr>
      <w:r w:rsidRPr="00560265">
        <w:rPr>
          <w:noProof/>
        </w:rPr>
        <w:drawing>
          <wp:inline distT="0" distB="0" distL="0" distR="0" wp14:anchorId="60E529CA" wp14:editId="7E085AFC">
            <wp:extent cx="838200" cy="926381"/>
            <wp:effectExtent l="0" t="0" r="0" b="7620"/>
            <wp:docPr id="455" name="Picture 455" descr="Cllr David Brake’s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Cllr David Brake’s signature.&#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38200" cy="926381"/>
                    </a:xfrm>
                    <a:prstGeom prst="rect">
                      <a:avLst/>
                    </a:prstGeom>
                    <a:noFill/>
                    <a:ln>
                      <a:noFill/>
                    </a:ln>
                  </pic:spPr>
                </pic:pic>
              </a:graphicData>
            </a:graphic>
          </wp:inline>
        </w:drawing>
      </w:r>
    </w:p>
    <w:p w14:paraId="62DBE390" w14:textId="77777777" w:rsidR="00560265" w:rsidRPr="00560265" w:rsidRDefault="00560265" w:rsidP="00560265">
      <w:pPr>
        <w:jc w:val="both"/>
        <w:rPr>
          <w:rFonts w:cs="Arial"/>
          <w:b/>
          <w:bCs/>
          <w:i/>
          <w:iCs/>
          <w:szCs w:val="24"/>
        </w:rPr>
      </w:pPr>
    </w:p>
    <w:p w14:paraId="28B60479" w14:textId="77777777" w:rsidR="00560265" w:rsidRPr="00560265" w:rsidRDefault="00560265" w:rsidP="00560265">
      <w:pPr>
        <w:jc w:val="both"/>
        <w:rPr>
          <w:rFonts w:cs="Arial"/>
          <w:b/>
          <w:bCs/>
          <w:i/>
          <w:iCs/>
          <w:szCs w:val="24"/>
        </w:rPr>
      </w:pPr>
      <w:r w:rsidRPr="00560265">
        <w:rPr>
          <w:rFonts w:cs="Arial"/>
          <w:b/>
          <w:bCs/>
          <w:i/>
          <w:iCs/>
          <w:szCs w:val="24"/>
        </w:rPr>
        <w:t xml:space="preserve">Cllr. David Brake - Lead Governor  </w:t>
      </w:r>
    </w:p>
    <w:p w14:paraId="69D664C8" w14:textId="462EDCCD" w:rsidR="00560265" w:rsidRPr="00560265" w:rsidRDefault="00560265" w:rsidP="00560265">
      <w:pPr>
        <w:spacing w:after="160" w:line="259" w:lineRule="auto"/>
        <w:rPr>
          <w:rFonts w:ascii="Calibri" w:eastAsia="Calibri" w:hAnsi="Calibri"/>
          <w:sz w:val="22"/>
          <w:lang w:eastAsia="en-US"/>
        </w:rPr>
      </w:pPr>
      <w:r w:rsidRPr="00560265">
        <w:rPr>
          <w:rFonts w:cs="Arial"/>
          <w:b/>
          <w:bCs/>
          <w:i/>
          <w:iCs/>
          <w:szCs w:val="24"/>
        </w:rPr>
        <w:t>20 May 2025</w:t>
      </w:r>
      <w:r w:rsidRPr="00560265">
        <w:rPr>
          <w:rFonts w:cs="Arial"/>
          <w:szCs w:val="24"/>
        </w:rPr>
        <w:t xml:space="preserve"> </w:t>
      </w:r>
    </w:p>
    <w:p w14:paraId="13740D07" w14:textId="098BAEE5" w:rsidR="00945518" w:rsidRPr="00DF3170" w:rsidRDefault="00945518" w:rsidP="00945518">
      <w:pPr>
        <w:jc w:val="both"/>
        <w:rPr>
          <w:rFonts w:cs="Arial"/>
          <w:b/>
          <w:bCs/>
          <w:i/>
          <w:iCs/>
          <w:szCs w:val="24"/>
        </w:rPr>
      </w:pPr>
      <w:r w:rsidRPr="00DF3170">
        <w:rPr>
          <w:b/>
        </w:rPr>
        <w:br w:type="page"/>
      </w:r>
    </w:p>
    <w:p w14:paraId="662483A8" w14:textId="77777777" w:rsidR="0052360B" w:rsidRDefault="00EA2942" w:rsidP="00EF072D">
      <w:pPr>
        <w:pStyle w:val="Heading2"/>
      </w:pPr>
      <w:bookmarkStart w:id="116" w:name="_Toc170115017"/>
      <w:r>
        <w:lastRenderedPageBreak/>
        <w:t>Statement from Kent and Medway Integrated Care Board (ICB)</w:t>
      </w:r>
      <w:bookmarkEnd w:id="114"/>
      <w:bookmarkEnd w:id="116"/>
    </w:p>
    <w:p w14:paraId="3CFD6674" w14:textId="77777777" w:rsidR="00F831AF" w:rsidRDefault="00F831AF" w:rsidP="00F831AF">
      <w:pPr>
        <w:rPr>
          <w:sz w:val="22"/>
        </w:rPr>
      </w:pPr>
    </w:p>
    <w:p w14:paraId="0599ED90" w14:textId="5FCB05C3" w:rsidR="00F831AF" w:rsidRPr="00EA3924" w:rsidRDefault="00F831AF" w:rsidP="00F831AF">
      <w:pPr>
        <w:rPr>
          <w:szCs w:val="24"/>
        </w:rPr>
      </w:pPr>
      <w:r w:rsidRPr="00EA3924">
        <w:rPr>
          <w:szCs w:val="24"/>
        </w:rPr>
        <w:t xml:space="preserve">We welcome the Quality Account for Medway NHS Foundation Trust. Kent and Medway Integrated Care Board (ICB) confirm that this Quality Account has been produced in line with the </w:t>
      </w:r>
      <w:r w:rsidR="00EA3924">
        <w:rPr>
          <w:szCs w:val="24"/>
        </w:rPr>
        <w:t>n</w:t>
      </w:r>
      <w:r w:rsidRPr="00EA3924">
        <w:rPr>
          <w:szCs w:val="24"/>
        </w:rPr>
        <w:t xml:space="preserve">ational requirements and includes all the required areas for reporting. </w:t>
      </w:r>
    </w:p>
    <w:p w14:paraId="7D3B57B8" w14:textId="77777777" w:rsidR="00F831AF" w:rsidRPr="00EA3924" w:rsidRDefault="00F831AF" w:rsidP="00F831AF">
      <w:pPr>
        <w:rPr>
          <w:szCs w:val="24"/>
        </w:rPr>
      </w:pPr>
      <w:r w:rsidRPr="00EA3924">
        <w:rPr>
          <w:szCs w:val="24"/>
        </w:rPr>
        <w:t xml:space="preserve">The annual account demonstrates an overview of quality of care in your focus areas, looking at improving the safety, and effectiveness of your services, as well as improving patient experience. The report has a clear flow that would be easy to follow for members of the public. </w:t>
      </w:r>
    </w:p>
    <w:p w14:paraId="68A126B3" w14:textId="60172706" w:rsidR="00F831AF" w:rsidRPr="00EA3924" w:rsidRDefault="00F831AF" w:rsidP="00F831AF">
      <w:pPr>
        <w:rPr>
          <w:szCs w:val="24"/>
        </w:rPr>
      </w:pPr>
      <w:r w:rsidRPr="00EA3924">
        <w:rPr>
          <w:szCs w:val="24"/>
        </w:rPr>
        <w:t xml:space="preserve">We were pleased to see your progress with your </w:t>
      </w:r>
      <w:r w:rsidR="00EA3924">
        <w:rPr>
          <w:szCs w:val="24"/>
        </w:rPr>
        <w:t>Q</w:t>
      </w:r>
      <w:r w:rsidRPr="00EA3924">
        <w:rPr>
          <w:szCs w:val="24"/>
        </w:rPr>
        <w:t xml:space="preserve">uality </w:t>
      </w:r>
      <w:r w:rsidR="00EA3924">
        <w:rPr>
          <w:szCs w:val="24"/>
        </w:rPr>
        <w:t>P</w:t>
      </w:r>
      <w:r w:rsidRPr="00EA3924">
        <w:rPr>
          <w:szCs w:val="24"/>
        </w:rPr>
        <w:t xml:space="preserve">riorities from 2024/2025, particularly the achievement around the priority of reducing complaints and PALS relating to staff attitude. Progress was made against earlier recognition of the dying person and commencement on an </w:t>
      </w:r>
      <w:r w:rsidR="00EA3924">
        <w:rPr>
          <w:szCs w:val="24"/>
        </w:rPr>
        <w:t>E</w:t>
      </w:r>
      <w:r w:rsidRPr="00EA3924">
        <w:rPr>
          <w:szCs w:val="24"/>
        </w:rPr>
        <w:t>nd</w:t>
      </w:r>
      <w:r w:rsidR="00EA3924">
        <w:rPr>
          <w:szCs w:val="24"/>
        </w:rPr>
        <w:t xml:space="preserve"> </w:t>
      </w:r>
      <w:r w:rsidRPr="00EA3924">
        <w:rPr>
          <w:szCs w:val="24"/>
        </w:rPr>
        <w:t>of</w:t>
      </w:r>
      <w:r w:rsidR="00EA3924">
        <w:rPr>
          <w:szCs w:val="24"/>
        </w:rPr>
        <w:t xml:space="preserve"> L</w:t>
      </w:r>
      <w:r w:rsidRPr="00EA3924">
        <w:rPr>
          <w:szCs w:val="24"/>
        </w:rPr>
        <w:t xml:space="preserve">ife care individualised care plan. </w:t>
      </w:r>
      <w:r w:rsidR="005845ED" w:rsidRPr="00EA3924">
        <w:rPr>
          <w:szCs w:val="24"/>
        </w:rPr>
        <w:t>Also,</w:t>
      </w:r>
      <w:r w:rsidRPr="00EA3924">
        <w:rPr>
          <w:szCs w:val="24"/>
        </w:rPr>
        <w:t xml:space="preserve"> with improving rate of applicable National Clinical Audit (NCA) reports having an established delivery and improvement action plan within 90 days. We commend your embedding of Patient First, your improvement programme. </w:t>
      </w:r>
    </w:p>
    <w:p w14:paraId="0956A0C9" w14:textId="79836831" w:rsidR="00F831AF" w:rsidRPr="00EA3924" w:rsidRDefault="00F831AF" w:rsidP="00F831AF">
      <w:pPr>
        <w:rPr>
          <w:szCs w:val="24"/>
        </w:rPr>
      </w:pPr>
      <w:r w:rsidRPr="00EA3924">
        <w:rPr>
          <w:szCs w:val="24"/>
        </w:rPr>
        <w:t xml:space="preserve">We commend your choice of </w:t>
      </w:r>
      <w:r w:rsidR="00EA3924">
        <w:rPr>
          <w:szCs w:val="24"/>
        </w:rPr>
        <w:t>Q</w:t>
      </w:r>
      <w:r w:rsidRPr="00EA3924">
        <w:rPr>
          <w:szCs w:val="24"/>
        </w:rPr>
        <w:t xml:space="preserve">uality </w:t>
      </w:r>
      <w:r w:rsidR="00EA3924">
        <w:rPr>
          <w:szCs w:val="24"/>
        </w:rPr>
        <w:t>P</w:t>
      </w:r>
      <w:r w:rsidRPr="00EA3924">
        <w:rPr>
          <w:szCs w:val="24"/>
        </w:rPr>
        <w:t xml:space="preserve">riorities for 2025/2026. We were delighted to see that you completed comprehensive consultation of your 2025/26 </w:t>
      </w:r>
      <w:r w:rsidR="00EA3924">
        <w:rPr>
          <w:szCs w:val="24"/>
        </w:rPr>
        <w:t>Q</w:t>
      </w:r>
      <w:r w:rsidRPr="00EA3924">
        <w:rPr>
          <w:szCs w:val="24"/>
        </w:rPr>
        <w:t xml:space="preserve">uality </w:t>
      </w:r>
      <w:r w:rsidR="00EA3924">
        <w:rPr>
          <w:szCs w:val="24"/>
        </w:rPr>
        <w:t>P</w:t>
      </w:r>
      <w:r w:rsidRPr="00EA3924">
        <w:rPr>
          <w:szCs w:val="24"/>
        </w:rPr>
        <w:t xml:space="preserve">riorities which have been developed in collaboration with your patients and staff. We welcome your focus to improve the outcomes on improving the experience of patients receiving care in the </w:t>
      </w:r>
      <w:r w:rsidR="00EA3924">
        <w:rPr>
          <w:szCs w:val="24"/>
        </w:rPr>
        <w:t>E</w:t>
      </w:r>
      <w:r w:rsidRPr="00EA3924">
        <w:rPr>
          <w:szCs w:val="24"/>
        </w:rPr>
        <w:t xml:space="preserve">mergency </w:t>
      </w:r>
      <w:r w:rsidR="00EA3924">
        <w:rPr>
          <w:szCs w:val="24"/>
        </w:rPr>
        <w:t>D</w:t>
      </w:r>
      <w:r w:rsidRPr="00EA3924">
        <w:rPr>
          <w:szCs w:val="24"/>
        </w:rPr>
        <w:t xml:space="preserve">epartment. We welcome the priority for no patients coming to harm due to a missed finding on imaging or being ‘lost to follow up’ following a diagnostic test. </w:t>
      </w:r>
    </w:p>
    <w:p w14:paraId="5B62E6E1" w14:textId="7F0B98F0" w:rsidR="00F831AF" w:rsidRPr="00EA3924" w:rsidRDefault="00F831AF" w:rsidP="00F831AF">
      <w:pPr>
        <w:rPr>
          <w:szCs w:val="24"/>
        </w:rPr>
      </w:pPr>
      <w:r w:rsidRPr="00EA3924">
        <w:rPr>
          <w:szCs w:val="24"/>
        </w:rPr>
        <w:t xml:space="preserve">You have set clear priorities for the coming year, aligned to the aims of the organisation’s strategy, objectives and values as an organisation. We invite you to update us on your progress with your </w:t>
      </w:r>
      <w:r w:rsidR="00EA3924">
        <w:rPr>
          <w:szCs w:val="24"/>
        </w:rPr>
        <w:t>Q</w:t>
      </w:r>
      <w:r w:rsidRPr="00EA3924">
        <w:rPr>
          <w:szCs w:val="24"/>
        </w:rPr>
        <w:t xml:space="preserve">uality </w:t>
      </w:r>
      <w:r w:rsidR="00EA3924">
        <w:rPr>
          <w:szCs w:val="24"/>
        </w:rPr>
        <w:t>P</w:t>
      </w:r>
      <w:r w:rsidRPr="00EA3924">
        <w:rPr>
          <w:szCs w:val="24"/>
        </w:rPr>
        <w:t xml:space="preserve">riorities in the Provider Quality Meetings in 2025/2026. </w:t>
      </w:r>
    </w:p>
    <w:p w14:paraId="7C4037DA" w14:textId="286560D9" w:rsidR="00F831AF" w:rsidRPr="00EA3924" w:rsidRDefault="00F831AF" w:rsidP="00F831AF">
      <w:pPr>
        <w:rPr>
          <w:szCs w:val="24"/>
        </w:rPr>
      </w:pPr>
      <w:r w:rsidRPr="00EA3924">
        <w:rPr>
          <w:szCs w:val="24"/>
        </w:rPr>
        <w:t>We would also like to thank you for your ongoing engagement at the Provider Quality Meetings and the System Quality Group, continuing our collaborative partnership for the population of Kent and Medway. We are appreciative and praise your effort for the work you have completed on your Emergency Department improvement via the Emergency Department oversight group the ICB has chaired.</w:t>
      </w:r>
    </w:p>
    <w:p w14:paraId="54413F92" w14:textId="77777777" w:rsidR="00F831AF" w:rsidRDefault="00F831AF" w:rsidP="00F831AF"/>
    <w:p w14:paraId="46AB9889" w14:textId="7CB0DEEF" w:rsidR="00F831AF" w:rsidRDefault="00F831AF" w:rsidP="00F831AF">
      <w:r>
        <w:t xml:space="preserve"> </w:t>
      </w:r>
      <w:r>
        <w:rPr>
          <w:noProof/>
        </w:rPr>
        <w:drawing>
          <wp:inline distT="0" distB="0" distL="0" distR="0" wp14:anchorId="69AABD17" wp14:editId="0AA12798">
            <wp:extent cx="1359535" cy="628015"/>
            <wp:effectExtent l="0" t="0" r="0" b="63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59535" cy="628015"/>
                    </a:xfrm>
                    <a:prstGeom prst="rect">
                      <a:avLst/>
                    </a:prstGeom>
                    <a:noFill/>
                  </pic:spPr>
                </pic:pic>
              </a:graphicData>
            </a:graphic>
          </wp:inline>
        </w:drawing>
      </w:r>
    </w:p>
    <w:p w14:paraId="4007A0CD" w14:textId="77777777" w:rsidR="00F831AF" w:rsidRDefault="00F831AF" w:rsidP="00F831AF">
      <w:r>
        <w:t>Paul Lumsdon</w:t>
      </w:r>
    </w:p>
    <w:p w14:paraId="7FB0BAED" w14:textId="77777777" w:rsidR="00F831AF" w:rsidRPr="00F831AF" w:rsidRDefault="00F831AF" w:rsidP="00F831AF">
      <w:pPr>
        <w:rPr>
          <w:b/>
        </w:rPr>
      </w:pPr>
      <w:r w:rsidRPr="00F831AF">
        <w:rPr>
          <w:b/>
        </w:rPr>
        <w:t>Chief Nursing Officer</w:t>
      </w:r>
    </w:p>
    <w:p w14:paraId="21DBB420" w14:textId="3A0009DD" w:rsidR="00EF072D" w:rsidRPr="00F831AF" w:rsidRDefault="00F831AF" w:rsidP="00F831AF">
      <w:pPr>
        <w:rPr>
          <w:b/>
        </w:rPr>
      </w:pPr>
      <w:r w:rsidRPr="00F831AF">
        <w:rPr>
          <w:b/>
        </w:rPr>
        <w:t>NHS Kent and Medway ICB</w:t>
      </w:r>
    </w:p>
    <w:p w14:paraId="651EC759" w14:textId="66309C9A" w:rsidR="00030ED9" w:rsidRPr="00702D84" w:rsidRDefault="00030ED9" w:rsidP="00702D84">
      <w:pPr>
        <w:rPr>
          <w:b/>
        </w:rPr>
      </w:pPr>
      <w:bookmarkStart w:id="117" w:name="_Toc163125622"/>
      <w:r w:rsidRPr="00702D84">
        <w:rPr>
          <w:b/>
        </w:rPr>
        <w:br w:type="page"/>
      </w:r>
    </w:p>
    <w:p w14:paraId="68D27FAA" w14:textId="77777777" w:rsidR="00EA2942" w:rsidRDefault="00EA2942" w:rsidP="00DA29FA">
      <w:pPr>
        <w:pStyle w:val="Heading2"/>
      </w:pPr>
      <w:bookmarkStart w:id="118" w:name="_Toc170115018"/>
      <w:r>
        <w:lastRenderedPageBreak/>
        <w:t>Statement from Medway Healthwatch</w:t>
      </w:r>
      <w:bookmarkEnd w:id="117"/>
      <w:bookmarkEnd w:id="118"/>
    </w:p>
    <w:p w14:paraId="0AE5E1E5" w14:textId="2B91C5A8" w:rsidR="00F831AF" w:rsidRPr="00EA3924" w:rsidRDefault="00F831AF" w:rsidP="00F831AF">
      <w:pPr>
        <w:rPr>
          <w:rFonts w:cs="Arial"/>
          <w:szCs w:val="24"/>
        </w:rPr>
      </w:pPr>
      <w:bookmarkStart w:id="119" w:name="_Toc163125623"/>
      <w:r w:rsidRPr="00EA3924">
        <w:rPr>
          <w:rFonts w:cs="Arial"/>
          <w:szCs w:val="24"/>
        </w:rPr>
        <w:t>Healthwatch Kent response to the Medway NHS Foundation Trust Quality Account 2024/2025</w:t>
      </w:r>
    </w:p>
    <w:p w14:paraId="3017D54D" w14:textId="77777777" w:rsidR="00F831AF" w:rsidRPr="00EA3924" w:rsidRDefault="00F831AF" w:rsidP="00F831AF">
      <w:pPr>
        <w:rPr>
          <w:rFonts w:cs="Arial"/>
          <w:szCs w:val="24"/>
        </w:rPr>
      </w:pPr>
      <w:r w:rsidRPr="00EA3924">
        <w:rPr>
          <w:rFonts w:cs="Arial"/>
          <w:b/>
          <w:szCs w:val="24"/>
        </w:rPr>
        <w:t>Healthwatch Medway</w:t>
      </w:r>
      <w:r w:rsidRPr="00EA3924">
        <w:rPr>
          <w:rFonts w:cs="Arial"/>
          <w:szCs w:val="24"/>
        </w:rPr>
        <w:t xml:space="preserve"> and </w:t>
      </w:r>
      <w:r w:rsidRPr="00EA3924">
        <w:rPr>
          <w:rFonts w:cs="Arial"/>
          <w:b/>
          <w:szCs w:val="24"/>
        </w:rPr>
        <w:t>Healthwatch Kent</w:t>
      </w:r>
      <w:r w:rsidRPr="00EA3924">
        <w:rPr>
          <w:rFonts w:cs="Arial"/>
          <w:szCs w:val="24"/>
        </w:rPr>
        <w:t xml:space="preserve"> are independent champions for health and social care in Kent and Medway. Our aim is to improve services by ensuring local voices are heard – we want to hear about health and social care experiences so to influence positive change for communities across the Kent and Medway area. </w:t>
      </w:r>
    </w:p>
    <w:p w14:paraId="1D5EACE9" w14:textId="1FA29F1A" w:rsidR="00F831AF" w:rsidRPr="00EA3924" w:rsidRDefault="00F831AF" w:rsidP="00F831AF">
      <w:pPr>
        <w:rPr>
          <w:rFonts w:cs="Arial"/>
          <w:szCs w:val="24"/>
        </w:rPr>
      </w:pPr>
      <w:r w:rsidRPr="00EA3924">
        <w:rPr>
          <w:rFonts w:cs="Arial"/>
          <w:szCs w:val="24"/>
        </w:rPr>
        <w:t xml:space="preserve">For several years now, local Healthwatch across the country have been asked to read, digest and comment on the Quality Accounts which are produced by every NHS </w:t>
      </w:r>
      <w:r w:rsidR="00EA3924">
        <w:rPr>
          <w:rFonts w:cs="Arial"/>
          <w:szCs w:val="24"/>
        </w:rPr>
        <w:t>p</w:t>
      </w:r>
      <w:r w:rsidRPr="00EA3924">
        <w:rPr>
          <w:rFonts w:cs="Arial"/>
          <w:szCs w:val="24"/>
        </w:rPr>
        <w:t xml:space="preserve">rovider (excluding primary care and Continuing Healthcare providers). </w:t>
      </w:r>
    </w:p>
    <w:p w14:paraId="541C3A7D" w14:textId="77777777" w:rsidR="00F831AF" w:rsidRPr="00EA3924" w:rsidRDefault="00F831AF" w:rsidP="00F831AF">
      <w:pPr>
        <w:rPr>
          <w:rFonts w:cs="Arial"/>
          <w:szCs w:val="24"/>
        </w:rPr>
      </w:pPr>
      <w:r w:rsidRPr="00EA3924">
        <w:rPr>
          <w:rFonts w:cs="Arial"/>
          <w:szCs w:val="24"/>
        </w:rPr>
        <w:t>We are proud to celebrate our collaborative work with Medway NHS Foundation Trust throughout 2024/2025, highlighting the following key projects:</w:t>
      </w:r>
    </w:p>
    <w:p w14:paraId="59FCB110" w14:textId="7DCB31AE" w:rsidR="00F831AF" w:rsidRPr="00EA3924" w:rsidRDefault="00F831AF" w:rsidP="00F831AF">
      <w:pPr>
        <w:pStyle w:val="ListParagraph"/>
        <w:numPr>
          <w:ilvl w:val="0"/>
          <w:numId w:val="58"/>
        </w:numPr>
        <w:rPr>
          <w:rFonts w:cs="Arial"/>
          <w:szCs w:val="24"/>
        </w:rPr>
      </w:pPr>
      <w:r w:rsidRPr="00EA3924">
        <w:rPr>
          <w:rFonts w:cs="Arial"/>
          <w:b/>
          <w:szCs w:val="24"/>
        </w:rPr>
        <w:t>Falls Prevention Project</w:t>
      </w:r>
      <w:r w:rsidRPr="00EA3924">
        <w:rPr>
          <w:rFonts w:cs="Arial"/>
          <w:szCs w:val="24"/>
        </w:rPr>
        <w:t xml:space="preserve"> – Patient engagement was conducted in clinical settings at Medway NHS Foundation Trust, with valuable support from the Trust’s clinicians and managers.</w:t>
      </w:r>
    </w:p>
    <w:p w14:paraId="4E21A2FB" w14:textId="240C9F32" w:rsidR="00F831AF" w:rsidRPr="00EA3924" w:rsidRDefault="00F831AF" w:rsidP="00F831AF">
      <w:pPr>
        <w:pStyle w:val="ListParagraph"/>
        <w:numPr>
          <w:ilvl w:val="0"/>
          <w:numId w:val="58"/>
        </w:numPr>
        <w:rPr>
          <w:rFonts w:cs="Arial"/>
          <w:szCs w:val="24"/>
        </w:rPr>
      </w:pPr>
      <w:r w:rsidRPr="00EA3924">
        <w:rPr>
          <w:rFonts w:cs="Arial"/>
          <w:b/>
          <w:szCs w:val="24"/>
        </w:rPr>
        <w:t>Self-Harm in 10–25-</w:t>
      </w:r>
      <w:r w:rsidR="00EA3924">
        <w:rPr>
          <w:rFonts w:cs="Arial"/>
          <w:b/>
          <w:szCs w:val="24"/>
        </w:rPr>
        <w:t>y</w:t>
      </w:r>
      <w:r w:rsidRPr="00EA3924">
        <w:rPr>
          <w:rFonts w:cs="Arial"/>
          <w:b/>
          <w:szCs w:val="24"/>
        </w:rPr>
        <w:t>ear-</w:t>
      </w:r>
      <w:r w:rsidR="00EA3924">
        <w:rPr>
          <w:rFonts w:cs="Arial"/>
          <w:b/>
          <w:szCs w:val="24"/>
        </w:rPr>
        <w:t>o</w:t>
      </w:r>
      <w:r w:rsidRPr="00EA3924">
        <w:rPr>
          <w:rFonts w:cs="Arial"/>
          <w:b/>
          <w:szCs w:val="24"/>
        </w:rPr>
        <w:t>lds</w:t>
      </w:r>
      <w:r w:rsidRPr="00EA3924">
        <w:rPr>
          <w:rFonts w:cs="Arial"/>
          <w:szCs w:val="24"/>
        </w:rPr>
        <w:t xml:space="preserve"> – The Trust’s Safeguarding team played a crucial role in this initiative by sharing insights into challenges within acute care settings, promoting a professionals’ survey, and contributing anonymous case studies to enhance learning and understanding across the system.</w:t>
      </w:r>
    </w:p>
    <w:p w14:paraId="7B764DCC" w14:textId="74BD79CA" w:rsidR="00F831AF" w:rsidRPr="00EA3924" w:rsidRDefault="00F831AF" w:rsidP="00F831AF">
      <w:pPr>
        <w:pStyle w:val="ListParagraph"/>
        <w:numPr>
          <w:ilvl w:val="0"/>
          <w:numId w:val="58"/>
        </w:numPr>
        <w:rPr>
          <w:rFonts w:cs="Arial"/>
          <w:szCs w:val="24"/>
        </w:rPr>
      </w:pPr>
      <w:r w:rsidRPr="00EA3924">
        <w:rPr>
          <w:rFonts w:cs="Arial"/>
          <w:b/>
          <w:szCs w:val="24"/>
        </w:rPr>
        <w:t>Patient and Parent/Carer Engagement at Medway Maritime Hospital</w:t>
      </w:r>
      <w:r w:rsidRPr="00EA3924">
        <w:rPr>
          <w:rFonts w:cs="Arial"/>
          <w:szCs w:val="24"/>
        </w:rPr>
        <w:t xml:space="preserve"> – Following successful partnership efforts and open discussions at the Patient Experience Group, Healthwatch Medway launched monthly engagement sessions at Medway Maritime Hospital in May 2025.</w:t>
      </w:r>
    </w:p>
    <w:p w14:paraId="04938A6B" w14:textId="34FC433A" w:rsidR="00F831AF" w:rsidRPr="00EA3924" w:rsidRDefault="00F831AF" w:rsidP="00F831AF">
      <w:pPr>
        <w:pStyle w:val="ListParagraph"/>
        <w:numPr>
          <w:ilvl w:val="0"/>
          <w:numId w:val="58"/>
        </w:numPr>
        <w:rPr>
          <w:rFonts w:cs="Arial"/>
          <w:szCs w:val="24"/>
        </w:rPr>
      </w:pPr>
      <w:r w:rsidRPr="00EA3924">
        <w:rPr>
          <w:rFonts w:cs="Arial"/>
          <w:b/>
          <w:szCs w:val="24"/>
        </w:rPr>
        <w:t>Spotlight Report on the Deaf Community in Medway</w:t>
      </w:r>
      <w:r w:rsidRPr="00EA3924">
        <w:rPr>
          <w:rFonts w:cs="Arial"/>
          <w:szCs w:val="24"/>
        </w:rPr>
        <w:t xml:space="preserve"> – Medway NHS Foundation Trust demonstrated strong responsiveness to the report’s recommendations, implementing immediate actions to improve experiences and outcomes for deaf individuals.</w:t>
      </w:r>
    </w:p>
    <w:p w14:paraId="2B31CF5D" w14:textId="77777777" w:rsidR="00F831AF" w:rsidRPr="00EA3924" w:rsidRDefault="00F831AF" w:rsidP="00F831AF">
      <w:pPr>
        <w:rPr>
          <w:rFonts w:cs="Arial"/>
          <w:szCs w:val="24"/>
        </w:rPr>
      </w:pPr>
      <w:r w:rsidRPr="00EA3924">
        <w:rPr>
          <w:rFonts w:cs="Arial"/>
          <w:szCs w:val="24"/>
        </w:rPr>
        <w:t>This collaborative work evidences the commitment to improving healthcare accessibility, engagement, and support for diverse communities.</w:t>
      </w:r>
    </w:p>
    <w:p w14:paraId="30ECE7DF" w14:textId="77777777" w:rsidR="00F831AF" w:rsidRPr="00EA3924" w:rsidRDefault="00F831AF" w:rsidP="00F831AF">
      <w:pPr>
        <w:rPr>
          <w:rFonts w:cs="Arial"/>
          <w:szCs w:val="24"/>
        </w:rPr>
      </w:pPr>
      <w:r w:rsidRPr="00EA3924">
        <w:rPr>
          <w:rFonts w:cs="Arial"/>
          <w:szCs w:val="24"/>
        </w:rPr>
        <w:t xml:space="preserve">We would like to encourage Medway NHS Foundation Trust to continue on improving services through lived experience gathered both internally and through external partnerships. </w:t>
      </w:r>
    </w:p>
    <w:p w14:paraId="0B881BA0" w14:textId="77777777" w:rsidR="00F831AF" w:rsidRPr="00EA3924" w:rsidRDefault="00F831AF" w:rsidP="00F831AF">
      <w:pPr>
        <w:rPr>
          <w:rFonts w:cs="Arial"/>
          <w:szCs w:val="24"/>
        </w:rPr>
      </w:pPr>
      <w:r w:rsidRPr="00EA3924">
        <w:rPr>
          <w:rFonts w:cs="Arial"/>
          <w:szCs w:val="24"/>
        </w:rPr>
        <w:t>We have read the Quality Account with interest. Generally, the report is clear concise and engaging.</w:t>
      </w:r>
    </w:p>
    <w:p w14:paraId="7F9872C8" w14:textId="77777777" w:rsidR="00F831AF" w:rsidRPr="00F831AF" w:rsidRDefault="00F831AF" w:rsidP="00F831AF">
      <w:pPr>
        <w:rPr>
          <w:rFonts w:cs="Arial"/>
          <w:sz w:val="22"/>
        </w:rPr>
      </w:pPr>
    </w:p>
    <w:p w14:paraId="0CEEEBA2" w14:textId="213A40CF" w:rsidR="00030ED9" w:rsidRPr="00EA3924" w:rsidRDefault="00F831AF" w:rsidP="00F831AF">
      <w:pPr>
        <w:rPr>
          <w:rFonts w:cs="Arial"/>
          <w:szCs w:val="24"/>
        </w:rPr>
      </w:pPr>
      <w:r w:rsidRPr="00EA3924">
        <w:rPr>
          <w:rFonts w:cs="Arial"/>
          <w:szCs w:val="24"/>
        </w:rPr>
        <w:t>Healthwatch Medway June 2025</w:t>
      </w:r>
    </w:p>
    <w:p w14:paraId="52D51B5E" w14:textId="756129E9" w:rsidR="00F831AF" w:rsidRPr="002B056B" w:rsidRDefault="00F831AF" w:rsidP="00F831AF">
      <w:pPr>
        <w:rPr>
          <w:rFonts w:ascii="Trebuchet MS" w:hAnsi="Trebuchet MS"/>
          <w:szCs w:val="24"/>
        </w:rPr>
      </w:pPr>
      <w:r>
        <w:rPr>
          <w:rFonts w:ascii="Trebuchet MS" w:hAnsi="Trebuchet MS"/>
          <w:noProof/>
          <w:szCs w:val="24"/>
        </w:rPr>
        <w:drawing>
          <wp:inline distT="0" distB="0" distL="0" distR="0" wp14:anchorId="114672DC" wp14:editId="6378BAF9">
            <wp:extent cx="2304415" cy="658495"/>
            <wp:effectExtent l="0" t="0" r="0" b="0"/>
            <wp:docPr id="452" name="Pictur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4415" cy="658495"/>
                    </a:xfrm>
                    <a:prstGeom prst="rect">
                      <a:avLst/>
                    </a:prstGeom>
                    <a:noFill/>
                  </pic:spPr>
                </pic:pic>
              </a:graphicData>
            </a:graphic>
          </wp:inline>
        </w:drawing>
      </w:r>
    </w:p>
    <w:p w14:paraId="44D26504" w14:textId="77777777" w:rsidR="00030ED9" w:rsidRDefault="00030ED9" w:rsidP="00030ED9">
      <w:pPr>
        <w:rPr>
          <w:rFonts w:cs="Arial"/>
          <w:strike/>
        </w:rPr>
      </w:pPr>
    </w:p>
    <w:p w14:paraId="567A2903" w14:textId="77777777" w:rsidR="00212C2E" w:rsidRDefault="00212C2E" w:rsidP="00030ED9">
      <w:pPr>
        <w:rPr>
          <w:rFonts w:cs="Arial"/>
          <w:strike/>
        </w:rPr>
      </w:pPr>
    </w:p>
    <w:p w14:paraId="308345D7" w14:textId="77777777" w:rsidR="00030ED9" w:rsidRDefault="00030ED9">
      <w:pPr>
        <w:spacing w:after="0"/>
        <w:rPr>
          <w:rFonts w:eastAsiaTheme="majorEastAsia" w:cstheme="majorBidi"/>
          <w:b/>
          <w:bCs/>
          <w:iCs/>
          <w:sz w:val="32"/>
          <w:szCs w:val="28"/>
        </w:rPr>
      </w:pPr>
      <w:r>
        <w:br w:type="page"/>
      </w:r>
    </w:p>
    <w:p w14:paraId="371B1D2D" w14:textId="43FEA7A5" w:rsidR="00EA2942" w:rsidRDefault="00EA2942" w:rsidP="00DA29FA">
      <w:pPr>
        <w:pStyle w:val="Heading2"/>
      </w:pPr>
      <w:bookmarkStart w:id="120" w:name="_Toc170115019"/>
      <w:r>
        <w:lastRenderedPageBreak/>
        <w:t>Statement from Medway Council’s Health and Adult Social Care</w:t>
      </w:r>
      <w:bookmarkStart w:id="121" w:name="_Toc163125624"/>
      <w:bookmarkEnd w:id="119"/>
      <w:r w:rsidR="00382D69">
        <w:t xml:space="preserve"> </w:t>
      </w:r>
      <w:r>
        <w:t>Overview and Scrutiny Committee</w:t>
      </w:r>
      <w:bookmarkEnd w:id="120"/>
      <w:bookmarkEnd w:id="121"/>
      <w:r w:rsidR="00EA3924">
        <w:t xml:space="preserve"> (HASC)</w:t>
      </w:r>
    </w:p>
    <w:p w14:paraId="263B198C" w14:textId="77777777" w:rsidR="00A32483" w:rsidRDefault="00A32483">
      <w:pPr>
        <w:spacing w:after="0"/>
        <w:rPr>
          <w:rFonts w:eastAsiaTheme="majorEastAsia" w:cstheme="majorBidi"/>
          <w:b/>
          <w:bCs/>
          <w:iCs/>
          <w:sz w:val="32"/>
          <w:szCs w:val="28"/>
        </w:rPr>
      </w:pPr>
      <w:bookmarkStart w:id="122" w:name="_Toc163125625"/>
      <w:bookmarkStart w:id="123" w:name="_Toc170115020"/>
    </w:p>
    <w:p w14:paraId="08B049D3" w14:textId="525C3A6E" w:rsidR="00F831AF" w:rsidRPr="00EA3924" w:rsidRDefault="00F831AF" w:rsidP="00F831AF">
      <w:pPr>
        <w:spacing w:after="0"/>
        <w:rPr>
          <w:szCs w:val="24"/>
        </w:rPr>
      </w:pPr>
      <w:r w:rsidRPr="00EA3924">
        <w:rPr>
          <w:szCs w:val="24"/>
        </w:rPr>
        <w:t>Medway Health and Adult Social Care Overview and Scrutiny Committee (HASC) thanks Medway NHS Foundation Trust for providing its Quality Account for 2024/25.</w:t>
      </w:r>
    </w:p>
    <w:p w14:paraId="6E0CD7F3" w14:textId="77777777" w:rsidR="00F831AF" w:rsidRPr="00EA3924" w:rsidRDefault="00F831AF" w:rsidP="00F831AF">
      <w:pPr>
        <w:spacing w:after="0"/>
        <w:rPr>
          <w:szCs w:val="24"/>
        </w:rPr>
      </w:pPr>
    </w:p>
    <w:p w14:paraId="7DC57D3C" w14:textId="4522C630" w:rsidR="00F831AF" w:rsidRPr="00EA3924" w:rsidRDefault="00F831AF" w:rsidP="00F831AF">
      <w:pPr>
        <w:spacing w:after="0"/>
        <w:rPr>
          <w:szCs w:val="24"/>
        </w:rPr>
      </w:pPr>
      <w:r w:rsidRPr="00EA3924">
        <w:rPr>
          <w:szCs w:val="24"/>
        </w:rPr>
        <w:t xml:space="preserve">Considering the priorities for 2024/25, HASC notes that the </w:t>
      </w:r>
      <w:r w:rsidR="00EA3924">
        <w:rPr>
          <w:szCs w:val="24"/>
        </w:rPr>
        <w:t>T</w:t>
      </w:r>
      <w:r w:rsidRPr="00EA3924">
        <w:rPr>
          <w:szCs w:val="24"/>
        </w:rPr>
        <w:t xml:space="preserve">rust didn’t deliver all priorities, but made progress on several of them. Regarding the priority to reduce unwitnessed falls, HASC commends </w:t>
      </w:r>
      <w:r w:rsidR="00EA3924">
        <w:rPr>
          <w:szCs w:val="24"/>
        </w:rPr>
        <w:t xml:space="preserve">the Trust </w:t>
      </w:r>
      <w:r w:rsidRPr="00EA3924">
        <w:rPr>
          <w:szCs w:val="24"/>
        </w:rPr>
        <w:t xml:space="preserve">for the work done to try to reduce falls and acknowledges that staff absences were a major reason why this priority was not achieved. Staff health and wellbeing is an issue that HASC and Medway’s Health and Wellbeing Board take seriously and HASC recognises that </w:t>
      </w:r>
      <w:r w:rsidR="00EA3924">
        <w:rPr>
          <w:szCs w:val="24"/>
        </w:rPr>
        <w:t>the Trust</w:t>
      </w:r>
      <w:r w:rsidRPr="00EA3924">
        <w:rPr>
          <w:szCs w:val="24"/>
        </w:rPr>
        <w:t xml:space="preserve"> is a platinum award holder for Medway Council’s Workplace Health programme and that </w:t>
      </w:r>
      <w:r w:rsidR="00EA3924">
        <w:rPr>
          <w:szCs w:val="24"/>
        </w:rPr>
        <w:t xml:space="preserve">the Trust </w:t>
      </w:r>
      <w:r w:rsidRPr="00EA3924">
        <w:rPr>
          <w:szCs w:val="24"/>
        </w:rPr>
        <w:t>has been engaging with our Public Health physical activity team, NHS health checks workshops and is working with our A Better Medway teams on a wellbeing event for new staff. HASC hopes that this work will continue, especially as the Kent and Medway system develops further work around work and health. HASC would be keen to see a follow-up report on falls prevention in the coming year.</w:t>
      </w:r>
    </w:p>
    <w:p w14:paraId="1C625FA9" w14:textId="77777777" w:rsidR="00F831AF" w:rsidRPr="00EA3924" w:rsidRDefault="00F831AF" w:rsidP="00F831AF">
      <w:pPr>
        <w:spacing w:after="0"/>
        <w:rPr>
          <w:szCs w:val="24"/>
        </w:rPr>
      </w:pPr>
    </w:p>
    <w:p w14:paraId="04FC896D" w14:textId="129C5647" w:rsidR="00F831AF" w:rsidRPr="00EA3924" w:rsidRDefault="00F831AF" w:rsidP="00F831AF">
      <w:pPr>
        <w:spacing w:after="0"/>
        <w:rPr>
          <w:szCs w:val="24"/>
        </w:rPr>
      </w:pPr>
      <w:r w:rsidRPr="00EA3924">
        <w:rPr>
          <w:szCs w:val="24"/>
        </w:rPr>
        <w:t xml:space="preserve">The proposed priorities for 2025/26 are all important areas of focus. One area that might have been helpful to include is a priority on reducing mortality. The issue of high mortality rates in </w:t>
      </w:r>
      <w:r w:rsidR="00A45807">
        <w:rPr>
          <w:szCs w:val="24"/>
        </w:rPr>
        <w:t>the Trust</w:t>
      </w:r>
      <w:r w:rsidRPr="00EA3924">
        <w:rPr>
          <w:szCs w:val="24"/>
        </w:rPr>
        <w:t xml:space="preserve"> was brought to a HASC meeting in October 2024 and rates continue to remain high – the latest Summary Hospital-level Mortality Indicator (SHMI) figure, covering January 2024 to December 2024, is the fourth highest in the country. The Quality Report notes that mortality rates are high and describes work that has been done so far to try to reduce mortality rates, but it seems to be a persistent issue for</w:t>
      </w:r>
      <w:r w:rsidR="00A45807">
        <w:rPr>
          <w:szCs w:val="24"/>
        </w:rPr>
        <w:t xml:space="preserve"> the Trust</w:t>
      </w:r>
      <w:r w:rsidRPr="00EA3924">
        <w:rPr>
          <w:szCs w:val="24"/>
        </w:rPr>
        <w:t>.</w:t>
      </w:r>
    </w:p>
    <w:p w14:paraId="6730C275" w14:textId="77777777" w:rsidR="00F831AF" w:rsidRPr="00EA3924" w:rsidRDefault="00F831AF" w:rsidP="00F831AF">
      <w:pPr>
        <w:spacing w:after="0"/>
        <w:rPr>
          <w:szCs w:val="24"/>
        </w:rPr>
      </w:pPr>
    </w:p>
    <w:p w14:paraId="54A0F49E" w14:textId="5AD43818" w:rsidR="00F831AF" w:rsidRPr="00EA3924" w:rsidRDefault="00F831AF" w:rsidP="00F831AF">
      <w:pPr>
        <w:spacing w:after="0"/>
        <w:rPr>
          <w:szCs w:val="24"/>
        </w:rPr>
      </w:pPr>
      <w:r w:rsidRPr="00EA3924">
        <w:rPr>
          <w:szCs w:val="24"/>
        </w:rPr>
        <w:t>Under Domain 2 (patient experience) it’s not clear how</w:t>
      </w:r>
      <w:r w:rsidR="00A45807">
        <w:rPr>
          <w:szCs w:val="24"/>
        </w:rPr>
        <w:t xml:space="preserve"> the Trust</w:t>
      </w:r>
      <w:r w:rsidRPr="00EA3924">
        <w:rPr>
          <w:szCs w:val="24"/>
        </w:rPr>
        <w:t xml:space="preserve"> will ensure the voice of the child/children will be heard and how they plan to make reasonable service changes on the back of this feedback. It would be helpful to consider this over the coming year and include reference to it in the Quality </w:t>
      </w:r>
      <w:r w:rsidR="00A45807">
        <w:rPr>
          <w:szCs w:val="24"/>
        </w:rPr>
        <w:t>A</w:t>
      </w:r>
      <w:r w:rsidRPr="00EA3924">
        <w:rPr>
          <w:szCs w:val="24"/>
        </w:rPr>
        <w:t>ccount for 2025/26.</w:t>
      </w:r>
    </w:p>
    <w:p w14:paraId="3DD543BD" w14:textId="77777777" w:rsidR="00F831AF" w:rsidRPr="00EA3924" w:rsidRDefault="00F831AF" w:rsidP="00F831AF">
      <w:pPr>
        <w:spacing w:after="0"/>
        <w:rPr>
          <w:szCs w:val="24"/>
        </w:rPr>
      </w:pPr>
    </w:p>
    <w:p w14:paraId="4F05010E" w14:textId="77777777" w:rsidR="00F831AF" w:rsidRDefault="00F831AF" w:rsidP="00F831AF">
      <w:pPr>
        <w:spacing w:after="0"/>
        <w:rPr>
          <w:sz w:val="22"/>
        </w:rPr>
      </w:pPr>
    </w:p>
    <w:p w14:paraId="39948A8B" w14:textId="295F7B2C" w:rsidR="00F831AF" w:rsidRPr="00A45807" w:rsidRDefault="00F831AF" w:rsidP="00F831AF">
      <w:pPr>
        <w:spacing w:after="0"/>
        <w:rPr>
          <w:szCs w:val="24"/>
        </w:rPr>
      </w:pPr>
      <w:r w:rsidRPr="00A45807">
        <w:rPr>
          <w:szCs w:val="24"/>
        </w:rPr>
        <w:t>Teri Reynolds</w:t>
      </w:r>
    </w:p>
    <w:p w14:paraId="1293CB05" w14:textId="77777777" w:rsidR="00F831AF" w:rsidRPr="00A45807" w:rsidRDefault="00F831AF" w:rsidP="00F831AF">
      <w:pPr>
        <w:spacing w:after="0"/>
        <w:rPr>
          <w:b/>
          <w:szCs w:val="24"/>
        </w:rPr>
      </w:pPr>
      <w:r w:rsidRPr="00A45807">
        <w:rPr>
          <w:b/>
          <w:szCs w:val="24"/>
        </w:rPr>
        <w:t>Principal Democratic Services Officer</w:t>
      </w:r>
    </w:p>
    <w:p w14:paraId="4AE02E19" w14:textId="77777777" w:rsidR="00F831AF" w:rsidRPr="00A45807" w:rsidRDefault="00F831AF" w:rsidP="00F831AF">
      <w:pPr>
        <w:spacing w:after="0"/>
        <w:rPr>
          <w:b/>
          <w:szCs w:val="24"/>
        </w:rPr>
      </w:pPr>
      <w:r w:rsidRPr="00A45807">
        <w:rPr>
          <w:b/>
          <w:szCs w:val="24"/>
        </w:rPr>
        <w:t>Medway Council</w:t>
      </w:r>
    </w:p>
    <w:p w14:paraId="1555402A" w14:textId="77777777" w:rsidR="00F831AF" w:rsidRDefault="00F831AF" w:rsidP="00F831AF">
      <w:pPr>
        <w:spacing w:after="0"/>
      </w:pPr>
    </w:p>
    <w:p w14:paraId="1BC8D030" w14:textId="028B3EE3" w:rsidR="00212C2E" w:rsidRDefault="00F831AF" w:rsidP="00F831AF">
      <w:pPr>
        <w:spacing w:after="0"/>
        <w:rPr>
          <w:rFonts w:eastAsiaTheme="majorEastAsia" w:cstheme="majorBidi"/>
          <w:b/>
          <w:bCs/>
          <w:iCs/>
          <w:sz w:val="32"/>
          <w:szCs w:val="28"/>
        </w:rPr>
      </w:pPr>
      <w:r>
        <w:t> </w:t>
      </w:r>
      <w:r w:rsidR="00212C2E">
        <w:br w:type="page"/>
      </w:r>
    </w:p>
    <w:p w14:paraId="01E7943D" w14:textId="77777777" w:rsidR="00EA2942" w:rsidRDefault="00EA2942" w:rsidP="00DA29FA">
      <w:pPr>
        <w:pStyle w:val="Heading2"/>
      </w:pPr>
      <w:r>
        <w:lastRenderedPageBreak/>
        <w:t>Statement of adjustment following receipt of written statements required by section 5 (1) (D) of the National Health Service (Quality Account) Regulations 2010</w:t>
      </w:r>
      <w:bookmarkEnd w:id="122"/>
      <w:bookmarkEnd w:id="123"/>
    </w:p>
    <w:p w14:paraId="312DEA6C" w14:textId="77777777" w:rsidR="00F831AF" w:rsidRPr="00F831AF" w:rsidRDefault="00F831AF" w:rsidP="00F831AF">
      <w:pPr>
        <w:tabs>
          <w:tab w:val="left" w:pos="4320"/>
        </w:tabs>
        <w:spacing w:before="100" w:after="200" w:line="276" w:lineRule="auto"/>
        <w:rPr>
          <w:rFonts w:cs="Arial"/>
          <w:szCs w:val="56"/>
        </w:rPr>
      </w:pPr>
    </w:p>
    <w:p w14:paraId="51A07636" w14:textId="349B3A5C" w:rsidR="00F831AF" w:rsidRDefault="00F831AF" w:rsidP="00F831AF">
      <w:pPr>
        <w:tabs>
          <w:tab w:val="left" w:pos="4320"/>
        </w:tabs>
        <w:spacing w:before="100" w:after="200" w:line="276" w:lineRule="auto"/>
        <w:rPr>
          <w:rFonts w:cs="Arial"/>
          <w:szCs w:val="56"/>
        </w:rPr>
      </w:pPr>
      <w:r w:rsidRPr="00F831AF">
        <w:rPr>
          <w:rFonts w:cs="Arial"/>
          <w:szCs w:val="56"/>
        </w:rPr>
        <w:t xml:space="preserve">In response to Medway Council’s Health and Adult Social Care Overview and Scrutiny Committee’s statement, amendments were made to; </w:t>
      </w:r>
      <w:r w:rsidRPr="00F831AF">
        <w:rPr>
          <w:rFonts w:cs="Arial"/>
          <w:szCs w:val="56"/>
        </w:rPr>
        <w:tab/>
      </w:r>
    </w:p>
    <w:p w14:paraId="5899196C" w14:textId="1C71B7AF" w:rsidR="00F831AF" w:rsidRPr="00F831AF" w:rsidRDefault="00F831AF" w:rsidP="00F831AF">
      <w:pPr>
        <w:pStyle w:val="ListParagraph"/>
        <w:numPr>
          <w:ilvl w:val="0"/>
          <w:numId w:val="59"/>
        </w:numPr>
        <w:tabs>
          <w:tab w:val="left" w:pos="4320"/>
        </w:tabs>
        <w:spacing w:before="100" w:after="0"/>
        <w:rPr>
          <w:rFonts w:cs="Arial"/>
          <w:szCs w:val="56"/>
        </w:rPr>
      </w:pPr>
      <w:r w:rsidRPr="00F831AF">
        <w:rPr>
          <w:rFonts w:cs="Arial"/>
          <w:szCs w:val="56"/>
        </w:rPr>
        <w:t>Outline the number of staff that would recommend the Trust as a place to work (quality indicator 21), and actions taken to improve.</w:t>
      </w:r>
    </w:p>
    <w:p w14:paraId="04713A40" w14:textId="124A43D0" w:rsidR="00F831AF" w:rsidRPr="00F831AF" w:rsidRDefault="00F831AF" w:rsidP="00F831AF">
      <w:pPr>
        <w:pStyle w:val="ListParagraph"/>
        <w:numPr>
          <w:ilvl w:val="0"/>
          <w:numId w:val="59"/>
        </w:numPr>
        <w:tabs>
          <w:tab w:val="left" w:pos="4320"/>
        </w:tabs>
        <w:spacing w:before="100" w:after="0"/>
        <w:rPr>
          <w:rFonts w:cs="Arial"/>
          <w:szCs w:val="56"/>
        </w:rPr>
      </w:pPr>
      <w:r w:rsidRPr="00F831AF">
        <w:rPr>
          <w:rFonts w:cs="Arial"/>
          <w:szCs w:val="56"/>
        </w:rPr>
        <w:t>Provide rationale as to why the Trust did not participate in the Emergency Medicine QIPs.</w:t>
      </w:r>
    </w:p>
    <w:p w14:paraId="6A825FED" w14:textId="156FB97A" w:rsidR="00EA2942" w:rsidRPr="00F831AF" w:rsidRDefault="00F831AF" w:rsidP="00F831AF">
      <w:pPr>
        <w:pStyle w:val="ListParagraph"/>
        <w:numPr>
          <w:ilvl w:val="0"/>
          <w:numId w:val="59"/>
        </w:numPr>
        <w:tabs>
          <w:tab w:val="left" w:pos="4320"/>
        </w:tabs>
        <w:spacing w:before="100" w:after="0"/>
        <w:rPr>
          <w:rFonts w:cs="Arial"/>
          <w:szCs w:val="56"/>
        </w:rPr>
      </w:pPr>
      <w:r w:rsidRPr="00F831AF">
        <w:rPr>
          <w:rFonts w:cs="Arial"/>
          <w:szCs w:val="56"/>
        </w:rPr>
        <w:t xml:space="preserve">From the regulations; outline the percentage of staff employed by, or under contract to, the </w:t>
      </w:r>
      <w:r w:rsidR="00A45807">
        <w:rPr>
          <w:rFonts w:cs="Arial"/>
          <w:szCs w:val="56"/>
        </w:rPr>
        <w:t>T</w:t>
      </w:r>
      <w:r w:rsidRPr="00F831AF">
        <w:rPr>
          <w:rFonts w:cs="Arial"/>
          <w:szCs w:val="56"/>
        </w:rPr>
        <w:t xml:space="preserve">rust during the reporting period who would recommend the </w:t>
      </w:r>
      <w:r w:rsidR="00A45807">
        <w:rPr>
          <w:rFonts w:cs="Arial"/>
          <w:szCs w:val="56"/>
        </w:rPr>
        <w:t>T</w:t>
      </w:r>
      <w:r w:rsidRPr="00F831AF">
        <w:rPr>
          <w:rFonts w:cs="Arial"/>
          <w:szCs w:val="56"/>
        </w:rPr>
        <w:t>rust as a provider of care to their family or friends.</w:t>
      </w:r>
      <w:r w:rsidR="000711E2" w:rsidRPr="00F831AF">
        <w:rPr>
          <w:rFonts w:cs="Arial"/>
          <w:szCs w:val="56"/>
        </w:rPr>
        <w:t xml:space="preserve"> </w:t>
      </w:r>
      <w:r w:rsidR="00EA2942" w:rsidRPr="00212C2E">
        <w:br w:type="page"/>
      </w:r>
    </w:p>
    <w:p w14:paraId="26A70847" w14:textId="7A2B44B9" w:rsidR="00EA2942" w:rsidRDefault="00EA2942" w:rsidP="00C362BA">
      <w:pPr>
        <w:pStyle w:val="Heading1"/>
      </w:pPr>
      <w:bookmarkStart w:id="124" w:name="_Toc163125626"/>
      <w:bookmarkStart w:id="125" w:name="_Toc170115021"/>
      <w:r>
        <w:lastRenderedPageBreak/>
        <w:t xml:space="preserve">Annex 2: Statement of Directors Responsible </w:t>
      </w:r>
      <w:r w:rsidR="00EC4565">
        <w:t>for</w:t>
      </w:r>
      <w:r>
        <w:t xml:space="preserve"> the Quality Report</w:t>
      </w:r>
      <w:bookmarkEnd w:id="124"/>
      <w:bookmarkEnd w:id="125"/>
    </w:p>
    <w:p w14:paraId="70F544F6" w14:textId="77777777" w:rsidR="00EA2942" w:rsidRPr="00DB7317" w:rsidRDefault="00EA2942" w:rsidP="00EA2942">
      <w:pPr>
        <w:rPr>
          <w:rFonts w:cs="Arial"/>
        </w:rPr>
      </w:pPr>
      <w:r w:rsidRPr="00DB7317">
        <w:rPr>
          <w:rFonts w:cs="Arial"/>
        </w:rPr>
        <w:t>The directors are required under the Health Act 2009 and the National Health Service (Quality Accounts) Regulations to prepare Quality Accounts for each financial year.</w:t>
      </w:r>
    </w:p>
    <w:p w14:paraId="0C6381EA" w14:textId="77777777" w:rsidR="00EA2942" w:rsidRPr="00DB7317" w:rsidRDefault="00EA2942" w:rsidP="00EA2942">
      <w:pPr>
        <w:rPr>
          <w:rFonts w:cs="Arial"/>
        </w:rPr>
      </w:pPr>
      <w:r w:rsidRPr="00DB7317">
        <w:rPr>
          <w:rFonts w:cs="Arial"/>
        </w:rPr>
        <w:t>NHS England has issued guidance to NHS foundation trust boards on the form and content of annual quality reports (which incorporate the above legal requirements) and on the arrangements that NHS foundation trust boards should put in place to support the data quality for the preparation of the quality report.</w:t>
      </w:r>
    </w:p>
    <w:p w14:paraId="607B9AE3" w14:textId="1FF61F51" w:rsidR="00EA2942" w:rsidRPr="00DB7317" w:rsidRDefault="00EA2942" w:rsidP="00EA2942">
      <w:pPr>
        <w:rPr>
          <w:rFonts w:cs="Arial"/>
        </w:rPr>
      </w:pPr>
      <w:r w:rsidRPr="00DB7317">
        <w:rPr>
          <w:rFonts w:cs="Arial"/>
        </w:rPr>
        <w:t xml:space="preserve">In preparing the </w:t>
      </w:r>
      <w:r w:rsidR="00A45807">
        <w:rPr>
          <w:rFonts w:cs="Arial"/>
        </w:rPr>
        <w:t>Q</w:t>
      </w:r>
      <w:r w:rsidRPr="00DB7317">
        <w:rPr>
          <w:rFonts w:cs="Arial"/>
        </w:rPr>
        <w:t xml:space="preserve">uality </w:t>
      </w:r>
      <w:r w:rsidR="00A45807">
        <w:rPr>
          <w:rFonts w:cs="Arial"/>
        </w:rPr>
        <w:t>R</w:t>
      </w:r>
      <w:r w:rsidRPr="00DB7317">
        <w:rPr>
          <w:rFonts w:cs="Arial"/>
        </w:rPr>
        <w:t>eport, directors are required to take steps to satisfy themselves that:</w:t>
      </w:r>
    </w:p>
    <w:p w14:paraId="00F1EF1B" w14:textId="131D19A6"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 content of the </w:t>
      </w:r>
      <w:r w:rsidR="00A45807">
        <w:rPr>
          <w:rFonts w:cs="Arial"/>
        </w:rPr>
        <w:t>Q</w:t>
      </w:r>
      <w:r w:rsidRPr="00DB7317">
        <w:rPr>
          <w:rFonts w:cs="Arial"/>
        </w:rPr>
        <w:t xml:space="preserve">uality </w:t>
      </w:r>
      <w:r w:rsidR="00A45807">
        <w:rPr>
          <w:rFonts w:cs="Arial"/>
        </w:rPr>
        <w:t>R</w:t>
      </w:r>
      <w:r w:rsidRPr="00DB7317">
        <w:rPr>
          <w:rFonts w:cs="Arial"/>
        </w:rPr>
        <w:t>eport meets the requirements set out in the NHS foundation trust annual reporting manual 202</w:t>
      </w:r>
      <w:r w:rsidR="003C4140">
        <w:rPr>
          <w:rFonts w:cs="Arial"/>
        </w:rPr>
        <w:t>4</w:t>
      </w:r>
      <w:r w:rsidRPr="00DB7317">
        <w:rPr>
          <w:rFonts w:cs="Arial"/>
        </w:rPr>
        <w:t>/2</w:t>
      </w:r>
      <w:r w:rsidR="003C4140">
        <w:rPr>
          <w:rFonts w:cs="Arial"/>
        </w:rPr>
        <w:t>5</w:t>
      </w:r>
      <w:r w:rsidRPr="00DB7317">
        <w:rPr>
          <w:rFonts w:cs="Arial"/>
        </w:rPr>
        <w:t xml:space="preserve"> and supporting guidance </w:t>
      </w:r>
      <w:r w:rsidR="00A45807">
        <w:rPr>
          <w:rFonts w:cs="Arial"/>
        </w:rPr>
        <w:t>d</w:t>
      </w:r>
      <w:r w:rsidRPr="00DB7317">
        <w:rPr>
          <w:rFonts w:cs="Arial"/>
        </w:rPr>
        <w:t>etailed requirements for quality reports 202</w:t>
      </w:r>
      <w:r w:rsidR="003C4140">
        <w:rPr>
          <w:rFonts w:cs="Arial"/>
        </w:rPr>
        <w:t>4</w:t>
      </w:r>
      <w:r w:rsidRPr="00DB7317">
        <w:rPr>
          <w:rFonts w:cs="Arial"/>
        </w:rPr>
        <w:t>/2</w:t>
      </w:r>
      <w:r w:rsidR="003C4140">
        <w:rPr>
          <w:rFonts w:cs="Arial"/>
        </w:rPr>
        <w:t>5</w:t>
      </w:r>
    </w:p>
    <w:p w14:paraId="5C6E7CDA" w14:textId="556EE65D"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 content of the </w:t>
      </w:r>
      <w:r w:rsidR="00A45807">
        <w:rPr>
          <w:rFonts w:cs="Arial"/>
        </w:rPr>
        <w:t>Q</w:t>
      </w:r>
      <w:r w:rsidRPr="00DB7317">
        <w:rPr>
          <w:rFonts w:cs="Arial"/>
        </w:rPr>
        <w:t xml:space="preserve">uality </w:t>
      </w:r>
      <w:r w:rsidR="00A45807">
        <w:rPr>
          <w:rFonts w:cs="Arial"/>
        </w:rPr>
        <w:t>R</w:t>
      </w:r>
      <w:r w:rsidRPr="00DB7317">
        <w:rPr>
          <w:rFonts w:cs="Arial"/>
        </w:rPr>
        <w:t>eport is not inconsistent with internal and external sources of information including:</w:t>
      </w:r>
    </w:p>
    <w:p w14:paraId="15B8B12F" w14:textId="77777777" w:rsidR="00EA2942" w:rsidRPr="00212C2E" w:rsidRDefault="00EA2942" w:rsidP="00110B2B">
      <w:pPr>
        <w:pStyle w:val="ListParagraph"/>
        <w:numPr>
          <w:ilvl w:val="1"/>
          <w:numId w:val="1"/>
        </w:numPr>
        <w:spacing w:before="100" w:after="200" w:line="276" w:lineRule="auto"/>
        <w:rPr>
          <w:rFonts w:cs="Arial"/>
        </w:rPr>
      </w:pPr>
      <w:r w:rsidRPr="00212C2E">
        <w:rPr>
          <w:rFonts w:cs="Arial"/>
        </w:rPr>
        <w:t>board minutes and papers for the period April 202</w:t>
      </w:r>
      <w:r w:rsidR="00212C2E" w:rsidRPr="00212C2E">
        <w:rPr>
          <w:rFonts w:cs="Arial"/>
        </w:rPr>
        <w:t>4</w:t>
      </w:r>
      <w:r w:rsidRPr="00212C2E">
        <w:rPr>
          <w:rFonts w:cs="Arial"/>
        </w:rPr>
        <w:t xml:space="preserve"> to March 202</w:t>
      </w:r>
      <w:r w:rsidR="00212C2E" w:rsidRPr="00212C2E">
        <w:rPr>
          <w:rFonts w:cs="Arial"/>
        </w:rPr>
        <w:t>5</w:t>
      </w:r>
    </w:p>
    <w:p w14:paraId="69720BEC" w14:textId="77777777" w:rsidR="00EA2942" w:rsidRPr="00212C2E" w:rsidRDefault="00EA2942" w:rsidP="00110B2B">
      <w:pPr>
        <w:pStyle w:val="ListParagraph"/>
        <w:numPr>
          <w:ilvl w:val="1"/>
          <w:numId w:val="1"/>
        </w:numPr>
        <w:spacing w:before="100" w:after="200" w:line="276" w:lineRule="auto"/>
        <w:rPr>
          <w:rFonts w:cs="Arial"/>
        </w:rPr>
      </w:pPr>
      <w:r w:rsidRPr="00212C2E">
        <w:rPr>
          <w:rFonts w:cs="Arial"/>
        </w:rPr>
        <w:t>papers relating to quality reported to the board over the period April 202</w:t>
      </w:r>
      <w:r w:rsidR="00212C2E" w:rsidRPr="00212C2E">
        <w:rPr>
          <w:rFonts w:cs="Arial"/>
        </w:rPr>
        <w:t>4</w:t>
      </w:r>
      <w:r w:rsidRPr="00212C2E">
        <w:rPr>
          <w:rFonts w:cs="Arial"/>
        </w:rPr>
        <w:t xml:space="preserve"> to March 202</w:t>
      </w:r>
      <w:r w:rsidR="00212C2E" w:rsidRPr="00212C2E">
        <w:rPr>
          <w:rFonts w:cs="Arial"/>
        </w:rPr>
        <w:t>5</w:t>
      </w:r>
    </w:p>
    <w:p w14:paraId="5740513F" w14:textId="601776FA" w:rsidR="00EA2942" w:rsidRPr="00091ABB" w:rsidRDefault="00EA2942" w:rsidP="00110B2B">
      <w:pPr>
        <w:pStyle w:val="ListParagraph"/>
        <w:numPr>
          <w:ilvl w:val="1"/>
          <w:numId w:val="1"/>
        </w:numPr>
        <w:spacing w:before="100" w:after="200" w:line="276" w:lineRule="auto"/>
        <w:rPr>
          <w:rFonts w:cs="Arial"/>
          <w:b/>
        </w:rPr>
      </w:pPr>
      <w:r w:rsidRPr="00091ABB">
        <w:rPr>
          <w:rFonts w:cs="Arial"/>
        </w:rPr>
        <w:t xml:space="preserve">feedback from commissioners dated </w:t>
      </w:r>
      <w:r w:rsidR="00091ABB" w:rsidRPr="00091ABB">
        <w:rPr>
          <w:rFonts w:cs="Arial"/>
        </w:rPr>
        <w:t>16June</w:t>
      </w:r>
      <w:r w:rsidRPr="00091ABB">
        <w:rPr>
          <w:rFonts w:cs="Arial"/>
        </w:rPr>
        <w:t xml:space="preserve"> 20</w:t>
      </w:r>
      <w:r w:rsidR="00212C2E" w:rsidRPr="00091ABB">
        <w:rPr>
          <w:rFonts w:cs="Arial"/>
        </w:rPr>
        <w:t>25</w:t>
      </w:r>
    </w:p>
    <w:p w14:paraId="5979C908" w14:textId="43D3CFB0" w:rsidR="00EA2942" w:rsidRPr="00DF3170" w:rsidRDefault="00EA2942" w:rsidP="00110B2B">
      <w:pPr>
        <w:pStyle w:val="ListParagraph"/>
        <w:numPr>
          <w:ilvl w:val="1"/>
          <w:numId w:val="1"/>
        </w:numPr>
        <w:spacing w:before="100" w:after="200" w:line="276" w:lineRule="auto"/>
        <w:rPr>
          <w:rFonts w:cs="Arial"/>
        </w:rPr>
      </w:pPr>
      <w:r w:rsidRPr="00DF3170">
        <w:rPr>
          <w:rFonts w:cs="Arial"/>
        </w:rPr>
        <w:t xml:space="preserve">feedback from councillors </w:t>
      </w:r>
      <w:r w:rsidR="00DF3170" w:rsidRPr="00DF3170">
        <w:rPr>
          <w:rFonts w:cs="Arial"/>
        </w:rPr>
        <w:t>20 May</w:t>
      </w:r>
      <w:r w:rsidRPr="00DF3170">
        <w:rPr>
          <w:rFonts w:cs="Arial"/>
        </w:rPr>
        <w:t xml:space="preserve"> 202</w:t>
      </w:r>
      <w:r w:rsidR="00212C2E" w:rsidRPr="00DF3170">
        <w:rPr>
          <w:rFonts w:cs="Arial"/>
        </w:rPr>
        <w:t>5</w:t>
      </w:r>
    </w:p>
    <w:p w14:paraId="30222E5F" w14:textId="5A5A7E7C" w:rsidR="00EA2942" w:rsidRPr="00212C2E" w:rsidRDefault="00EA2942" w:rsidP="00110B2B">
      <w:pPr>
        <w:pStyle w:val="ListParagraph"/>
        <w:numPr>
          <w:ilvl w:val="1"/>
          <w:numId w:val="1"/>
        </w:numPr>
        <w:spacing w:before="100" w:after="200" w:line="276" w:lineRule="auto"/>
        <w:rPr>
          <w:rFonts w:cs="Arial"/>
        </w:rPr>
      </w:pPr>
      <w:r w:rsidRPr="00212C2E">
        <w:rPr>
          <w:rFonts w:cs="Arial"/>
        </w:rPr>
        <w:t xml:space="preserve">the </w:t>
      </w:r>
      <w:r w:rsidR="00A45807">
        <w:rPr>
          <w:rFonts w:cs="Arial"/>
        </w:rPr>
        <w:t>T</w:t>
      </w:r>
      <w:r w:rsidRPr="00212C2E">
        <w:rPr>
          <w:rFonts w:cs="Arial"/>
        </w:rPr>
        <w:t>rust’s 202</w:t>
      </w:r>
      <w:r w:rsidR="00212C2E" w:rsidRPr="00212C2E">
        <w:rPr>
          <w:rFonts w:cs="Arial"/>
        </w:rPr>
        <w:t>4</w:t>
      </w:r>
      <w:r w:rsidRPr="00212C2E">
        <w:rPr>
          <w:rFonts w:cs="Arial"/>
        </w:rPr>
        <w:t>-2</w:t>
      </w:r>
      <w:r w:rsidR="00212C2E" w:rsidRPr="00212C2E">
        <w:rPr>
          <w:rFonts w:cs="Arial"/>
        </w:rPr>
        <w:t>5</w:t>
      </w:r>
      <w:r w:rsidRPr="00212C2E">
        <w:rPr>
          <w:rFonts w:cs="Arial"/>
        </w:rPr>
        <w:t xml:space="preserve"> complaints report for the period April 202</w:t>
      </w:r>
      <w:r w:rsidR="00212C2E" w:rsidRPr="00212C2E">
        <w:rPr>
          <w:rFonts w:cs="Arial"/>
        </w:rPr>
        <w:t>4</w:t>
      </w:r>
      <w:r w:rsidRPr="00212C2E">
        <w:rPr>
          <w:rFonts w:cs="Arial"/>
        </w:rPr>
        <w:t xml:space="preserve"> to March 202</w:t>
      </w:r>
      <w:r w:rsidR="00212C2E" w:rsidRPr="00212C2E">
        <w:rPr>
          <w:rFonts w:cs="Arial"/>
        </w:rPr>
        <w:t>5</w:t>
      </w:r>
      <w:r w:rsidRPr="00212C2E">
        <w:rPr>
          <w:rFonts w:cs="Arial"/>
        </w:rPr>
        <w:t xml:space="preserve"> published under Regulation 18 of the Local Authority Social Services and NHS Complaints Regulations 2009 </w:t>
      </w:r>
    </w:p>
    <w:p w14:paraId="2A59ACA8" w14:textId="77777777" w:rsidR="00EA2942" w:rsidRPr="00212C2E" w:rsidRDefault="00EA2942" w:rsidP="00110B2B">
      <w:pPr>
        <w:pStyle w:val="ListParagraph"/>
        <w:numPr>
          <w:ilvl w:val="1"/>
          <w:numId w:val="1"/>
        </w:numPr>
        <w:spacing w:before="100" w:after="200" w:line="276" w:lineRule="auto"/>
        <w:rPr>
          <w:rFonts w:cs="Arial"/>
        </w:rPr>
      </w:pPr>
      <w:r w:rsidRPr="00212C2E">
        <w:rPr>
          <w:rFonts w:cs="Arial"/>
        </w:rPr>
        <w:t>the 202</w:t>
      </w:r>
      <w:r w:rsidR="00212C2E" w:rsidRPr="00212C2E">
        <w:rPr>
          <w:rFonts w:cs="Arial"/>
        </w:rPr>
        <w:t>4</w:t>
      </w:r>
      <w:r w:rsidRPr="00212C2E">
        <w:rPr>
          <w:rFonts w:cs="Arial"/>
        </w:rPr>
        <w:t>/2</w:t>
      </w:r>
      <w:r w:rsidR="00212C2E" w:rsidRPr="00212C2E">
        <w:rPr>
          <w:rFonts w:cs="Arial"/>
        </w:rPr>
        <w:t>5</w:t>
      </w:r>
      <w:r w:rsidRPr="00212C2E">
        <w:rPr>
          <w:rFonts w:cs="Arial"/>
        </w:rPr>
        <w:t xml:space="preserve"> national patient survey results </w:t>
      </w:r>
    </w:p>
    <w:p w14:paraId="4D418112" w14:textId="77777777" w:rsidR="00C36770" w:rsidRPr="00212C2E" w:rsidRDefault="00EA2942" w:rsidP="00110B2B">
      <w:pPr>
        <w:pStyle w:val="ListParagraph"/>
        <w:numPr>
          <w:ilvl w:val="1"/>
          <w:numId w:val="1"/>
        </w:numPr>
        <w:spacing w:before="100" w:after="200" w:line="276" w:lineRule="auto"/>
        <w:rPr>
          <w:rFonts w:cs="Arial"/>
        </w:rPr>
      </w:pPr>
      <w:r w:rsidRPr="00212C2E">
        <w:rPr>
          <w:rFonts w:cs="Arial"/>
        </w:rPr>
        <w:t>the 202</w:t>
      </w:r>
      <w:r w:rsidR="00212C2E" w:rsidRPr="00212C2E">
        <w:rPr>
          <w:rFonts w:cs="Arial"/>
        </w:rPr>
        <w:t>4</w:t>
      </w:r>
      <w:r w:rsidRPr="00212C2E">
        <w:rPr>
          <w:rFonts w:cs="Arial"/>
        </w:rPr>
        <w:t>/2</w:t>
      </w:r>
      <w:r w:rsidR="00212C2E" w:rsidRPr="00212C2E">
        <w:rPr>
          <w:rFonts w:cs="Arial"/>
        </w:rPr>
        <w:t>5</w:t>
      </w:r>
      <w:r w:rsidRPr="00212C2E">
        <w:rPr>
          <w:rFonts w:cs="Arial"/>
        </w:rPr>
        <w:t xml:space="preserve"> national staff survey</w:t>
      </w:r>
    </w:p>
    <w:p w14:paraId="650179C9" w14:textId="4100240D"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 </w:t>
      </w:r>
      <w:r w:rsidR="00A45807">
        <w:rPr>
          <w:rFonts w:cs="Arial"/>
        </w:rPr>
        <w:t>Q</w:t>
      </w:r>
      <w:r w:rsidRPr="00DB7317">
        <w:rPr>
          <w:rFonts w:cs="Arial"/>
        </w:rPr>
        <w:t xml:space="preserve">uality </w:t>
      </w:r>
      <w:r w:rsidR="00A45807">
        <w:rPr>
          <w:rFonts w:cs="Arial"/>
        </w:rPr>
        <w:t>R</w:t>
      </w:r>
      <w:r w:rsidRPr="00DB7317">
        <w:rPr>
          <w:rFonts w:cs="Arial"/>
        </w:rPr>
        <w:t xml:space="preserve">eport presents a balanced picture of the NHS foundation trust’s performance over the period covered </w:t>
      </w:r>
    </w:p>
    <w:p w14:paraId="04AA0397"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 performance information reported in the quality report is reliable and accurate </w:t>
      </w:r>
    </w:p>
    <w:p w14:paraId="09587D18"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there are proper internal controls over the collection and reporting of the measures of performance included in the quality report, and these controls are subject to review to confirm that they are working effectively in practice </w:t>
      </w:r>
    </w:p>
    <w:p w14:paraId="22C3AEE7"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the data underpinning the measures of performance reported in the quality report is robust and reliable, conforms to specified data quality standards and prescribed definitions, is subject to appropriate scrutiny and review</w:t>
      </w:r>
    </w:p>
    <w:p w14:paraId="48199BB3" w14:textId="744D5FFA" w:rsidR="00EA2942" w:rsidRPr="00DB7317" w:rsidRDefault="00EA2942" w:rsidP="00110B2B">
      <w:pPr>
        <w:pStyle w:val="ListParagraph"/>
        <w:numPr>
          <w:ilvl w:val="0"/>
          <w:numId w:val="2"/>
        </w:numPr>
        <w:spacing w:before="100" w:after="200" w:line="276" w:lineRule="auto"/>
        <w:rPr>
          <w:rFonts w:cs="Arial"/>
        </w:rPr>
      </w:pPr>
      <w:r w:rsidRPr="00DB7317">
        <w:rPr>
          <w:rFonts w:cs="Arial"/>
        </w:rPr>
        <w:lastRenderedPageBreak/>
        <w:t xml:space="preserve">the </w:t>
      </w:r>
      <w:r w:rsidR="00A45807">
        <w:rPr>
          <w:rFonts w:cs="Arial"/>
        </w:rPr>
        <w:t>Q</w:t>
      </w:r>
      <w:r w:rsidRPr="00DB7317">
        <w:rPr>
          <w:rFonts w:cs="Arial"/>
        </w:rPr>
        <w:t xml:space="preserve">uality </w:t>
      </w:r>
      <w:r w:rsidR="00A45807">
        <w:rPr>
          <w:rFonts w:cs="Arial"/>
        </w:rPr>
        <w:t>R</w:t>
      </w:r>
      <w:r w:rsidRPr="00DB7317">
        <w:rPr>
          <w:rFonts w:cs="Arial"/>
        </w:rPr>
        <w:t>eport has been prepared in accordance with NHS Improvement’s annual reporting manual and supporting guidance (which incorporates the quality accounts regulations) as well as the standards to support data quality for the preparation of the quality report.</w:t>
      </w:r>
    </w:p>
    <w:p w14:paraId="1976FC52" w14:textId="77777777" w:rsidR="00EA2942" w:rsidRPr="00DB7317" w:rsidRDefault="00EA2942" w:rsidP="00EA2942">
      <w:pPr>
        <w:rPr>
          <w:rFonts w:cs="Arial"/>
        </w:rPr>
      </w:pPr>
      <w:r w:rsidRPr="00DB7317">
        <w:rPr>
          <w:rFonts w:cs="Arial"/>
        </w:rPr>
        <w:t xml:space="preserve">The directors confirm to the best of their knowledge and belief they have complied with the above requirements in preparing the Quality Report. </w:t>
      </w:r>
    </w:p>
    <w:p w14:paraId="04BA848C" w14:textId="77777777" w:rsidR="00EA2942" w:rsidRPr="00DB7317" w:rsidRDefault="00EA2942" w:rsidP="00EA2942">
      <w:pPr>
        <w:rPr>
          <w:rFonts w:cs="Arial"/>
        </w:rPr>
      </w:pPr>
    </w:p>
    <w:p w14:paraId="2C534D28" w14:textId="17E0DE55" w:rsidR="00EA2942" w:rsidRPr="00DB7317" w:rsidRDefault="00EA2942" w:rsidP="00EA2942">
      <w:pPr>
        <w:rPr>
          <w:rFonts w:cs="Arial"/>
        </w:rPr>
      </w:pPr>
      <w:r w:rsidRPr="00DB7317">
        <w:rPr>
          <w:rFonts w:cs="Arial"/>
        </w:rPr>
        <w:t>By order of the board:</w:t>
      </w:r>
      <w:r w:rsidR="00632F8C" w:rsidRPr="00DB7317">
        <w:rPr>
          <w:rFonts w:cs="Arial"/>
        </w:rPr>
        <w:t xml:space="preserve"> </w:t>
      </w:r>
    </w:p>
    <w:p w14:paraId="12C3D1F9" w14:textId="77777777" w:rsidR="00EA2942" w:rsidRPr="00A45807" w:rsidRDefault="00533D4D" w:rsidP="00EA2942">
      <w:pPr>
        <w:rPr>
          <w:rFonts w:ascii="Calibri" w:eastAsia="Calibri" w:hAnsi="Calibri"/>
          <w:strike/>
          <w:sz w:val="22"/>
          <w:lang w:eastAsia="en-US"/>
        </w:rPr>
      </w:pPr>
      <w:r w:rsidRPr="00117D9D">
        <w:rPr>
          <w:rFonts w:ascii="Calibri" w:eastAsia="Calibri" w:hAnsi="Calibri"/>
          <w:noProof/>
          <w:sz w:val="22"/>
        </w:rPr>
        <w:drawing>
          <wp:inline distT="0" distB="0" distL="0" distR="0" wp14:anchorId="26F7F960" wp14:editId="1226A774">
            <wp:extent cx="1171575" cy="609600"/>
            <wp:effectExtent l="0" t="0" r="9525" b="0"/>
            <wp:docPr id="10" name="Picture 10" descr="John Goulst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Goulston signat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inline>
        </w:drawing>
      </w:r>
      <w:r w:rsidRPr="00A45807">
        <w:rPr>
          <w:rFonts w:cs="Arial"/>
          <w:b/>
        </w:rPr>
        <w:tab/>
      </w:r>
      <w:r w:rsidRPr="00A45807">
        <w:rPr>
          <w:rFonts w:cs="Arial"/>
          <w:b/>
        </w:rPr>
        <w:tab/>
      </w:r>
      <w:r w:rsidR="00EA2942" w:rsidRPr="00A45807">
        <w:rPr>
          <w:rFonts w:cs="Arial"/>
          <w:b/>
        </w:rPr>
        <w:t xml:space="preserve">Dated: </w:t>
      </w:r>
      <w:r w:rsidR="00212C2E" w:rsidRPr="00A45807">
        <w:rPr>
          <w:rFonts w:cs="Arial"/>
        </w:rPr>
        <w:t>2025</w:t>
      </w:r>
    </w:p>
    <w:p w14:paraId="7D5AFA25" w14:textId="77777777" w:rsidR="00EA2942" w:rsidRPr="00A45807" w:rsidRDefault="00533D4D" w:rsidP="00EA2942">
      <w:pPr>
        <w:rPr>
          <w:rFonts w:cs="Arial"/>
        </w:rPr>
      </w:pPr>
      <w:r w:rsidRPr="00A45807">
        <w:rPr>
          <w:rFonts w:cs="Arial"/>
        </w:rPr>
        <w:t>John Goulston</w:t>
      </w:r>
    </w:p>
    <w:p w14:paraId="263B6297" w14:textId="77777777" w:rsidR="00EA2942" w:rsidRDefault="00EA2942" w:rsidP="0064543E">
      <w:pPr>
        <w:rPr>
          <w:rFonts w:eastAsiaTheme="majorEastAsia" w:cs="Arial"/>
          <w:b/>
          <w:bCs/>
          <w:kern w:val="32"/>
          <w:sz w:val="32"/>
          <w:szCs w:val="36"/>
        </w:rPr>
      </w:pPr>
      <w:r w:rsidRPr="00A45807">
        <w:rPr>
          <w:rFonts w:cs="Arial"/>
        </w:rPr>
        <w:t>Chair of Medway NHS Foundation Trust</w:t>
      </w:r>
      <w:r w:rsidRPr="00DB7317">
        <w:rPr>
          <w:rFonts w:cs="Arial"/>
        </w:rPr>
        <w:t xml:space="preserve"> </w:t>
      </w:r>
    </w:p>
    <w:p w14:paraId="4F420C27" w14:textId="77777777" w:rsidR="0064543E" w:rsidRDefault="0064543E" w:rsidP="00DA29FA">
      <w:pPr>
        <w:pStyle w:val="Heading2"/>
        <w:sectPr w:rsidR="0064543E" w:rsidSect="00444E1A">
          <w:headerReference w:type="even" r:id="rId70"/>
          <w:headerReference w:type="default" r:id="rId71"/>
          <w:headerReference w:type="first" r:id="rId72"/>
          <w:footerReference w:type="first" r:id="rId73"/>
          <w:pgSz w:w="11906" w:h="16838"/>
          <w:pgMar w:top="737" w:right="1133" w:bottom="1106" w:left="1077" w:header="703" w:footer="709" w:gutter="0"/>
          <w:pgNumType w:start="36"/>
          <w:cols w:space="708"/>
          <w:titlePg/>
          <w:docGrid w:linePitch="360"/>
        </w:sectPr>
      </w:pPr>
      <w:bookmarkStart w:id="126" w:name="_Toc163125627"/>
    </w:p>
    <w:p w14:paraId="33D91115" w14:textId="77777777" w:rsidR="00EA2942" w:rsidRPr="00EA2942" w:rsidRDefault="00EA2942" w:rsidP="00DA29FA">
      <w:pPr>
        <w:pStyle w:val="Heading2"/>
      </w:pPr>
      <w:bookmarkStart w:id="127" w:name="_Toc170115022"/>
      <w:r>
        <w:lastRenderedPageBreak/>
        <w:t>Independent Auditor’s Report to the Council of Governors of Medway NHS Foundation Trust on the Quality Report</w:t>
      </w:r>
      <w:bookmarkEnd w:id="126"/>
      <w:bookmarkEnd w:id="127"/>
    </w:p>
    <w:p w14:paraId="29710F19" w14:textId="18B770C5" w:rsidR="0064543E" w:rsidRPr="0064543E" w:rsidRDefault="0064543E" w:rsidP="0064543E">
      <w:pPr>
        <w:spacing w:after="0"/>
        <w:rPr>
          <w:rFonts w:cs="Arial"/>
        </w:rPr>
      </w:pPr>
      <w:r w:rsidRPr="0064543E">
        <w:rPr>
          <w:rFonts w:eastAsiaTheme="minorHAnsi" w:cs="Arial"/>
        </w:rPr>
        <w:t xml:space="preserve">There is no requirement for a foundation trust to commission external assurance on its </w:t>
      </w:r>
      <w:r w:rsidR="00A45807">
        <w:rPr>
          <w:rFonts w:eastAsiaTheme="minorHAnsi" w:cs="Arial"/>
        </w:rPr>
        <w:t>Q</w:t>
      </w:r>
      <w:r w:rsidRPr="0064543E">
        <w:rPr>
          <w:rFonts w:eastAsiaTheme="minorHAnsi" w:cs="Arial"/>
        </w:rPr>
        <w:t xml:space="preserve">uality </w:t>
      </w:r>
      <w:r w:rsidR="00A45807">
        <w:rPr>
          <w:rFonts w:eastAsiaTheme="minorHAnsi" w:cs="Arial"/>
        </w:rPr>
        <w:t>R</w:t>
      </w:r>
      <w:r w:rsidRPr="0064543E">
        <w:rPr>
          <w:rFonts w:eastAsiaTheme="minorHAnsi" w:cs="Arial"/>
        </w:rPr>
        <w:t>eport for 2023/24,</w:t>
      </w:r>
      <w:r w:rsidRPr="0064543E">
        <w:rPr>
          <w:rFonts w:cs="Arial"/>
        </w:rPr>
        <w:t xml:space="preserve"> however the </w:t>
      </w:r>
      <w:r w:rsidR="00A45807">
        <w:rPr>
          <w:rFonts w:cs="Arial"/>
        </w:rPr>
        <w:t>T</w:t>
      </w:r>
      <w:r w:rsidRPr="0064543E">
        <w:rPr>
          <w:rFonts w:cs="Arial"/>
        </w:rPr>
        <w:t xml:space="preserve">rust has undertaken its own internal review to provide assurance that the required elements have been met. </w:t>
      </w:r>
    </w:p>
    <w:p w14:paraId="715CFBF5" w14:textId="77777777" w:rsidR="0064543E" w:rsidRPr="00D34717" w:rsidRDefault="0064543E" w:rsidP="0064543E">
      <w:pPr>
        <w:spacing w:after="0"/>
        <w:rPr>
          <w:rFonts w:cs="Arial"/>
          <w:highlight w:val="cyan"/>
        </w:rPr>
      </w:pPr>
    </w:p>
    <w:tbl>
      <w:tblPr>
        <w:tblStyle w:val="TableGrid"/>
        <w:tblW w:w="4600" w:type="pct"/>
        <w:tblLook w:val="04A0" w:firstRow="1" w:lastRow="0" w:firstColumn="1" w:lastColumn="0" w:noHBand="0" w:noVBand="1"/>
      </w:tblPr>
      <w:tblGrid>
        <w:gridCol w:w="3448"/>
        <w:gridCol w:w="2816"/>
        <w:gridCol w:w="1588"/>
        <w:gridCol w:w="1845"/>
        <w:gridCol w:w="2382"/>
        <w:gridCol w:w="1707"/>
      </w:tblGrid>
      <w:tr w:rsidR="0064543E" w:rsidRPr="00D34717" w14:paraId="739B5E1F" w14:textId="77777777" w:rsidTr="00C0100C">
        <w:trPr>
          <w:tblHeader/>
        </w:trPr>
        <w:tc>
          <w:tcPr>
            <w:tcW w:w="1250" w:type="pct"/>
            <w:tcBorders>
              <w:bottom w:val="single" w:sz="4" w:space="0" w:color="auto"/>
            </w:tcBorders>
            <w:shd w:val="clear" w:color="auto" w:fill="FFE599" w:themeFill="accent4" w:themeFillTint="66"/>
          </w:tcPr>
          <w:p w14:paraId="173AE9F5" w14:textId="77777777" w:rsidR="0064543E" w:rsidRPr="0064543E" w:rsidRDefault="0064543E" w:rsidP="0064543E">
            <w:pPr>
              <w:rPr>
                <w:rFonts w:cs="Arial"/>
                <w:b/>
                <w:szCs w:val="24"/>
              </w:rPr>
            </w:pPr>
            <w:r w:rsidRPr="0064543E">
              <w:rPr>
                <w:rFonts w:cs="Arial"/>
                <w:b/>
                <w:szCs w:val="24"/>
              </w:rPr>
              <w:t>Description</w:t>
            </w:r>
          </w:p>
        </w:tc>
        <w:tc>
          <w:tcPr>
            <w:tcW w:w="1021" w:type="pct"/>
            <w:tcBorders>
              <w:bottom w:val="single" w:sz="4" w:space="0" w:color="auto"/>
            </w:tcBorders>
            <w:shd w:val="clear" w:color="auto" w:fill="FFE599" w:themeFill="accent4" w:themeFillTint="66"/>
          </w:tcPr>
          <w:p w14:paraId="4A2E0A89" w14:textId="77777777" w:rsidR="0064543E" w:rsidRPr="0064543E" w:rsidRDefault="0064543E" w:rsidP="0064543E">
            <w:pPr>
              <w:rPr>
                <w:rFonts w:cs="Arial"/>
                <w:b/>
                <w:szCs w:val="24"/>
              </w:rPr>
            </w:pPr>
            <w:r w:rsidRPr="0064543E">
              <w:rPr>
                <w:rFonts w:cs="Arial"/>
                <w:b/>
                <w:szCs w:val="24"/>
              </w:rPr>
              <w:t>Areas applicable to Medway NHS Foundation Trust</w:t>
            </w:r>
          </w:p>
        </w:tc>
        <w:tc>
          <w:tcPr>
            <w:tcW w:w="576" w:type="pct"/>
            <w:tcBorders>
              <w:bottom w:val="single" w:sz="4" w:space="0" w:color="auto"/>
            </w:tcBorders>
            <w:shd w:val="clear" w:color="auto" w:fill="FFE599" w:themeFill="accent4" w:themeFillTint="66"/>
          </w:tcPr>
          <w:p w14:paraId="6356FBE4" w14:textId="77777777" w:rsidR="0064543E" w:rsidRPr="0064543E" w:rsidRDefault="0064543E" w:rsidP="0064543E">
            <w:pPr>
              <w:rPr>
                <w:rFonts w:cs="Arial"/>
                <w:b/>
                <w:szCs w:val="24"/>
              </w:rPr>
            </w:pPr>
            <w:r w:rsidRPr="0064543E">
              <w:rPr>
                <w:rFonts w:cs="Arial"/>
                <w:b/>
                <w:szCs w:val="24"/>
              </w:rPr>
              <w:t>National Average</w:t>
            </w:r>
          </w:p>
        </w:tc>
        <w:tc>
          <w:tcPr>
            <w:tcW w:w="669" w:type="pct"/>
            <w:tcBorders>
              <w:bottom w:val="single" w:sz="4" w:space="0" w:color="auto"/>
            </w:tcBorders>
            <w:shd w:val="clear" w:color="auto" w:fill="FFE599" w:themeFill="accent4" w:themeFillTint="66"/>
          </w:tcPr>
          <w:p w14:paraId="1B0A36AB" w14:textId="77777777" w:rsidR="0064543E" w:rsidRPr="0064543E" w:rsidRDefault="0064543E" w:rsidP="0064543E">
            <w:pPr>
              <w:rPr>
                <w:rFonts w:cs="Arial"/>
                <w:b/>
                <w:szCs w:val="24"/>
              </w:rPr>
            </w:pPr>
            <w:r w:rsidRPr="0064543E">
              <w:rPr>
                <w:rFonts w:cs="Arial"/>
                <w:b/>
                <w:szCs w:val="24"/>
              </w:rPr>
              <w:t>Outcome/ Performance</w:t>
            </w:r>
          </w:p>
        </w:tc>
        <w:tc>
          <w:tcPr>
            <w:tcW w:w="864" w:type="pct"/>
            <w:tcBorders>
              <w:bottom w:val="single" w:sz="4" w:space="0" w:color="auto"/>
            </w:tcBorders>
            <w:shd w:val="clear" w:color="auto" w:fill="FFE599" w:themeFill="accent4" w:themeFillTint="66"/>
          </w:tcPr>
          <w:p w14:paraId="71DFF39E" w14:textId="77777777" w:rsidR="0064543E" w:rsidRPr="0064543E" w:rsidRDefault="0064543E" w:rsidP="0064543E">
            <w:pPr>
              <w:rPr>
                <w:rFonts w:cs="Arial"/>
                <w:b/>
                <w:szCs w:val="24"/>
              </w:rPr>
            </w:pPr>
            <w:r w:rsidRPr="0064543E">
              <w:rPr>
                <w:rFonts w:cs="Arial"/>
                <w:b/>
                <w:szCs w:val="24"/>
              </w:rPr>
              <w:t xml:space="preserve">Supporting commentary explaining variation </w:t>
            </w:r>
          </w:p>
        </w:tc>
        <w:tc>
          <w:tcPr>
            <w:tcW w:w="619" w:type="pct"/>
            <w:tcBorders>
              <w:bottom w:val="single" w:sz="4" w:space="0" w:color="auto"/>
            </w:tcBorders>
            <w:shd w:val="clear" w:color="auto" w:fill="FFE599" w:themeFill="accent4" w:themeFillTint="66"/>
          </w:tcPr>
          <w:p w14:paraId="3791E8C3" w14:textId="77777777" w:rsidR="0064543E" w:rsidRPr="0064543E" w:rsidRDefault="0064543E" w:rsidP="0064543E">
            <w:pPr>
              <w:rPr>
                <w:rFonts w:cs="Arial"/>
                <w:b/>
                <w:szCs w:val="24"/>
              </w:rPr>
            </w:pPr>
            <w:r w:rsidRPr="0064543E">
              <w:rPr>
                <w:rFonts w:cs="Arial"/>
                <w:b/>
                <w:szCs w:val="24"/>
              </w:rPr>
              <w:t>Referenced page on report</w:t>
            </w:r>
          </w:p>
        </w:tc>
      </w:tr>
      <w:tr w:rsidR="00C0100C" w:rsidRPr="00D34717" w14:paraId="29A568BE" w14:textId="77777777" w:rsidTr="003E7525">
        <w:tc>
          <w:tcPr>
            <w:tcW w:w="1250" w:type="pct"/>
          </w:tcPr>
          <w:p w14:paraId="2A76D0EF" w14:textId="24C2CEF6" w:rsidR="00C0100C" w:rsidRPr="00C0100C" w:rsidRDefault="00C0100C" w:rsidP="00C0100C">
            <w:pPr>
              <w:rPr>
                <w:rFonts w:cs="Arial"/>
                <w:szCs w:val="24"/>
              </w:rPr>
            </w:pPr>
            <w:r w:rsidRPr="00C0100C">
              <w:rPr>
                <w:rFonts w:cs="Arial"/>
                <w:szCs w:val="24"/>
              </w:rPr>
              <w:t xml:space="preserve">(a) The value and banding of the summary hospital-level mortality indicator (‘SHMI’) for the </w:t>
            </w:r>
            <w:r w:rsidR="00A45807">
              <w:rPr>
                <w:rFonts w:cs="Arial"/>
                <w:szCs w:val="24"/>
              </w:rPr>
              <w:t>T</w:t>
            </w:r>
            <w:r w:rsidRPr="00C0100C">
              <w:rPr>
                <w:rFonts w:cs="Arial"/>
                <w:szCs w:val="24"/>
              </w:rPr>
              <w:t>rust for the reporting period; and</w:t>
            </w:r>
          </w:p>
          <w:p w14:paraId="2B3A3C77" w14:textId="3C0D964F" w:rsidR="00C0100C" w:rsidRPr="00C0100C" w:rsidRDefault="00C0100C" w:rsidP="00C0100C">
            <w:pPr>
              <w:rPr>
                <w:rFonts w:cs="Arial"/>
                <w:szCs w:val="24"/>
              </w:rPr>
            </w:pPr>
            <w:r w:rsidRPr="00C0100C">
              <w:rPr>
                <w:rFonts w:cs="Arial"/>
                <w:szCs w:val="24"/>
              </w:rPr>
              <w:t xml:space="preserve">(b) The percentage of patient deaths with palliative care coded at either diagnosis or specialty level for the </w:t>
            </w:r>
            <w:r w:rsidR="00A45807">
              <w:rPr>
                <w:rFonts w:cs="Arial"/>
                <w:szCs w:val="24"/>
              </w:rPr>
              <w:t>T</w:t>
            </w:r>
            <w:r w:rsidRPr="00C0100C">
              <w:rPr>
                <w:rFonts w:cs="Arial"/>
                <w:szCs w:val="24"/>
              </w:rPr>
              <w:t>rust for the reporting period.</w:t>
            </w:r>
          </w:p>
        </w:tc>
        <w:tc>
          <w:tcPr>
            <w:tcW w:w="1021" w:type="pct"/>
          </w:tcPr>
          <w:p w14:paraId="742E5A53" w14:textId="77777777" w:rsidR="00C0100C" w:rsidRPr="00C0100C" w:rsidRDefault="00C0100C" w:rsidP="00C0100C">
            <w:pPr>
              <w:rPr>
                <w:rFonts w:cs="Arial"/>
                <w:szCs w:val="24"/>
              </w:rPr>
            </w:pPr>
            <w:r w:rsidRPr="00C0100C">
              <w:rPr>
                <w:rFonts w:cs="Arial"/>
                <w:szCs w:val="24"/>
              </w:rPr>
              <w:t>Summary Hospital-level Mortality Indicator (SHMI)</w:t>
            </w:r>
          </w:p>
        </w:tc>
        <w:tc>
          <w:tcPr>
            <w:tcW w:w="576" w:type="pct"/>
          </w:tcPr>
          <w:p w14:paraId="314C0BBA" w14:textId="77777777" w:rsidR="00C0100C" w:rsidRPr="000821DB" w:rsidRDefault="00C0100C" w:rsidP="00C0100C">
            <w:pPr>
              <w:rPr>
                <w:rFonts w:cs="Arial"/>
                <w:szCs w:val="24"/>
              </w:rPr>
            </w:pPr>
            <w:r w:rsidRPr="000821DB">
              <w:rPr>
                <w:rFonts w:cs="Arial"/>
                <w:szCs w:val="24"/>
              </w:rPr>
              <w:t xml:space="preserve">Expected </w:t>
            </w:r>
            <w:r w:rsidRPr="000821DB">
              <w:rPr>
                <w:rFonts w:cs="Arial"/>
              </w:rPr>
              <w:t>1540</w:t>
            </w:r>
          </w:p>
          <w:p w14:paraId="4D6AB5DC" w14:textId="77777777" w:rsidR="00C0100C" w:rsidRPr="000821DB" w:rsidRDefault="00C0100C" w:rsidP="00C0100C">
            <w:pPr>
              <w:rPr>
                <w:rFonts w:cs="Arial"/>
                <w:szCs w:val="24"/>
              </w:rPr>
            </w:pPr>
          </w:p>
          <w:p w14:paraId="11CFAA37" w14:textId="77777777" w:rsidR="00C0100C" w:rsidRPr="000821DB" w:rsidRDefault="00C0100C" w:rsidP="00C0100C">
            <w:pPr>
              <w:rPr>
                <w:rFonts w:cs="Arial"/>
                <w:szCs w:val="24"/>
              </w:rPr>
            </w:pPr>
          </w:p>
          <w:p w14:paraId="66C1CC08" w14:textId="77777777" w:rsidR="00C0100C" w:rsidRPr="000821DB" w:rsidRDefault="00C0100C" w:rsidP="00C0100C">
            <w:pPr>
              <w:rPr>
                <w:rFonts w:cs="Arial"/>
                <w:szCs w:val="24"/>
              </w:rPr>
            </w:pPr>
            <w:r w:rsidRPr="000821DB">
              <w:rPr>
                <w:rFonts w:cs="Arial"/>
                <w:szCs w:val="24"/>
              </w:rPr>
              <w:t>No data available</w:t>
            </w:r>
          </w:p>
        </w:tc>
        <w:tc>
          <w:tcPr>
            <w:tcW w:w="669" w:type="pct"/>
            <w:shd w:val="clear" w:color="auto" w:fill="auto"/>
          </w:tcPr>
          <w:p w14:paraId="33BD36C2" w14:textId="77777777" w:rsidR="00C0100C" w:rsidRPr="000821DB" w:rsidRDefault="00C0100C" w:rsidP="00C0100C">
            <w:pPr>
              <w:pStyle w:val="NoSpacing"/>
              <w:rPr>
                <w:rFonts w:cs="Arial"/>
                <w:szCs w:val="24"/>
              </w:rPr>
            </w:pPr>
            <w:r w:rsidRPr="000821DB">
              <w:rPr>
                <w:rFonts w:cs="Arial"/>
                <w:szCs w:val="24"/>
              </w:rPr>
              <w:t>Observed</w:t>
            </w:r>
          </w:p>
          <w:p w14:paraId="31942926" w14:textId="77777777" w:rsidR="00632F8C" w:rsidRDefault="00C0100C" w:rsidP="00632F8C">
            <w:pPr>
              <w:pStyle w:val="NoSpacing"/>
              <w:rPr>
                <w:rFonts w:cs="Arial"/>
                <w:sz w:val="22"/>
              </w:rPr>
            </w:pPr>
            <w:r w:rsidRPr="000821DB">
              <w:rPr>
                <w:rFonts w:cs="Arial"/>
                <w:sz w:val="22"/>
              </w:rPr>
              <w:t>1850</w:t>
            </w:r>
          </w:p>
          <w:p w14:paraId="40EBD155" w14:textId="46CFEBC1" w:rsidR="00C0100C" w:rsidRPr="000821DB" w:rsidRDefault="00C0100C" w:rsidP="00632F8C">
            <w:pPr>
              <w:pStyle w:val="NoSpacing"/>
              <w:rPr>
                <w:rFonts w:cs="Arial"/>
                <w:szCs w:val="24"/>
              </w:rPr>
            </w:pPr>
            <w:r w:rsidRPr="000821DB">
              <w:rPr>
                <w:rFonts w:cs="Arial"/>
                <w:szCs w:val="24"/>
              </w:rPr>
              <w:t>No data available</w:t>
            </w:r>
          </w:p>
        </w:tc>
        <w:tc>
          <w:tcPr>
            <w:tcW w:w="864" w:type="pct"/>
          </w:tcPr>
          <w:p w14:paraId="31CA8FC8" w14:textId="5BF7FD21" w:rsidR="00C0100C" w:rsidRPr="000821DB" w:rsidRDefault="00C0100C" w:rsidP="00C0100C">
            <w:pPr>
              <w:rPr>
                <w:rFonts w:cs="Arial"/>
                <w:szCs w:val="24"/>
              </w:rPr>
            </w:pPr>
            <w:r w:rsidRPr="000821DB">
              <w:rPr>
                <w:rFonts w:cs="Arial"/>
                <w:szCs w:val="24"/>
              </w:rPr>
              <w:t xml:space="preserve">The Trust has been ‘higher than expected’ band for </w:t>
            </w:r>
            <w:r w:rsidR="00A45807">
              <w:rPr>
                <w:rFonts w:cs="Arial"/>
                <w:szCs w:val="24"/>
              </w:rPr>
              <w:t>seven</w:t>
            </w:r>
            <w:r w:rsidRPr="000821DB">
              <w:rPr>
                <w:rFonts w:cs="Arial"/>
                <w:szCs w:val="24"/>
              </w:rPr>
              <w:t xml:space="preserve"> of the </w:t>
            </w:r>
            <w:r w:rsidR="00A45807">
              <w:rPr>
                <w:rFonts w:cs="Arial"/>
                <w:szCs w:val="24"/>
              </w:rPr>
              <w:t>10</w:t>
            </w:r>
            <w:r w:rsidRPr="000821DB">
              <w:rPr>
                <w:rFonts w:cs="Arial"/>
                <w:szCs w:val="24"/>
              </w:rPr>
              <w:t xml:space="preserve"> diagnosis groups</w:t>
            </w:r>
          </w:p>
        </w:tc>
        <w:tc>
          <w:tcPr>
            <w:tcW w:w="619" w:type="pct"/>
            <w:shd w:val="clear" w:color="auto" w:fill="auto"/>
          </w:tcPr>
          <w:p w14:paraId="42FAC6B2" w14:textId="77777777" w:rsidR="00C0100C" w:rsidRPr="003C4140" w:rsidRDefault="00C0100C" w:rsidP="00C0100C">
            <w:pPr>
              <w:rPr>
                <w:rFonts w:cs="Arial"/>
                <w:szCs w:val="24"/>
                <w:highlight w:val="cyan"/>
              </w:rPr>
            </w:pPr>
            <w:r w:rsidRPr="003E7525">
              <w:rPr>
                <w:rFonts w:cs="Arial"/>
                <w:szCs w:val="24"/>
              </w:rPr>
              <w:t xml:space="preserve">Page </w:t>
            </w:r>
            <w:r w:rsidR="003E7525" w:rsidRPr="003E7525">
              <w:rPr>
                <w:rFonts w:cs="Arial"/>
                <w:szCs w:val="24"/>
              </w:rPr>
              <w:t>60</w:t>
            </w:r>
          </w:p>
        </w:tc>
      </w:tr>
      <w:tr w:rsidR="0064543E" w:rsidRPr="00D34717" w14:paraId="7A204E7A" w14:textId="77777777" w:rsidTr="00C0100C">
        <w:tc>
          <w:tcPr>
            <w:tcW w:w="1250" w:type="pct"/>
          </w:tcPr>
          <w:p w14:paraId="49AFFED7" w14:textId="3BBA8B81" w:rsidR="0064543E" w:rsidRPr="00C0100C" w:rsidRDefault="0064543E" w:rsidP="0064543E">
            <w:pPr>
              <w:rPr>
                <w:rFonts w:cs="Arial"/>
                <w:szCs w:val="24"/>
              </w:rPr>
            </w:pPr>
            <w:r w:rsidRPr="00C0100C">
              <w:rPr>
                <w:rFonts w:cs="Arial"/>
                <w:szCs w:val="24"/>
              </w:rPr>
              <w:t xml:space="preserve">The </w:t>
            </w:r>
            <w:r w:rsidR="00A45807">
              <w:rPr>
                <w:rFonts w:cs="Arial"/>
                <w:szCs w:val="24"/>
              </w:rPr>
              <w:t>T</w:t>
            </w:r>
            <w:r w:rsidRPr="00C0100C">
              <w:rPr>
                <w:rFonts w:cs="Arial"/>
                <w:szCs w:val="24"/>
              </w:rPr>
              <w:t>rust’s patient reported outcome measures scores for:</w:t>
            </w:r>
          </w:p>
          <w:p w14:paraId="7FD05252" w14:textId="77777777" w:rsidR="0064543E" w:rsidRPr="00C0100C" w:rsidRDefault="0064543E" w:rsidP="0064543E">
            <w:pPr>
              <w:rPr>
                <w:rFonts w:cs="Arial"/>
                <w:szCs w:val="24"/>
              </w:rPr>
            </w:pPr>
            <w:r w:rsidRPr="00C0100C">
              <w:rPr>
                <w:rFonts w:cs="Arial"/>
                <w:szCs w:val="24"/>
              </w:rPr>
              <w:t>(i) groin hernia surgery</w:t>
            </w:r>
          </w:p>
          <w:p w14:paraId="75F31A48" w14:textId="77777777" w:rsidR="0064543E" w:rsidRPr="00C0100C" w:rsidRDefault="0064543E" w:rsidP="0064543E">
            <w:pPr>
              <w:rPr>
                <w:rFonts w:cs="Arial"/>
                <w:szCs w:val="24"/>
              </w:rPr>
            </w:pPr>
            <w:r w:rsidRPr="00C0100C">
              <w:rPr>
                <w:rFonts w:cs="Arial"/>
                <w:szCs w:val="24"/>
              </w:rPr>
              <w:t>(ii) varicose vein surgery</w:t>
            </w:r>
          </w:p>
          <w:p w14:paraId="0A443E29" w14:textId="77777777" w:rsidR="0064543E" w:rsidRPr="00C0100C" w:rsidRDefault="0064543E" w:rsidP="0064543E">
            <w:pPr>
              <w:rPr>
                <w:rFonts w:cs="Arial"/>
                <w:szCs w:val="24"/>
              </w:rPr>
            </w:pPr>
            <w:r w:rsidRPr="00C0100C">
              <w:rPr>
                <w:rFonts w:cs="Arial"/>
                <w:szCs w:val="24"/>
              </w:rPr>
              <w:t>(iii) hip replacement surgery and</w:t>
            </w:r>
          </w:p>
          <w:p w14:paraId="77116410" w14:textId="77777777" w:rsidR="0064543E" w:rsidRPr="00C0100C" w:rsidRDefault="0064543E" w:rsidP="0064543E">
            <w:pPr>
              <w:rPr>
                <w:rFonts w:cs="Arial"/>
                <w:szCs w:val="24"/>
              </w:rPr>
            </w:pPr>
            <w:r w:rsidRPr="00C0100C">
              <w:rPr>
                <w:rFonts w:cs="Arial"/>
                <w:szCs w:val="24"/>
              </w:rPr>
              <w:t>(iv) knee replacement surgery</w:t>
            </w:r>
          </w:p>
          <w:p w14:paraId="7138AA5A" w14:textId="77777777" w:rsidR="0064543E" w:rsidRPr="00C0100C" w:rsidRDefault="0064543E" w:rsidP="0064543E">
            <w:pPr>
              <w:rPr>
                <w:rFonts w:cs="Arial"/>
                <w:szCs w:val="24"/>
              </w:rPr>
            </w:pPr>
            <w:r w:rsidRPr="00C0100C">
              <w:rPr>
                <w:rFonts w:cs="Arial"/>
                <w:szCs w:val="24"/>
              </w:rPr>
              <w:t>during the reporting period.</w:t>
            </w:r>
          </w:p>
        </w:tc>
        <w:tc>
          <w:tcPr>
            <w:tcW w:w="1021" w:type="pct"/>
          </w:tcPr>
          <w:p w14:paraId="25EC384E" w14:textId="77777777" w:rsidR="0064543E" w:rsidRPr="00C0100C" w:rsidRDefault="0064543E" w:rsidP="0064543E">
            <w:pPr>
              <w:rPr>
                <w:rFonts w:cs="Arial"/>
                <w:szCs w:val="24"/>
              </w:rPr>
            </w:pPr>
          </w:p>
          <w:p w14:paraId="7238DAAE" w14:textId="77777777" w:rsidR="0064543E" w:rsidRPr="00C0100C" w:rsidRDefault="0064543E" w:rsidP="0064543E">
            <w:pPr>
              <w:rPr>
                <w:rFonts w:cs="Arial"/>
                <w:szCs w:val="24"/>
              </w:rPr>
            </w:pPr>
            <w:r w:rsidRPr="00C0100C">
              <w:rPr>
                <w:rFonts w:cs="Arial"/>
                <w:szCs w:val="24"/>
              </w:rPr>
              <w:t xml:space="preserve">Not applicable </w:t>
            </w:r>
          </w:p>
          <w:p w14:paraId="0A2A36F5" w14:textId="77777777" w:rsidR="0064543E" w:rsidRPr="00C0100C" w:rsidRDefault="0064543E" w:rsidP="0064543E">
            <w:pPr>
              <w:rPr>
                <w:rFonts w:cs="Arial"/>
                <w:szCs w:val="24"/>
              </w:rPr>
            </w:pPr>
            <w:r w:rsidRPr="00C0100C">
              <w:rPr>
                <w:rFonts w:cs="Arial"/>
                <w:szCs w:val="24"/>
              </w:rPr>
              <w:t>Not applicable</w:t>
            </w:r>
          </w:p>
          <w:p w14:paraId="108AFE4B" w14:textId="77777777" w:rsidR="0064543E" w:rsidRPr="00C0100C" w:rsidRDefault="0064543E" w:rsidP="0064543E">
            <w:pPr>
              <w:rPr>
                <w:rFonts w:cs="Arial"/>
                <w:szCs w:val="24"/>
              </w:rPr>
            </w:pPr>
          </w:p>
          <w:p w14:paraId="3F4A39F2" w14:textId="77777777" w:rsidR="0064543E" w:rsidRPr="00C0100C" w:rsidRDefault="0064543E" w:rsidP="0064543E">
            <w:pPr>
              <w:rPr>
                <w:rFonts w:cs="Arial"/>
                <w:szCs w:val="24"/>
              </w:rPr>
            </w:pPr>
          </w:p>
        </w:tc>
        <w:tc>
          <w:tcPr>
            <w:tcW w:w="576" w:type="pct"/>
          </w:tcPr>
          <w:p w14:paraId="1D9DC352" w14:textId="77777777" w:rsidR="0064543E" w:rsidRPr="00C0100C" w:rsidRDefault="0064543E" w:rsidP="0064543E">
            <w:pPr>
              <w:rPr>
                <w:rFonts w:cs="Arial"/>
                <w:szCs w:val="24"/>
              </w:rPr>
            </w:pPr>
          </w:p>
          <w:p w14:paraId="485AE26D" w14:textId="77777777" w:rsidR="0064543E" w:rsidRPr="00C0100C" w:rsidRDefault="0064543E" w:rsidP="0064543E">
            <w:pPr>
              <w:rPr>
                <w:rFonts w:cs="Arial"/>
                <w:szCs w:val="24"/>
              </w:rPr>
            </w:pPr>
            <w:r w:rsidRPr="00C0100C">
              <w:rPr>
                <w:rFonts w:cs="Arial"/>
                <w:szCs w:val="24"/>
              </w:rPr>
              <w:t xml:space="preserve">Not applicable </w:t>
            </w:r>
          </w:p>
          <w:p w14:paraId="61AD4DEE" w14:textId="77777777" w:rsidR="0064543E" w:rsidRPr="00C0100C" w:rsidRDefault="0064543E" w:rsidP="0064543E">
            <w:pPr>
              <w:rPr>
                <w:rFonts w:cs="Arial"/>
                <w:szCs w:val="24"/>
              </w:rPr>
            </w:pPr>
            <w:r w:rsidRPr="00C0100C">
              <w:rPr>
                <w:rFonts w:cs="Arial"/>
                <w:szCs w:val="24"/>
              </w:rPr>
              <w:t>NA</w:t>
            </w:r>
          </w:p>
          <w:p w14:paraId="50939799" w14:textId="77777777" w:rsidR="0064543E" w:rsidRPr="00C0100C" w:rsidRDefault="0064543E" w:rsidP="0064543E">
            <w:pPr>
              <w:rPr>
                <w:rFonts w:cs="Arial"/>
                <w:szCs w:val="24"/>
              </w:rPr>
            </w:pPr>
            <w:r w:rsidRPr="00C0100C">
              <w:rPr>
                <w:rFonts w:cs="Arial"/>
                <w:szCs w:val="24"/>
              </w:rPr>
              <w:t>0.</w:t>
            </w:r>
            <w:r w:rsidR="006D674F" w:rsidRPr="00C0100C">
              <w:rPr>
                <w:rFonts w:cs="Arial"/>
                <w:szCs w:val="24"/>
              </w:rPr>
              <w:t>54</w:t>
            </w:r>
          </w:p>
          <w:p w14:paraId="492BB740" w14:textId="77777777" w:rsidR="0064543E" w:rsidRPr="00C0100C" w:rsidRDefault="00F953A9" w:rsidP="0064543E">
            <w:pPr>
              <w:rPr>
                <w:rFonts w:cs="Arial"/>
                <w:szCs w:val="24"/>
              </w:rPr>
            </w:pPr>
            <w:r w:rsidRPr="00C0100C">
              <w:rPr>
                <w:rFonts w:cs="Arial"/>
                <w:szCs w:val="24"/>
              </w:rPr>
              <w:t>0.39</w:t>
            </w:r>
          </w:p>
          <w:p w14:paraId="2D21F6F5" w14:textId="77777777" w:rsidR="0064543E" w:rsidRPr="00C0100C" w:rsidRDefault="0064543E" w:rsidP="0064543E">
            <w:pPr>
              <w:rPr>
                <w:rFonts w:cs="Arial"/>
                <w:szCs w:val="24"/>
              </w:rPr>
            </w:pPr>
          </w:p>
        </w:tc>
        <w:tc>
          <w:tcPr>
            <w:tcW w:w="669" w:type="pct"/>
          </w:tcPr>
          <w:p w14:paraId="0B0BCD47" w14:textId="77777777" w:rsidR="0064543E" w:rsidRPr="00C0100C" w:rsidRDefault="0064543E" w:rsidP="0064543E">
            <w:pPr>
              <w:rPr>
                <w:rFonts w:cs="Arial"/>
                <w:szCs w:val="24"/>
              </w:rPr>
            </w:pPr>
          </w:p>
          <w:p w14:paraId="5ECEE014" w14:textId="77777777" w:rsidR="0064543E" w:rsidRPr="00C0100C" w:rsidRDefault="0064543E" w:rsidP="0064543E">
            <w:pPr>
              <w:rPr>
                <w:rFonts w:cs="Arial"/>
                <w:szCs w:val="24"/>
              </w:rPr>
            </w:pPr>
            <w:r w:rsidRPr="00C0100C">
              <w:rPr>
                <w:rFonts w:cs="Arial"/>
                <w:szCs w:val="24"/>
              </w:rPr>
              <w:t xml:space="preserve">Not applicable </w:t>
            </w:r>
          </w:p>
          <w:p w14:paraId="41773D73" w14:textId="77777777" w:rsidR="00F953A9" w:rsidRPr="00C0100C" w:rsidRDefault="00F953A9" w:rsidP="0064543E">
            <w:pPr>
              <w:rPr>
                <w:rFonts w:cs="Arial"/>
                <w:szCs w:val="24"/>
              </w:rPr>
            </w:pPr>
          </w:p>
          <w:p w14:paraId="167D4AFB" w14:textId="77777777" w:rsidR="0064543E" w:rsidRPr="00C0100C" w:rsidRDefault="0064543E" w:rsidP="0064543E">
            <w:pPr>
              <w:rPr>
                <w:rFonts w:cs="Arial"/>
                <w:szCs w:val="24"/>
              </w:rPr>
            </w:pPr>
            <w:r w:rsidRPr="00C0100C">
              <w:rPr>
                <w:rFonts w:cs="Arial"/>
                <w:szCs w:val="24"/>
              </w:rPr>
              <w:t>N/A</w:t>
            </w:r>
          </w:p>
          <w:p w14:paraId="5FB24FBB" w14:textId="77777777" w:rsidR="0064543E" w:rsidRPr="00C0100C" w:rsidRDefault="0064543E" w:rsidP="0064543E">
            <w:pPr>
              <w:rPr>
                <w:rFonts w:cs="Arial"/>
                <w:szCs w:val="24"/>
              </w:rPr>
            </w:pPr>
            <w:r w:rsidRPr="00C0100C">
              <w:rPr>
                <w:rFonts w:cs="Arial"/>
                <w:szCs w:val="24"/>
              </w:rPr>
              <w:t>0.</w:t>
            </w:r>
            <w:r w:rsidR="006D674F" w:rsidRPr="00C0100C">
              <w:rPr>
                <w:rFonts w:cs="Arial"/>
                <w:szCs w:val="24"/>
              </w:rPr>
              <w:t>4</w:t>
            </w:r>
            <w:r w:rsidR="00F953A9" w:rsidRPr="00C0100C">
              <w:rPr>
                <w:rFonts w:cs="Arial"/>
                <w:szCs w:val="24"/>
              </w:rPr>
              <w:t>4</w:t>
            </w:r>
          </w:p>
          <w:p w14:paraId="56A99CE3" w14:textId="77777777" w:rsidR="0064543E" w:rsidRPr="00C0100C" w:rsidRDefault="0064543E" w:rsidP="0064543E">
            <w:pPr>
              <w:rPr>
                <w:rFonts w:cs="Arial"/>
                <w:szCs w:val="24"/>
              </w:rPr>
            </w:pPr>
            <w:r w:rsidRPr="00C0100C">
              <w:rPr>
                <w:rFonts w:cs="Arial"/>
                <w:szCs w:val="24"/>
              </w:rPr>
              <w:t>0.</w:t>
            </w:r>
            <w:r w:rsidR="006D674F" w:rsidRPr="00C0100C">
              <w:rPr>
                <w:rFonts w:cs="Arial"/>
                <w:szCs w:val="24"/>
              </w:rPr>
              <w:t>27</w:t>
            </w:r>
          </w:p>
          <w:p w14:paraId="43F49625" w14:textId="77777777" w:rsidR="0064543E" w:rsidRPr="00C0100C" w:rsidRDefault="0064543E" w:rsidP="0064543E">
            <w:pPr>
              <w:rPr>
                <w:rFonts w:cs="Arial"/>
                <w:szCs w:val="24"/>
              </w:rPr>
            </w:pPr>
          </w:p>
        </w:tc>
        <w:tc>
          <w:tcPr>
            <w:tcW w:w="864" w:type="pct"/>
          </w:tcPr>
          <w:p w14:paraId="1930CF94" w14:textId="77777777" w:rsidR="0064543E" w:rsidRPr="00C0100C" w:rsidRDefault="0064543E" w:rsidP="0064543E">
            <w:pPr>
              <w:ind w:left="360"/>
              <w:rPr>
                <w:rFonts w:cs="Arial"/>
                <w:szCs w:val="24"/>
              </w:rPr>
            </w:pPr>
          </w:p>
          <w:p w14:paraId="009814D8" w14:textId="77777777" w:rsidR="0064543E" w:rsidRPr="00C0100C" w:rsidRDefault="0064543E" w:rsidP="0064543E">
            <w:pPr>
              <w:rPr>
                <w:rFonts w:cs="Arial"/>
                <w:szCs w:val="24"/>
              </w:rPr>
            </w:pPr>
            <w:r w:rsidRPr="00C0100C">
              <w:rPr>
                <w:rFonts w:cs="Arial"/>
                <w:szCs w:val="24"/>
              </w:rPr>
              <w:t xml:space="preserve">Not applicable </w:t>
            </w:r>
          </w:p>
          <w:p w14:paraId="65645F29" w14:textId="77777777" w:rsidR="0064543E" w:rsidRPr="00C0100C" w:rsidRDefault="0064543E" w:rsidP="0064543E">
            <w:pPr>
              <w:rPr>
                <w:rFonts w:cs="Arial"/>
                <w:szCs w:val="24"/>
              </w:rPr>
            </w:pPr>
            <w:r w:rsidRPr="00C0100C">
              <w:rPr>
                <w:rFonts w:cs="Arial"/>
                <w:szCs w:val="24"/>
              </w:rPr>
              <w:t>N/A</w:t>
            </w:r>
          </w:p>
          <w:p w14:paraId="56A386AE" w14:textId="77777777" w:rsidR="0064543E" w:rsidRPr="00C0100C" w:rsidRDefault="0064543E" w:rsidP="0064543E">
            <w:pPr>
              <w:rPr>
                <w:rFonts w:cs="Arial"/>
                <w:szCs w:val="24"/>
              </w:rPr>
            </w:pPr>
            <w:r w:rsidRPr="00C0100C">
              <w:rPr>
                <w:rFonts w:cs="Arial"/>
                <w:szCs w:val="24"/>
              </w:rPr>
              <w:t xml:space="preserve">The Trust is reliant on feedback from patients in relation to the results of their surgery. </w:t>
            </w:r>
          </w:p>
        </w:tc>
        <w:tc>
          <w:tcPr>
            <w:tcW w:w="619" w:type="pct"/>
          </w:tcPr>
          <w:p w14:paraId="5A729DE5" w14:textId="77777777" w:rsidR="0064543E" w:rsidRPr="003C4140" w:rsidRDefault="0064543E" w:rsidP="0064543E">
            <w:pPr>
              <w:rPr>
                <w:rFonts w:cs="Arial"/>
                <w:szCs w:val="24"/>
                <w:highlight w:val="cyan"/>
              </w:rPr>
            </w:pPr>
            <w:r w:rsidRPr="003E7525">
              <w:rPr>
                <w:rFonts w:cs="Arial"/>
                <w:szCs w:val="24"/>
              </w:rPr>
              <w:t>Page</w:t>
            </w:r>
            <w:r w:rsidR="006D674F" w:rsidRPr="003E7525">
              <w:rPr>
                <w:rFonts w:cs="Arial"/>
                <w:szCs w:val="24"/>
              </w:rPr>
              <w:t xml:space="preserve"> </w:t>
            </w:r>
            <w:r w:rsidR="003E7525" w:rsidRPr="003E7525">
              <w:rPr>
                <w:rFonts w:cs="Arial"/>
                <w:szCs w:val="24"/>
              </w:rPr>
              <w:t>62</w:t>
            </w:r>
          </w:p>
        </w:tc>
      </w:tr>
      <w:tr w:rsidR="0064543E" w:rsidRPr="006D674F" w14:paraId="0D4C6880" w14:textId="77777777" w:rsidTr="00C0100C">
        <w:tc>
          <w:tcPr>
            <w:tcW w:w="1250" w:type="pct"/>
          </w:tcPr>
          <w:p w14:paraId="446F9AED" w14:textId="77777777" w:rsidR="0064543E" w:rsidRPr="00C0100C" w:rsidRDefault="0064543E" w:rsidP="0064543E">
            <w:pPr>
              <w:rPr>
                <w:rFonts w:cs="Arial"/>
                <w:szCs w:val="24"/>
              </w:rPr>
            </w:pPr>
            <w:r w:rsidRPr="00C0100C">
              <w:rPr>
                <w:rFonts w:cs="Arial"/>
                <w:szCs w:val="24"/>
              </w:rPr>
              <w:t>The percentage of patients aged:</w:t>
            </w:r>
          </w:p>
          <w:p w14:paraId="089752A3" w14:textId="77777777" w:rsidR="0064543E" w:rsidRPr="00C0100C" w:rsidRDefault="0064543E" w:rsidP="0064543E">
            <w:pPr>
              <w:rPr>
                <w:rFonts w:cs="Arial"/>
                <w:szCs w:val="24"/>
              </w:rPr>
            </w:pPr>
            <w:r w:rsidRPr="00C0100C">
              <w:rPr>
                <w:rFonts w:cs="Arial"/>
                <w:szCs w:val="24"/>
              </w:rPr>
              <w:lastRenderedPageBreak/>
              <w:t>(i) 0 to 15 and</w:t>
            </w:r>
          </w:p>
          <w:p w14:paraId="3049F734" w14:textId="77777777" w:rsidR="0064543E" w:rsidRPr="00C0100C" w:rsidRDefault="0064543E" w:rsidP="0064543E">
            <w:pPr>
              <w:rPr>
                <w:rFonts w:cs="Arial"/>
                <w:szCs w:val="24"/>
              </w:rPr>
            </w:pPr>
            <w:r w:rsidRPr="00C0100C">
              <w:rPr>
                <w:rFonts w:cs="Arial"/>
                <w:szCs w:val="24"/>
              </w:rPr>
              <w:t>(ii) 16 or over</w:t>
            </w:r>
          </w:p>
          <w:p w14:paraId="209D6461" w14:textId="5531E34E" w:rsidR="0064543E" w:rsidRPr="003C4140" w:rsidRDefault="0064543E" w:rsidP="0064543E">
            <w:pPr>
              <w:rPr>
                <w:rFonts w:cs="Arial"/>
                <w:szCs w:val="24"/>
                <w:highlight w:val="cyan"/>
              </w:rPr>
            </w:pPr>
            <w:r w:rsidRPr="00C0100C">
              <w:rPr>
                <w:rFonts w:cs="Arial"/>
                <w:szCs w:val="24"/>
              </w:rPr>
              <w:t xml:space="preserve">readmitted to a hospital which forms part of the </w:t>
            </w:r>
            <w:r w:rsidR="00A45807">
              <w:rPr>
                <w:rFonts w:cs="Arial"/>
                <w:szCs w:val="24"/>
              </w:rPr>
              <w:t>T</w:t>
            </w:r>
            <w:r w:rsidRPr="00C0100C">
              <w:rPr>
                <w:rFonts w:cs="Arial"/>
                <w:szCs w:val="24"/>
              </w:rPr>
              <w:t>rust within 28 days of being discharged from a hospital during the reporting period.</w:t>
            </w:r>
          </w:p>
        </w:tc>
        <w:tc>
          <w:tcPr>
            <w:tcW w:w="1021" w:type="pct"/>
          </w:tcPr>
          <w:p w14:paraId="51209296" w14:textId="77777777" w:rsidR="0064543E" w:rsidRPr="00C0100C" w:rsidRDefault="0064543E" w:rsidP="0064543E">
            <w:pPr>
              <w:rPr>
                <w:rFonts w:cs="Arial"/>
                <w:szCs w:val="24"/>
              </w:rPr>
            </w:pPr>
            <w:r w:rsidRPr="00C0100C">
              <w:rPr>
                <w:rFonts w:cs="Arial"/>
                <w:szCs w:val="24"/>
              </w:rPr>
              <w:lastRenderedPageBreak/>
              <w:t>28 Day Readmissions</w:t>
            </w:r>
          </w:p>
        </w:tc>
        <w:tc>
          <w:tcPr>
            <w:tcW w:w="576" w:type="pct"/>
          </w:tcPr>
          <w:p w14:paraId="69A46AEB" w14:textId="77777777" w:rsidR="0064543E" w:rsidRPr="00C0100C" w:rsidRDefault="0064543E" w:rsidP="0064543E">
            <w:pPr>
              <w:rPr>
                <w:rFonts w:cs="Arial"/>
                <w:szCs w:val="24"/>
              </w:rPr>
            </w:pPr>
            <w:r w:rsidRPr="00C0100C">
              <w:rPr>
                <w:rFonts w:cs="Arial"/>
                <w:szCs w:val="24"/>
              </w:rPr>
              <w:t>No data available</w:t>
            </w:r>
          </w:p>
        </w:tc>
        <w:tc>
          <w:tcPr>
            <w:tcW w:w="669" w:type="pct"/>
          </w:tcPr>
          <w:p w14:paraId="63A69ED2" w14:textId="7E869652" w:rsidR="00C0100C" w:rsidRPr="00C0100C" w:rsidRDefault="00C0100C" w:rsidP="00C0100C">
            <w:pPr>
              <w:rPr>
                <w:rFonts w:cs="Arial"/>
                <w:szCs w:val="24"/>
              </w:rPr>
            </w:pPr>
            <w:r w:rsidRPr="00C0100C">
              <w:rPr>
                <w:rFonts w:cs="Arial"/>
                <w:szCs w:val="24"/>
              </w:rPr>
              <w:t>9.7</w:t>
            </w:r>
            <w:r w:rsidR="00A45807">
              <w:rPr>
                <w:rFonts w:cs="Arial"/>
                <w:szCs w:val="24"/>
              </w:rPr>
              <w:t xml:space="preserve"> </w:t>
            </w:r>
            <w:r w:rsidR="00054095">
              <w:rPr>
                <w:rFonts w:cs="Arial"/>
                <w:szCs w:val="24"/>
              </w:rPr>
              <w:t>per cent</w:t>
            </w:r>
          </w:p>
          <w:p w14:paraId="0A27DC3F" w14:textId="0C41CC6A" w:rsidR="0064543E" w:rsidRPr="003C4140" w:rsidRDefault="00C0100C" w:rsidP="00C0100C">
            <w:pPr>
              <w:rPr>
                <w:rFonts w:cs="Arial"/>
                <w:szCs w:val="24"/>
                <w:highlight w:val="cyan"/>
              </w:rPr>
            </w:pPr>
            <w:r w:rsidRPr="00C0100C">
              <w:rPr>
                <w:rFonts w:cs="Arial"/>
                <w:szCs w:val="24"/>
              </w:rPr>
              <w:lastRenderedPageBreak/>
              <w:t>8.2</w:t>
            </w:r>
            <w:r w:rsidR="00A45807">
              <w:rPr>
                <w:rFonts w:cs="Arial"/>
                <w:szCs w:val="24"/>
              </w:rPr>
              <w:t xml:space="preserve"> </w:t>
            </w:r>
            <w:r w:rsidR="00054095">
              <w:rPr>
                <w:rFonts w:cs="Arial"/>
                <w:szCs w:val="24"/>
              </w:rPr>
              <w:t>per cent</w:t>
            </w:r>
          </w:p>
          <w:p w14:paraId="36391D53" w14:textId="77777777" w:rsidR="0064543E" w:rsidRPr="003C4140" w:rsidRDefault="0064543E" w:rsidP="00C0100C">
            <w:pPr>
              <w:rPr>
                <w:rFonts w:cs="Arial"/>
                <w:szCs w:val="24"/>
                <w:highlight w:val="cyan"/>
              </w:rPr>
            </w:pPr>
          </w:p>
        </w:tc>
        <w:tc>
          <w:tcPr>
            <w:tcW w:w="864" w:type="pct"/>
          </w:tcPr>
          <w:p w14:paraId="4826DB15" w14:textId="77777777" w:rsidR="0064543E" w:rsidRPr="003C4140" w:rsidRDefault="0064543E" w:rsidP="0064543E">
            <w:pPr>
              <w:rPr>
                <w:rFonts w:cs="Arial"/>
                <w:szCs w:val="24"/>
                <w:highlight w:val="cyan"/>
              </w:rPr>
            </w:pPr>
          </w:p>
        </w:tc>
        <w:tc>
          <w:tcPr>
            <w:tcW w:w="619" w:type="pct"/>
          </w:tcPr>
          <w:p w14:paraId="15AF9DFB" w14:textId="77777777" w:rsidR="0064543E" w:rsidRPr="003C4140" w:rsidRDefault="0064543E" w:rsidP="0064543E">
            <w:pPr>
              <w:rPr>
                <w:rFonts w:cs="Arial"/>
                <w:szCs w:val="24"/>
                <w:highlight w:val="cyan"/>
              </w:rPr>
            </w:pPr>
            <w:r w:rsidRPr="003E7525">
              <w:rPr>
                <w:rFonts w:cs="Arial"/>
                <w:szCs w:val="24"/>
              </w:rPr>
              <w:t xml:space="preserve">Page </w:t>
            </w:r>
            <w:r w:rsidR="003E7525" w:rsidRPr="003E7525">
              <w:rPr>
                <w:rFonts w:cs="Arial"/>
                <w:szCs w:val="24"/>
              </w:rPr>
              <w:t>63</w:t>
            </w:r>
          </w:p>
        </w:tc>
      </w:tr>
      <w:tr w:rsidR="0064543E" w:rsidRPr="00D34717" w14:paraId="747E6E0A" w14:textId="77777777" w:rsidTr="00C0100C">
        <w:tc>
          <w:tcPr>
            <w:tcW w:w="1250" w:type="pct"/>
          </w:tcPr>
          <w:p w14:paraId="4751A076" w14:textId="2E97BD5F" w:rsidR="0064543E" w:rsidRPr="00C0100C" w:rsidRDefault="0064543E" w:rsidP="0064543E">
            <w:pPr>
              <w:rPr>
                <w:rFonts w:cs="Arial"/>
                <w:szCs w:val="24"/>
              </w:rPr>
            </w:pPr>
            <w:r w:rsidRPr="00C0100C">
              <w:rPr>
                <w:rFonts w:cs="Arial"/>
                <w:szCs w:val="24"/>
              </w:rPr>
              <w:t xml:space="preserve">The </w:t>
            </w:r>
            <w:r w:rsidR="00A45807">
              <w:rPr>
                <w:rFonts w:cs="Arial"/>
                <w:szCs w:val="24"/>
              </w:rPr>
              <w:t>T</w:t>
            </w:r>
            <w:r w:rsidRPr="00C0100C">
              <w:rPr>
                <w:rFonts w:cs="Arial"/>
                <w:szCs w:val="24"/>
              </w:rPr>
              <w:t>rust’s responsiveness to the personal needs of its patients during the reporting period.</w:t>
            </w:r>
          </w:p>
        </w:tc>
        <w:tc>
          <w:tcPr>
            <w:tcW w:w="1021" w:type="pct"/>
          </w:tcPr>
          <w:p w14:paraId="21859DEB" w14:textId="77777777" w:rsidR="0064543E" w:rsidRPr="00C0100C" w:rsidRDefault="0064543E" w:rsidP="0064543E">
            <w:pPr>
              <w:rPr>
                <w:rFonts w:cs="Arial"/>
                <w:szCs w:val="24"/>
              </w:rPr>
            </w:pPr>
            <w:r w:rsidRPr="00C0100C">
              <w:rPr>
                <w:rFonts w:cs="Arial"/>
                <w:szCs w:val="24"/>
              </w:rPr>
              <w:t>Friends and Family Test</w:t>
            </w:r>
          </w:p>
        </w:tc>
        <w:tc>
          <w:tcPr>
            <w:tcW w:w="576" w:type="pct"/>
          </w:tcPr>
          <w:p w14:paraId="1E080C0D" w14:textId="77777777" w:rsidR="0064543E" w:rsidRPr="00C0100C" w:rsidRDefault="0064543E" w:rsidP="0064543E">
            <w:pPr>
              <w:rPr>
                <w:rFonts w:cs="Arial"/>
                <w:szCs w:val="24"/>
              </w:rPr>
            </w:pPr>
            <w:r w:rsidRPr="00C0100C">
              <w:rPr>
                <w:rFonts w:cs="Arial"/>
                <w:color w:val="000000"/>
                <w:szCs w:val="24"/>
              </w:rPr>
              <w:t>No data available</w:t>
            </w:r>
          </w:p>
        </w:tc>
        <w:tc>
          <w:tcPr>
            <w:tcW w:w="669" w:type="pct"/>
          </w:tcPr>
          <w:p w14:paraId="35C313BC" w14:textId="0E48BF0E" w:rsidR="0064543E" w:rsidRPr="00C0100C" w:rsidRDefault="00C0100C" w:rsidP="0064543E">
            <w:pPr>
              <w:rPr>
                <w:rFonts w:cs="Arial"/>
                <w:szCs w:val="24"/>
              </w:rPr>
            </w:pPr>
            <w:r w:rsidRPr="00C0100C">
              <w:rPr>
                <w:rFonts w:cs="Arial"/>
                <w:color w:val="000000"/>
                <w:szCs w:val="24"/>
              </w:rPr>
              <w:t>91.3</w:t>
            </w:r>
            <w:r w:rsidR="00A45807">
              <w:rPr>
                <w:rFonts w:cs="Arial"/>
                <w:color w:val="000000"/>
                <w:szCs w:val="24"/>
              </w:rPr>
              <w:t xml:space="preserve"> </w:t>
            </w:r>
            <w:r w:rsidR="00054095">
              <w:rPr>
                <w:rFonts w:cs="Arial"/>
                <w:color w:val="000000"/>
                <w:szCs w:val="24"/>
              </w:rPr>
              <w:t>per cent</w:t>
            </w:r>
          </w:p>
        </w:tc>
        <w:tc>
          <w:tcPr>
            <w:tcW w:w="864" w:type="pct"/>
          </w:tcPr>
          <w:p w14:paraId="17D8D1F1" w14:textId="77777777" w:rsidR="0064543E" w:rsidRPr="00C0100C" w:rsidRDefault="0064543E" w:rsidP="0064543E">
            <w:pPr>
              <w:rPr>
                <w:rFonts w:cs="Arial"/>
                <w:szCs w:val="24"/>
              </w:rPr>
            </w:pPr>
          </w:p>
        </w:tc>
        <w:tc>
          <w:tcPr>
            <w:tcW w:w="619" w:type="pct"/>
          </w:tcPr>
          <w:p w14:paraId="73FAB854" w14:textId="77777777" w:rsidR="0064543E" w:rsidRPr="003C4140" w:rsidRDefault="0064543E" w:rsidP="0064543E">
            <w:pPr>
              <w:rPr>
                <w:rFonts w:cs="Arial"/>
                <w:szCs w:val="24"/>
                <w:highlight w:val="cyan"/>
              </w:rPr>
            </w:pPr>
            <w:r w:rsidRPr="003E7525">
              <w:rPr>
                <w:rFonts w:cs="Arial"/>
                <w:szCs w:val="24"/>
              </w:rPr>
              <w:t xml:space="preserve">Page </w:t>
            </w:r>
            <w:r w:rsidR="003E7525" w:rsidRPr="003E7525">
              <w:rPr>
                <w:rFonts w:cs="Arial"/>
                <w:szCs w:val="24"/>
              </w:rPr>
              <w:t>64</w:t>
            </w:r>
          </w:p>
        </w:tc>
      </w:tr>
      <w:tr w:rsidR="0064543E" w:rsidRPr="00D34717" w14:paraId="621559D0" w14:textId="77777777" w:rsidTr="00C0100C">
        <w:tc>
          <w:tcPr>
            <w:tcW w:w="1250" w:type="pct"/>
          </w:tcPr>
          <w:p w14:paraId="31507BD5" w14:textId="77777777" w:rsidR="0064543E" w:rsidRPr="003C4140" w:rsidRDefault="0064543E" w:rsidP="0064543E">
            <w:pPr>
              <w:rPr>
                <w:rFonts w:cs="Arial"/>
                <w:szCs w:val="24"/>
                <w:highlight w:val="cyan"/>
              </w:rPr>
            </w:pPr>
            <w:r w:rsidRPr="00C0100C">
              <w:rPr>
                <w:rFonts w:cs="Arial"/>
                <w:szCs w:val="24"/>
              </w:rPr>
              <w:t>Friends and Family Test – Patient. The data made available by National Health Service Trust or NHS Foundation Trust by NHS Digital for all acute providers of adult NHS funded care, covering services for inpatients and patients discharged from Accident and Emergency (types 1 and 2)</w:t>
            </w:r>
          </w:p>
        </w:tc>
        <w:tc>
          <w:tcPr>
            <w:tcW w:w="1021" w:type="pct"/>
          </w:tcPr>
          <w:p w14:paraId="77AB5A24" w14:textId="77777777" w:rsidR="0064543E" w:rsidRPr="00C0100C" w:rsidRDefault="0064543E" w:rsidP="0064543E">
            <w:pPr>
              <w:rPr>
                <w:rFonts w:cs="Arial"/>
                <w:szCs w:val="24"/>
              </w:rPr>
            </w:pPr>
            <w:r w:rsidRPr="00C0100C">
              <w:rPr>
                <w:rFonts w:cs="Arial"/>
                <w:szCs w:val="24"/>
              </w:rPr>
              <w:t>Friends and Family Test</w:t>
            </w:r>
          </w:p>
        </w:tc>
        <w:tc>
          <w:tcPr>
            <w:tcW w:w="576" w:type="pct"/>
          </w:tcPr>
          <w:p w14:paraId="03AE0706" w14:textId="77777777" w:rsidR="0064543E" w:rsidRPr="00C0100C" w:rsidRDefault="0064543E" w:rsidP="0064543E">
            <w:pPr>
              <w:rPr>
                <w:rFonts w:cs="Arial"/>
                <w:szCs w:val="24"/>
              </w:rPr>
            </w:pPr>
            <w:r w:rsidRPr="00C0100C">
              <w:rPr>
                <w:rFonts w:cs="Arial"/>
                <w:szCs w:val="24"/>
              </w:rPr>
              <w:t>Not available</w:t>
            </w:r>
          </w:p>
        </w:tc>
        <w:tc>
          <w:tcPr>
            <w:tcW w:w="669" w:type="pct"/>
          </w:tcPr>
          <w:p w14:paraId="4650330B" w14:textId="17D631E3" w:rsidR="006D674F" w:rsidRPr="00C0100C" w:rsidRDefault="005845ED" w:rsidP="0064543E">
            <w:pPr>
              <w:rPr>
                <w:rFonts w:cs="Arial"/>
                <w:szCs w:val="24"/>
              </w:rPr>
            </w:pPr>
            <w:r w:rsidRPr="00C0100C">
              <w:rPr>
                <w:rFonts w:cs="Arial"/>
                <w:szCs w:val="24"/>
              </w:rPr>
              <w:t>Recommended ED</w:t>
            </w:r>
            <w:r w:rsidR="006D674F" w:rsidRPr="00C0100C">
              <w:rPr>
                <w:rFonts w:cs="Arial"/>
                <w:szCs w:val="24"/>
              </w:rPr>
              <w:t xml:space="preserve"> 7</w:t>
            </w:r>
            <w:r w:rsidR="00C0100C" w:rsidRPr="00C0100C">
              <w:rPr>
                <w:rFonts w:cs="Arial"/>
                <w:szCs w:val="24"/>
              </w:rPr>
              <w:t>4</w:t>
            </w:r>
            <w:r w:rsidR="006D674F" w:rsidRPr="00C0100C">
              <w:rPr>
                <w:rFonts w:cs="Arial"/>
                <w:szCs w:val="24"/>
              </w:rPr>
              <w:t>.3</w:t>
            </w:r>
            <w:r w:rsidR="00A45807">
              <w:rPr>
                <w:rFonts w:cs="Arial"/>
                <w:szCs w:val="24"/>
              </w:rPr>
              <w:t xml:space="preserve"> </w:t>
            </w:r>
            <w:r w:rsidR="00054095">
              <w:rPr>
                <w:rFonts w:cs="Arial"/>
                <w:szCs w:val="24"/>
              </w:rPr>
              <w:t>per cent</w:t>
            </w:r>
          </w:p>
        </w:tc>
        <w:tc>
          <w:tcPr>
            <w:tcW w:w="864" w:type="pct"/>
          </w:tcPr>
          <w:p w14:paraId="0DC2F9E0" w14:textId="77777777" w:rsidR="0064543E" w:rsidRPr="003C4140" w:rsidRDefault="0064543E" w:rsidP="0064543E">
            <w:pPr>
              <w:rPr>
                <w:rFonts w:cs="Arial"/>
                <w:szCs w:val="24"/>
                <w:highlight w:val="cyan"/>
              </w:rPr>
            </w:pPr>
          </w:p>
        </w:tc>
        <w:tc>
          <w:tcPr>
            <w:tcW w:w="619" w:type="pct"/>
          </w:tcPr>
          <w:p w14:paraId="0BF8C7CA" w14:textId="77777777" w:rsidR="0064543E" w:rsidRPr="003C4140" w:rsidRDefault="0064543E" w:rsidP="0064543E">
            <w:pPr>
              <w:rPr>
                <w:rFonts w:cs="Arial"/>
                <w:szCs w:val="24"/>
                <w:highlight w:val="cyan"/>
              </w:rPr>
            </w:pPr>
            <w:r w:rsidRPr="003E7525">
              <w:rPr>
                <w:rFonts w:cs="Arial"/>
                <w:szCs w:val="24"/>
              </w:rPr>
              <w:t xml:space="preserve">Page </w:t>
            </w:r>
            <w:r w:rsidR="003E7525" w:rsidRPr="003E7525">
              <w:rPr>
                <w:rFonts w:cs="Arial"/>
                <w:szCs w:val="24"/>
              </w:rPr>
              <w:t>64</w:t>
            </w:r>
          </w:p>
        </w:tc>
      </w:tr>
      <w:tr w:rsidR="0064543E" w:rsidRPr="00D34717" w14:paraId="08908CED" w14:textId="77777777" w:rsidTr="003E7525">
        <w:tc>
          <w:tcPr>
            <w:tcW w:w="1250" w:type="pct"/>
          </w:tcPr>
          <w:p w14:paraId="68235AB3" w14:textId="77777777" w:rsidR="0064543E" w:rsidRPr="00C0100C" w:rsidRDefault="0064543E" w:rsidP="0064543E">
            <w:pPr>
              <w:rPr>
                <w:rFonts w:cs="Arial"/>
                <w:szCs w:val="24"/>
              </w:rPr>
            </w:pPr>
            <w:r w:rsidRPr="00C0100C">
              <w:rPr>
                <w:rFonts w:cs="Arial"/>
                <w:szCs w:val="24"/>
              </w:rPr>
              <w:t xml:space="preserve">The percentage of patients who were admitted to hospital and who were risk assessed </w:t>
            </w:r>
            <w:r w:rsidRPr="00C0100C">
              <w:rPr>
                <w:rFonts w:cs="Arial"/>
                <w:szCs w:val="24"/>
              </w:rPr>
              <w:lastRenderedPageBreak/>
              <w:t>for venous thromboembolism during the reporting period.</w:t>
            </w:r>
          </w:p>
        </w:tc>
        <w:tc>
          <w:tcPr>
            <w:tcW w:w="1021" w:type="pct"/>
          </w:tcPr>
          <w:p w14:paraId="2F5B7293" w14:textId="77777777" w:rsidR="0064543E" w:rsidRPr="00C0100C" w:rsidRDefault="0064543E" w:rsidP="0064543E">
            <w:pPr>
              <w:rPr>
                <w:rFonts w:cs="Arial"/>
                <w:szCs w:val="24"/>
              </w:rPr>
            </w:pPr>
          </w:p>
        </w:tc>
        <w:tc>
          <w:tcPr>
            <w:tcW w:w="576" w:type="pct"/>
          </w:tcPr>
          <w:p w14:paraId="62473A4E" w14:textId="77777777" w:rsidR="0064543E" w:rsidRPr="00C0100C" w:rsidRDefault="006D674F" w:rsidP="0064543E">
            <w:pPr>
              <w:rPr>
                <w:rFonts w:cs="Arial"/>
                <w:szCs w:val="24"/>
              </w:rPr>
            </w:pPr>
            <w:r w:rsidRPr="00C0100C">
              <w:rPr>
                <w:rFonts w:cs="Arial"/>
                <w:szCs w:val="24"/>
              </w:rPr>
              <w:t>Not known</w:t>
            </w:r>
          </w:p>
        </w:tc>
        <w:tc>
          <w:tcPr>
            <w:tcW w:w="669" w:type="pct"/>
          </w:tcPr>
          <w:p w14:paraId="6194B86C" w14:textId="0F4494FB" w:rsidR="0064543E" w:rsidRPr="00C0100C" w:rsidRDefault="00576A90" w:rsidP="0064543E">
            <w:pPr>
              <w:rPr>
                <w:rFonts w:cs="Arial"/>
                <w:szCs w:val="24"/>
              </w:rPr>
            </w:pPr>
            <w:r w:rsidRPr="00C0100C">
              <w:rPr>
                <w:rFonts w:cs="Arial"/>
                <w:szCs w:val="24"/>
              </w:rPr>
              <w:t>98.</w:t>
            </w:r>
            <w:r w:rsidR="00C0100C" w:rsidRPr="00C0100C">
              <w:rPr>
                <w:rFonts w:cs="Arial"/>
                <w:szCs w:val="24"/>
              </w:rPr>
              <w:t>8</w:t>
            </w:r>
            <w:r w:rsidR="00A45807">
              <w:rPr>
                <w:rFonts w:cs="Arial"/>
                <w:szCs w:val="24"/>
              </w:rPr>
              <w:t xml:space="preserve"> </w:t>
            </w:r>
            <w:r w:rsidR="00054095">
              <w:rPr>
                <w:rFonts w:cs="Arial"/>
                <w:szCs w:val="24"/>
              </w:rPr>
              <w:t>per cent</w:t>
            </w:r>
          </w:p>
        </w:tc>
        <w:tc>
          <w:tcPr>
            <w:tcW w:w="864" w:type="pct"/>
          </w:tcPr>
          <w:p w14:paraId="2173EB44" w14:textId="77777777" w:rsidR="0064543E" w:rsidRPr="00C0100C" w:rsidRDefault="0064543E" w:rsidP="0064543E">
            <w:pPr>
              <w:rPr>
                <w:rFonts w:cs="Arial"/>
                <w:szCs w:val="24"/>
              </w:rPr>
            </w:pPr>
            <w:r w:rsidRPr="00C0100C">
              <w:rPr>
                <w:rFonts w:cs="Arial"/>
                <w:szCs w:val="24"/>
              </w:rPr>
              <w:t>202</w:t>
            </w:r>
            <w:r w:rsidR="006D674F" w:rsidRPr="00C0100C">
              <w:rPr>
                <w:rFonts w:cs="Arial"/>
                <w:szCs w:val="24"/>
              </w:rPr>
              <w:t>2</w:t>
            </w:r>
            <w:r w:rsidRPr="00C0100C">
              <w:rPr>
                <w:rFonts w:cs="Arial"/>
                <w:szCs w:val="24"/>
              </w:rPr>
              <w:t>/2</w:t>
            </w:r>
            <w:r w:rsidR="006D674F" w:rsidRPr="00C0100C">
              <w:rPr>
                <w:rFonts w:cs="Arial"/>
                <w:szCs w:val="24"/>
              </w:rPr>
              <w:t>3</w:t>
            </w:r>
            <w:r w:rsidRPr="00C0100C">
              <w:rPr>
                <w:rFonts w:cs="Arial"/>
                <w:szCs w:val="24"/>
              </w:rPr>
              <w:t xml:space="preserve"> to date, data not available as national submission has </w:t>
            </w:r>
            <w:r w:rsidRPr="00C0100C">
              <w:rPr>
                <w:rFonts w:cs="Arial"/>
                <w:szCs w:val="24"/>
              </w:rPr>
              <w:lastRenderedPageBreak/>
              <w:t>been suspended *Data up to and including February 202</w:t>
            </w:r>
            <w:r w:rsidR="006D674F" w:rsidRPr="00C0100C">
              <w:rPr>
                <w:rFonts w:cs="Arial"/>
                <w:szCs w:val="24"/>
              </w:rPr>
              <w:t>4</w:t>
            </w:r>
          </w:p>
        </w:tc>
        <w:tc>
          <w:tcPr>
            <w:tcW w:w="619" w:type="pct"/>
            <w:shd w:val="clear" w:color="auto" w:fill="auto"/>
          </w:tcPr>
          <w:p w14:paraId="771555FC" w14:textId="77777777" w:rsidR="0064543E" w:rsidRPr="003C4140" w:rsidRDefault="0064543E" w:rsidP="0064543E">
            <w:pPr>
              <w:rPr>
                <w:rFonts w:cs="Arial"/>
                <w:szCs w:val="24"/>
                <w:highlight w:val="cyan"/>
              </w:rPr>
            </w:pPr>
            <w:r w:rsidRPr="00F831AF">
              <w:rPr>
                <w:rFonts w:cs="Arial"/>
                <w:szCs w:val="24"/>
              </w:rPr>
              <w:lastRenderedPageBreak/>
              <w:t xml:space="preserve">Page </w:t>
            </w:r>
            <w:r w:rsidR="003E7525" w:rsidRPr="00F831AF">
              <w:rPr>
                <w:rFonts w:cs="Arial"/>
                <w:szCs w:val="24"/>
              </w:rPr>
              <w:t>66</w:t>
            </w:r>
          </w:p>
        </w:tc>
      </w:tr>
      <w:tr w:rsidR="0064543E" w:rsidRPr="00D34717" w14:paraId="0E40E3C4" w14:textId="77777777" w:rsidTr="00C0100C">
        <w:tc>
          <w:tcPr>
            <w:tcW w:w="1250" w:type="pct"/>
          </w:tcPr>
          <w:p w14:paraId="2C7B14A0" w14:textId="32A2489E" w:rsidR="0064543E" w:rsidRPr="00C0100C" w:rsidRDefault="0064543E" w:rsidP="0064543E">
            <w:pPr>
              <w:rPr>
                <w:rFonts w:cs="Arial"/>
                <w:szCs w:val="24"/>
              </w:rPr>
            </w:pPr>
            <w:r w:rsidRPr="00C0100C">
              <w:rPr>
                <w:rFonts w:cs="Arial"/>
                <w:szCs w:val="24"/>
              </w:rPr>
              <w:t xml:space="preserve">The rate per 100,000 bed days of cases of C.difficile infection reported within the trust amongst patients aged </w:t>
            </w:r>
            <w:r w:rsidR="00A45807">
              <w:rPr>
                <w:rFonts w:cs="Arial"/>
                <w:szCs w:val="24"/>
              </w:rPr>
              <w:t>two</w:t>
            </w:r>
            <w:r w:rsidRPr="00C0100C">
              <w:rPr>
                <w:rFonts w:cs="Arial"/>
                <w:szCs w:val="24"/>
              </w:rPr>
              <w:t xml:space="preserve"> or over during the reporting period.</w:t>
            </w:r>
          </w:p>
        </w:tc>
        <w:tc>
          <w:tcPr>
            <w:tcW w:w="1021" w:type="pct"/>
          </w:tcPr>
          <w:p w14:paraId="08D2FE44" w14:textId="1B1C7C4F" w:rsidR="0064543E" w:rsidRPr="00C0100C" w:rsidRDefault="0064543E" w:rsidP="0064543E">
            <w:pPr>
              <w:rPr>
                <w:rFonts w:cs="Arial"/>
                <w:szCs w:val="24"/>
              </w:rPr>
            </w:pPr>
            <w:r w:rsidRPr="00C0100C">
              <w:rPr>
                <w:rFonts w:cs="Arial"/>
                <w:szCs w:val="24"/>
              </w:rPr>
              <w:t xml:space="preserve">Aged </w:t>
            </w:r>
            <w:r w:rsidR="00A45807">
              <w:rPr>
                <w:rFonts w:cs="Arial"/>
                <w:szCs w:val="24"/>
              </w:rPr>
              <w:t>two</w:t>
            </w:r>
            <w:r w:rsidRPr="00C0100C">
              <w:rPr>
                <w:rFonts w:cs="Arial"/>
                <w:szCs w:val="24"/>
              </w:rPr>
              <w:t xml:space="preserve"> and above</w:t>
            </w:r>
          </w:p>
        </w:tc>
        <w:tc>
          <w:tcPr>
            <w:tcW w:w="576" w:type="pct"/>
          </w:tcPr>
          <w:p w14:paraId="21713CC3" w14:textId="77777777" w:rsidR="0064543E" w:rsidRPr="00C0100C" w:rsidRDefault="0064543E" w:rsidP="0064543E">
            <w:pPr>
              <w:rPr>
                <w:rFonts w:cs="Arial"/>
                <w:szCs w:val="24"/>
              </w:rPr>
            </w:pPr>
            <w:r w:rsidRPr="00C0100C">
              <w:rPr>
                <w:rFonts w:cs="Arial"/>
                <w:szCs w:val="24"/>
              </w:rPr>
              <w:t>No data available</w:t>
            </w:r>
          </w:p>
        </w:tc>
        <w:tc>
          <w:tcPr>
            <w:tcW w:w="669" w:type="pct"/>
          </w:tcPr>
          <w:p w14:paraId="1034D850" w14:textId="77777777" w:rsidR="0064543E" w:rsidRPr="003C4140" w:rsidRDefault="00C0100C" w:rsidP="0064543E">
            <w:pPr>
              <w:rPr>
                <w:rFonts w:cs="Arial"/>
                <w:szCs w:val="24"/>
                <w:highlight w:val="cyan"/>
              </w:rPr>
            </w:pPr>
            <w:r w:rsidRPr="00C0100C">
              <w:rPr>
                <w:rFonts w:cs="Arial"/>
                <w:szCs w:val="24"/>
              </w:rPr>
              <w:t>33.2 cases per 100,000 occupied bed days</w:t>
            </w:r>
          </w:p>
        </w:tc>
        <w:tc>
          <w:tcPr>
            <w:tcW w:w="864" w:type="pct"/>
          </w:tcPr>
          <w:p w14:paraId="565B35E0" w14:textId="77777777" w:rsidR="0064543E" w:rsidRPr="003C4140" w:rsidRDefault="0064543E" w:rsidP="0064543E">
            <w:pPr>
              <w:rPr>
                <w:rFonts w:cs="Arial"/>
                <w:szCs w:val="24"/>
                <w:highlight w:val="cyan"/>
              </w:rPr>
            </w:pPr>
          </w:p>
        </w:tc>
        <w:tc>
          <w:tcPr>
            <w:tcW w:w="619" w:type="pct"/>
          </w:tcPr>
          <w:p w14:paraId="042EB0CA" w14:textId="77777777" w:rsidR="0064543E" w:rsidRPr="003C4140" w:rsidRDefault="0064543E" w:rsidP="0064543E">
            <w:pPr>
              <w:rPr>
                <w:rFonts w:cs="Arial"/>
                <w:szCs w:val="24"/>
                <w:highlight w:val="cyan"/>
              </w:rPr>
            </w:pPr>
            <w:r w:rsidRPr="003E7525">
              <w:rPr>
                <w:rFonts w:cs="Arial"/>
                <w:szCs w:val="24"/>
              </w:rPr>
              <w:t xml:space="preserve">Page </w:t>
            </w:r>
            <w:r w:rsidR="003E7525" w:rsidRPr="003E7525">
              <w:rPr>
                <w:rFonts w:cs="Arial"/>
                <w:szCs w:val="24"/>
              </w:rPr>
              <w:t>66</w:t>
            </w:r>
          </w:p>
        </w:tc>
      </w:tr>
      <w:tr w:rsidR="0064543E" w:rsidRPr="00D34717" w14:paraId="4A2457C5" w14:textId="77777777" w:rsidTr="00C0100C">
        <w:tc>
          <w:tcPr>
            <w:tcW w:w="1250" w:type="pct"/>
          </w:tcPr>
          <w:p w14:paraId="6A6E9A63" w14:textId="70681FB8" w:rsidR="0064543E" w:rsidRPr="00C0100C" w:rsidRDefault="0064543E" w:rsidP="0064543E">
            <w:pPr>
              <w:rPr>
                <w:rFonts w:cs="Arial"/>
                <w:szCs w:val="24"/>
              </w:rPr>
            </w:pPr>
            <w:r w:rsidRPr="00C0100C">
              <w:rPr>
                <w:rFonts w:cs="Arial"/>
                <w:szCs w:val="24"/>
              </w:rPr>
              <w:t xml:space="preserve">The number and, where available, rate of patient safety incidents reported within the </w:t>
            </w:r>
            <w:r w:rsidR="00A45807">
              <w:rPr>
                <w:rFonts w:cs="Arial"/>
                <w:szCs w:val="24"/>
              </w:rPr>
              <w:t>T</w:t>
            </w:r>
            <w:r w:rsidRPr="00C0100C">
              <w:rPr>
                <w:rFonts w:cs="Arial"/>
                <w:szCs w:val="24"/>
              </w:rPr>
              <w:t>rust during the reporting period, and the number and percentage of such patient safety incidents that resulted in severe harm or death.</w:t>
            </w:r>
          </w:p>
        </w:tc>
        <w:tc>
          <w:tcPr>
            <w:tcW w:w="1021" w:type="pct"/>
            <w:shd w:val="clear" w:color="auto" w:fill="auto"/>
          </w:tcPr>
          <w:p w14:paraId="3025AD0B" w14:textId="77777777" w:rsidR="0064543E" w:rsidRPr="00C0100C" w:rsidRDefault="0064543E" w:rsidP="0064543E">
            <w:pPr>
              <w:rPr>
                <w:rFonts w:cs="Arial"/>
                <w:szCs w:val="24"/>
              </w:rPr>
            </w:pPr>
            <w:r w:rsidRPr="00C0100C">
              <w:rPr>
                <w:rFonts w:cs="Arial"/>
                <w:szCs w:val="24"/>
              </w:rPr>
              <w:t>All areas</w:t>
            </w:r>
          </w:p>
        </w:tc>
        <w:tc>
          <w:tcPr>
            <w:tcW w:w="576" w:type="pct"/>
            <w:shd w:val="clear" w:color="auto" w:fill="auto"/>
          </w:tcPr>
          <w:p w14:paraId="306C5A1C" w14:textId="77777777" w:rsidR="0064543E" w:rsidRPr="00C0100C" w:rsidRDefault="0064543E" w:rsidP="0064543E">
            <w:pPr>
              <w:rPr>
                <w:rFonts w:cs="Arial"/>
                <w:szCs w:val="24"/>
              </w:rPr>
            </w:pPr>
            <w:r w:rsidRPr="00C0100C">
              <w:rPr>
                <w:rFonts w:eastAsiaTheme="minorHAnsi" w:cs="Arial"/>
                <w:szCs w:val="24"/>
                <w:lang w:val="en-US" w:eastAsia="ja-JP"/>
              </w:rPr>
              <w:t>57.5 incidents per 1000 bed days</w:t>
            </w:r>
          </w:p>
        </w:tc>
        <w:tc>
          <w:tcPr>
            <w:tcW w:w="669" w:type="pct"/>
            <w:shd w:val="clear" w:color="auto" w:fill="auto"/>
          </w:tcPr>
          <w:p w14:paraId="47C9B937" w14:textId="77777777" w:rsidR="0064543E" w:rsidRDefault="00C0100C" w:rsidP="0064543E">
            <w:pPr>
              <w:rPr>
                <w:rFonts w:eastAsiaTheme="minorHAnsi" w:cs="Arial"/>
                <w:szCs w:val="24"/>
                <w:lang w:val="en-US" w:eastAsia="ja-JP"/>
              </w:rPr>
            </w:pPr>
            <w:r w:rsidRPr="00C0100C">
              <w:rPr>
                <w:rFonts w:eastAsiaTheme="minorHAnsi" w:cs="Arial"/>
                <w:szCs w:val="24"/>
                <w:lang w:val="en-US" w:eastAsia="ja-JP"/>
              </w:rPr>
              <w:t>27.5 incidents per 1000 bed days</w:t>
            </w:r>
          </w:p>
          <w:p w14:paraId="20D3530A" w14:textId="77777777" w:rsidR="00C0100C" w:rsidRDefault="00C0100C" w:rsidP="0064543E">
            <w:pPr>
              <w:rPr>
                <w:rFonts w:cs="Arial"/>
                <w:szCs w:val="24"/>
                <w:highlight w:val="cyan"/>
              </w:rPr>
            </w:pPr>
          </w:p>
          <w:p w14:paraId="66257B3A" w14:textId="77777777" w:rsidR="00C0100C" w:rsidRPr="003C4140" w:rsidRDefault="00C0100C" w:rsidP="0064543E">
            <w:pPr>
              <w:rPr>
                <w:rFonts w:cs="Arial"/>
                <w:szCs w:val="24"/>
                <w:highlight w:val="cyan"/>
              </w:rPr>
            </w:pPr>
            <w:r w:rsidRPr="00C0100C">
              <w:rPr>
                <w:rFonts w:cs="Arial"/>
                <w:szCs w:val="24"/>
              </w:rPr>
              <w:t>0.2 severe harm/death per 1000 bed days</w:t>
            </w:r>
          </w:p>
        </w:tc>
        <w:tc>
          <w:tcPr>
            <w:tcW w:w="864" w:type="pct"/>
            <w:shd w:val="clear" w:color="auto" w:fill="auto"/>
          </w:tcPr>
          <w:p w14:paraId="46F53CAE" w14:textId="77777777" w:rsidR="0064543E" w:rsidRPr="003E7525" w:rsidRDefault="0064543E" w:rsidP="0064543E">
            <w:pPr>
              <w:rPr>
                <w:rFonts w:cs="Arial"/>
                <w:szCs w:val="24"/>
              </w:rPr>
            </w:pPr>
          </w:p>
        </w:tc>
        <w:tc>
          <w:tcPr>
            <w:tcW w:w="619" w:type="pct"/>
            <w:shd w:val="clear" w:color="auto" w:fill="auto"/>
          </w:tcPr>
          <w:p w14:paraId="4925CC88" w14:textId="77777777" w:rsidR="0064543E" w:rsidRPr="003E7525" w:rsidRDefault="0064543E" w:rsidP="0064543E">
            <w:pPr>
              <w:rPr>
                <w:rFonts w:cs="Arial"/>
                <w:szCs w:val="24"/>
              </w:rPr>
            </w:pPr>
            <w:r w:rsidRPr="003E7525">
              <w:rPr>
                <w:rFonts w:cs="Arial"/>
                <w:szCs w:val="24"/>
              </w:rPr>
              <w:t xml:space="preserve">Page </w:t>
            </w:r>
            <w:r w:rsidR="003E7525" w:rsidRPr="003E7525">
              <w:rPr>
                <w:rFonts w:cs="Arial"/>
                <w:szCs w:val="24"/>
              </w:rPr>
              <w:t>68</w:t>
            </w:r>
          </w:p>
        </w:tc>
      </w:tr>
    </w:tbl>
    <w:p w14:paraId="6F47FCA7" w14:textId="77777777" w:rsidR="00EC4565" w:rsidRDefault="00EC4565">
      <w:pPr>
        <w:spacing w:after="0"/>
      </w:pPr>
      <w:r>
        <w:br w:type="page"/>
      </w:r>
    </w:p>
    <w:p w14:paraId="37B47593" w14:textId="77777777" w:rsidR="0064543E" w:rsidRDefault="0064543E" w:rsidP="00DA29FA">
      <w:pPr>
        <w:pStyle w:val="Heading1"/>
        <w:sectPr w:rsidR="0064543E" w:rsidSect="0042790E">
          <w:headerReference w:type="even" r:id="rId74"/>
          <w:headerReference w:type="default" r:id="rId75"/>
          <w:headerReference w:type="first" r:id="rId76"/>
          <w:footerReference w:type="first" r:id="rId77"/>
          <w:pgSz w:w="16838" w:h="11906" w:orient="landscape"/>
          <w:pgMar w:top="1077" w:right="737" w:bottom="1133" w:left="1106" w:header="703" w:footer="709" w:gutter="0"/>
          <w:cols w:space="708"/>
          <w:titlePg/>
          <w:docGrid w:linePitch="360"/>
        </w:sectPr>
      </w:pPr>
      <w:bookmarkStart w:id="128" w:name="_Annex_3:_National"/>
      <w:bookmarkStart w:id="129" w:name="_Toc163125628"/>
      <w:bookmarkEnd w:id="128"/>
    </w:p>
    <w:p w14:paraId="210F5941" w14:textId="77777777" w:rsidR="002E4D19" w:rsidRDefault="00EC4565" w:rsidP="00DA29FA">
      <w:pPr>
        <w:pStyle w:val="Heading1"/>
      </w:pPr>
      <w:bookmarkStart w:id="130" w:name="_Toc170115023"/>
      <w:bookmarkStart w:id="131" w:name="_Hlk195710516"/>
      <w:r>
        <w:lastRenderedPageBreak/>
        <w:t>Annex 3</w:t>
      </w:r>
      <w:r w:rsidR="001F0220">
        <w:t>:</w:t>
      </w:r>
      <w:r>
        <w:t xml:space="preserve"> National and Local Clinical Audit Participation</w:t>
      </w:r>
      <w:bookmarkEnd w:id="129"/>
      <w:bookmarkEnd w:id="130"/>
    </w:p>
    <w:p w14:paraId="64DFC5B6" w14:textId="77777777" w:rsidR="006738E0" w:rsidRDefault="00281AA1" w:rsidP="006738E0">
      <w:pPr>
        <w:pStyle w:val="Heading2"/>
      </w:pPr>
      <w:bookmarkStart w:id="132" w:name="_Toc163125629"/>
      <w:bookmarkStart w:id="133" w:name="_Toc170115024"/>
      <w:bookmarkStart w:id="134" w:name="_Hlk196380670"/>
      <w:r>
        <w:t xml:space="preserve">Example of actions to improve quality of healthcare – </w:t>
      </w:r>
      <w:r w:rsidR="006738E0">
        <w:t>National Audits</w:t>
      </w:r>
      <w:bookmarkEnd w:id="132"/>
      <w:bookmarkEnd w:id="133"/>
    </w:p>
    <w:p w14:paraId="77B0D2AC" w14:textId="77777777" w:rsidR="006738E0" w:rsidRPr="006738E0" w:rsidRDefault="006738E0" w:rsidP="006738E0"/>
    <w:p w14:paraId="558EFE7A" w14:textId="77777777" w:rsidR="00012DE7" w:rsidRPr="00664F40" w:rsidRDefault="00F41253" w:rsidP="00012DE7">
      <w:pPr>
        <w:pStyle w:val="Heading3"/>
        <w:rPr>
          <w:color w:val="2F5496" w:themeColor="accent1" w:themeShade="BF"/>
        </w:rPr>
      </w:pPr>
      <w:bookmarkStart w:id="135" w:name="_Toc163125630"/>
      <w:bookmarkStart w:id="136" w:name="_Hlk196472310"/>
      <w:r w:rsidRPr="00664F40">
        <w:rPr>
          <w:color w:val="2F5496" w:themeColor="accent1" w:themeShade="BF"/>
        </w:rPr>
        <w:t>National Audit of Cardiac Rhythm Management</w:t>
      </w:r>
      <w:r w:rsidR="00DF1E18" w:rsidRPr="00664F40">
        <w:rPr>
          <w:color w:val="2F5496" w:themeColor="accent1" w:themeShade="BF"/>
        </w:rPr>
        <w:t>:</w:t>
      </w:r>
      <w:bookmarkEnd w:id="135"/>
    </w:p>
    <w:p w14:paraId="69C58109" w14:textId="77777777" w:rsidR="00DF1E18" w:rsidRDefault="00F41253" w:rsidP="00F41253">
      <w:r>
        <w:t>National audit of pacemaker / defibrillator implants, as well as cardiac ablation</w:t>
      </w:r>
      <w:r w:rsidR="002E1ED5">
        <w:t xml:space="preserve"> and is the l</w:t>
      </w:r>
      <w:r>
        <w:t>ongest running audit in the world of cardiac devices</w:t>
      </w:r>
      <w:r w:rsidR="002E1ED5">
        <w:t>.</w:t>
      </w:r>
    </w:p>
    <w:p w14:paraId="58F413A1" w14:textId="77777777" w:rsidR="002E1ED5" w:rsidRDefault="002E1ED5" w:rsidP="00F41253">
      <w:r w:rsidRPr="002E1ED5">
        <w:t>Currently above national averages in data collection</w:t>
      </w:r>
      <w:r>
        <w:t xml:space="preserve"> for metrics shown below:</w:t>
      </w:r>
    </w:p>
    <w:tbl>
      <w:tblPr>
        <w:tblStyle w:val="GridTable5Dark-Accent11"/>
        <w:tblW w:w="8592" w:type="dxa"/>
        <w:tblLayout w:type="fixed"/>
        <w:tblLook w:val="0020" w:firstRow="1" w:lastRow="0" w:firstColumn="0" w:lastColumn="0" w:noHBand="0" w:noVBand="0"/>
      </w:tblPr>
      <w:tblGrid>
        <w:gridCol w:w="4341"/>
        <w:gridCol w:w="1417"/>
        <w:gridCol w:w="1417"/>
        <w:gridCol w:w="1417"/>
      </w:tblGrid>
      <w:tr w:rsidR="002E1ED5" w:rsidRPr="002E1ED5" w14:paraId="4CF1B7AE" w14:textId="77777777" w:rsidTr="00FD7C15">
        <w:trPr>
          <w:cnfStyle w:val="100000000000" w:firstRow="1" w:lastRow="0" w:firstColumn="0" w:lastColumn="0" w:oddVBand="0" w:evenVBand="0" w:oddHBand="0" w:evenHBand="0" w:firstRowFirstColumn="0" w:firstRowLastColumn="0" w:lastRowFirstColumn="0" w:lastRowLastColumn="0"/>
          <w:trHeight w:val="473"/>
        </w:trPr>
        <w:tc>
          <w:tcPr>
            <w:cnfStyle w:val="000010000000" w:firstRow="0" w:lastRow="0" w:firstColumn="0" w:lastColumn="0" w:oddVBand="1" w:evenVBand="0" w:oddHBand="0" w:evenHBand="0" w:firstRowFirstColumn="0" w:firstRowLastColumn="0" w:lastRowFirstColumn="0" w:lastRowLastColumn="0"/>
            <w:tcW w:w="4341" w:type="dxa"/>
            <w:shd w:val="clear" w:color="auto" w:fill="2F5496" w:themeFill="accent1" w:themeFillShade="BF"/>
          </w:tcPr>
          <w:p w14:paraId="26A1EDC4" w14:textId="77777777" w:rsidR="002E1ED5" w:rsidRPr="00505E57" w:rsidRDefault="002E1ED5" w:rsidP="002E1ED5">
            <w:r w:rsidRPr="00505E57">
              <w:rPr>
                <w:b w:val="0"/>
                <w:bCs w:val="0"/>
              </w:rPr>
              <w:t xml:space="preserve">Quality Metric </w:t>
            </w:r>
          </w:p>
        </w:tc>
        <w:tc>
          <w:tcPr>
            <w:tcW w:w="1417" w:type="dxa"/>
            <w:shd w:val="clear" w:color="auto" w:fill="2F5496" w:themeFill="accent1" w:themeFillShade="BF"/>
            <w:vAlign w:val="center"/>
          </w:tcPr>
          <w:p w14:paraId="2D2B4FB9" w14:textId="69BFDB5E" w:rsidR="002E1ED5" w:rsidRPr="00505E57" w:rsidRDefault="002E1ED5" w:rsidP="002E1ED5">
            <w:pPr>
              <w:jc w:val="center"/>
              <w:cnfStyle w:val="100000000000" w:firstRow="1" w:lastRow="0" w:firstColumn="0" w:lastColumn="0" w:oddVBand="0" w:evenVBand="0" w:oddHBand="0" w:evenHBand="0" w:firstRowFirstColumn="0" w:firstRowLastColumn="0" w:lastRowFirstColumn="0" w:lastRowLastColumn="0"/>
            </w:pPr>
            <w:r w:rsidRPr="00505E57">
              <w:rPr>
                <w:b w:val="0"/>
                <w:bCs w:val="0"/>
              </w:rPr>
              <w:t>Standard (</w:t>
            </w:r>
            <w:r w:rsidR="00054095">
              <w:rPr>
                <w:b w:val="0"/>
                <w:bCs w:val="0"/>
              </w:rPr>
              <w:t>per cent</w:t>
            </w:r>
            <w:r w:rsidRPr="00505E57">
              <w:rPr>
                <w:b w:val="0"/>
                <w:bCs w:val="0"/>
              </w:rPr>
              <w:t>)</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2F5496" w:themeFill="accent1" w:themeFillShade="BF"/>
            <w:vAlign w:val="center"/>
          </w:tcPr>
          <w:p w14:paraId="719E25AD" w14:textId="054E9B82" w:rsidR="002E1ED5" w:rsidRPr="00505E57" w:rsidRDefault="002E1ED5" w:rsidP="002E1ED5">
            <w:pPr>
              <w:jc w:val="center"/>
            </w:pPr>
            <w:r w:rsidRPr="00505E57">
              <w:rPr>
                <w:b w:val="0"/>
                <w:bCs w:val="0"/>
              </w:rPr>
              <w:t>Medway (</w:t>
            </w:r>
            <w:r w:rsidR="00054095">
              <w:rPr>
                <w:b w:val="0"/>
                <w:bCs w:val="0"/>
              </w:rPr>
              <w:t>per cent</w:t>
            </w:r>
            <w:r w:rsidRPr="00505E57">
              <w:rPr>
                <w:b w:val="0"/>
                <w:bCs w:val="0"/>
              </w:rPr>
              <w:t>)</w:t>
            </w:r>
          </w:p>
        </w:tc>
        <w:tc>
          <w:tcPr>
            <w:tcW w:w="1417" w:type="dxa"/>
            <w:shd w:val="clear" w:color="auto" w:fill="2F5496" w:themeFill="accent1" w:themeFillShade="BF"/>
            <w:vAlign w:val="center"/>
          </w:tcPr>
          <w:p w14:paraId="5B1843E6" w14:textId="6595C410" w:rsidR="002E1ED5" w:rsidRPr="00505E57" w:rsidRDefault="002E1ED5" w:rsidP="002E1ED5">
            <w:pPr>
              <w:jc w:val="center"/>
              <w:cnfStyle w:val="100000000000" w:firstRow="1" w:lastRow="0" w:firstColumn="0" w:lastColumn="0" w:oddVBand="0" w:evenVBand="0" w:oddHBand="0" w:evenHBand="0" w:firstRowFirstColumn="0" w:firstRowLastColumn="0" w:lastRowFirstColumn="0" w:lastRowLastColumn="0"/>
            </w:pPr>
            <w:r w:rsidRPr="00505E57">
              <w:rPr>
                <w:b w:val="0"/>
                <w:bCs w:val="0"/>
              </w:rPr>
              <w:t>National average (90</w:t>
            </w:r>
            <w:r w:rsidR="00A45807">
              <w:rPr>
                <w:b w:val="0"/>
                <w:bCs w:val="0"/>
              </w:rPr>
              <w:t xml:space="preserve"> </w:t>
            </w:r>
            <w:r w:rsidR="00054095">
              <w:rPr>
                <w:b w:val="0"/>
                <w:bCs w:val="0"/>
              </w:rPr>
              <w:t>per cent</w:t>
            </w:r>
            <w:r w:rsidRPr="00505E57">
              <w:rPr>
                <w:b w:val="0"/>
                <w:bCs w:val="0"/>
              </w:rPr>
              <w:t>)</w:t>
            </w:r>
          </w:p>
        </w:tc>
      </w:tr>
      <w:tr w:rsidR="002E1ED5" w:rsidRPr="002E1ED5" w14:paraId="4A28C150" w14:textId="77777777" w:rsidTr="00FD7C15">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4341" w:type="dxa"/>
            <w:shd w:val="clear" w:color="auto" w:fill="2F5496" w:themeFill="accent1" w:themeFillShade="BF"/>
          </w:tcPr>
          <w:p w14:paraId="702061FA" w14:textId="77777777" w:rsidR="002E1ED5" w:rsidRPr="00505E57" w:rsidRDefault="002E1ED5" w:rsidP="002E1ED5">
            <w:pPr>
              <w:rPr>
                <w:color w:val="FFFFFF" w:themeColor="background1"/>
                <w:sz w:val="22"/>
              </w:rPr>
            </w:pPr>
            <w:r w:rsidRPr="00505E57">
              <w:rPr>
                <w:i/>
                <w:iCs/>
                <w:color w:val="FFFFFF" w:themeColor="background1"/>
                <w:sz w:val="22"/>
              </w:rPr>
              <w:t xml:space="preserve">dual chamber pacing for sick sinus syndrome </w:t>
            </w:r>
          </w:p>
        </w:tc>
        <w:tc>
          <w:tcPr>
            <w:tcW w:w="1417" w:type="dxa"/>
            <w:shd w:val="clear" w:color="auto" w:fill="4472C4" w:themeFill="accent1"/>
            <w:vAlign w:val="center"/>
          </w:tcPr>
          <w:p w14:paraId="255BB6DF" w14:textId="77777777" w:rsidR="002E1ED5" w:rsidRPr="00505E57" w:rsidRDefault="002E1ED5" w:rsidP="002E1ED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2"/>
              </w:rPr>
            </w:pPr>
            <w:r w:rsidRPr="00505E57">
              <w:rPr>
                <w:color w:val="FFFFFF" w:themeColor="background1"/>
                <w:sz w:val="22"/>
              </w:rPr>
              <w:t>90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2F5496" w:themeFill="accent1" w:themeFillShade="BF"/>
            <w:vAlign w:val="center"/>
          </w:tcPr>
          <w:p w14:paraId="4A835703" w14:textId="77777777" w:rsidR="002E1ED5" w:rsidRPr="00505E57" w:rsidRDefault="002E1ED5" w:rsidP="002E1ED5">
            <w:pPr>
              <w:jc w:val="center"/>
              <w:rPr>
                <w:color w:val="FFFFFF" w:themeColor="background1"/>
                <w:sz w:val="22"/>
              </w:rPr>
            </w:pPr>
            <w:r w:rsidRPr="00505E57">
              <w:rPr>
                <w:color w:val="FFFFFF" w:themeColor="background1"/>
                <w:sz w:val="22"/>
              </w:rPr>
              <w:t>88</w:t>
            </w:r>
          </w:p>
        </w:tc>
        <w:tc>
          <w:tcPr>
            <w:tcW w:w="1417" w:type="dxa"/>
            <w:shd w:val="clear" w:color="auto" w:fill="4472C4" w:themeFill="accent1"/>
            <w:vAlign w:val="center"/>
          </w:tcPr>
          <w:p w14:paraId="2BADEB4D" w14:textId="77777777" w:rsidR="002E1ED5" w:rsidRPr="00505E57" w:rsidRDefault="002E1ED5" w:rsidP="002E1ED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2"/>
              </w:rPr>
            </w:pPr>
            <w:r w:rsidRPr="00505E57">
              <w:rPr>
                <w:color w:val="FFFFFF" w:themeColor="background1"/>
                <w:sz w:val="22"/>
              </w:rPr>
              <w:t>81</w:t>
            </w:r>
          </w:p>
        </w:tc>
      </w:tr>
      <w:tr w:rsidR="002E1ED5" w:rsidRPr="002E1ED5" w14:paraId="058BD571" w14:textId="77777777" w:rsidTr="00FD7C15">
        <w:trPr>
          <w:trHeight w:val="245"/>
        </w:trPr>
        <w:tc>
          <w:tcPr>
            <w:cnfStyle w:val="000010000000" w:firstRow="0" w:lastRow="0" w:firstColumn="0" w:lastColumn="0" w:oddVBand="1" w:evenVBand="0" w:oddHBand="0" w:evenHBand="0" w:firstRowFirstColumn="0" w:firstRowLastColumn="0" w:lastRowFirstColumn="0" w:lastRowLastColumn="0"/>
            <w:tcW w:w="4341" w:type="dxa"/>
            <w:shd w:val="clear" w:color="auto" w:fill="2F5496" w:themeFill="accent1" w:themeFillShade="BF"/>
          </w:tcPr>
          <w:p w14:paraId="188CF9D3" w14:textId="77777777" w:rsidR="002E1ED5" w:rsidRPr="00505E57" w:rsidRDefault="002E1ED5" w:rsidP="002E1ED5">
            <w:pPr>
              <w:rPr>
                <w:color w:val="FFFFFF" w:themeColor="background1"/>
                <w:sz w:val="22"/>
              </w:rPr>
            </w:pPr>
            <w:r w:rsidRPr="00505E57">
              <w:rPr>
                <w:i/>
                <w:iCs/>
                <w:color w:val="FFFFFF" w:themeColor="background1"/>
                <w:sz w:val="22"/>
              </w:rPr>
              <w:t xml:space="preserve">dual chamber pacing for AV block </w:t>
            </w:r>
          </w:p>
        </w:tc>
        <w:tc>
          <w:tcPr>
            <w:tcW w:w="1417" w:type="dxa"/>
            <w:shd w:val="clear" w:color="auto" w:fill="2F5496" w:themeFill="accent1" w:themeFillShade="BF"/>
            <w:vAlign w:val="center"/>
          </w:tcPr>
          <w:p w14:paraId="7358CC5F" w14:textId="77777777" w:rsidR="002E1ED5" w:rsidRPr="00505E57" w:rsidRDefault="002E1ED5" w:rsidP="002E1ED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rPr>
            </w:pPr>
            <w:r w:rsidRPr="00505E57">
              <w:rPr>
                <w:color w:val="FFFFFF" w:themeColor="background1"/>
                <w:sz w:val="22"/>
              </w:rPr>
              <w:t>90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2F5496" w:themeFill="accent1" w:themeFillShade="BF"/>
            <w:vAlign w:val="center"/>
          </w:tcPr>
          <w:p w14:paraId="30A5459C" w14:textId="77777777" w:rsidR="002E1ED5" w:rsidRPr="00505E57" w:rsidRDefault="002E1ED5" w:rsidP="002E1ED5">
            <w:pPr>
              <w:jc w:val="center"/>
              <w:rPr>
                <w:color w:val="FFFFFF" w:themeColor="background1"/>
                <w:sz w:val="22"/>
              </w:rPr>
            </w:pPr>
            <w:r w:rsidRPr="00505E57">
              <w:rPr>
                <w:color w:val="FFFFFF" w:themeColor="background1"/>
                <w:sz w:val="22"/>
              </w:rPr>
              <w:t>87</w:t>
            </w:r>
          </w:p>
        </w:tc>
        <w:tc>
          <w:tcPr>
            <w:tcW w:w="1417" w:type="dxa"/>
            <w:shd w:val="clear" w:color="auto" w:fill="2F5496" w:themeFill="accent1" w:themeFillShade="BF"/>
            <w:vAlign w:val="center"/>
          </w:tcPr>
          <w:p w14:paraId="4F6C3721" w14:textId="77777777" w:rsidR="002E1ED5" w:rsidRPr="00505E57" w:rsidRDefault="002E1ED5" w:rsidP="002E1ED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rPr>
            </w:pPr>
            <w:r w:rsidRPr="00505E57">
              <w:rPr>
                <w:color w:val="FFFFFF" w:themeColor="background1"/>
                <w:sz w:val="22"/>
              </w:rPr>
              <w:t>83</w:t>
            </w:r>
          </w:p>
        </w:tc>
      </w:tr>
      <w:tr w:rsidR="002E1ED5" w:rsidRPr="002E1ED5" w14:paraId="43C3AE2D" w14:textId="77777777" w:rsidTr="00FD7C15">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4341" w:type="dxa"/>
            <w:shd w:val="clear" w:color="auto" w:fill="2F5496" w:themeFill="accent1" w:themeFillShade="BF"/>
          </w:tcPr>
          <w:p w14:paraId="60880B78" w14:textId="77777777" w:rsidR="002E1ED5" w:rsidRPr="00505E57" w:rsidRDefault="002E1ED5" w:rsidP="002E1ED5">
            <w:pPr>
              <w:rPr>
                <w:color w:val="FFFFFF" w:themeColor="background1"/>
                <w:sz w:val="22"/>
              </w:rPr>
            </w:pPr>
            <w:r w:rsidRPr="00505E57">
              <w:rPr>
                <w:i/>
                <w:iCs/>
                <w:color w:val="FFFFFF" w:themeColor="background1"/>
                <w:sz w:val="22"/>
              </w:rPr>
              <w:t xml:space="preserve">compliant with NICE ICD primary prevention </w:t>
            </w:r>
          </w:p>
        </w:tc>
        <w:tc>
          <w:tcPr>
            <w:tcW w:w="1417" w:type="dxa"/>
            <w:shd w:val="clear" w:color="auto" w:fill="4472C4" w:themeFill="accent1"/>
            <w:vAlign w:val="center"/>
          </w:tcPr>
          <w:p w14:paraId="5E2CD601" w14:textId="77777777" w:rsidR="002E1ED5" w:rsidRPr="00505E57" w:rsidRDefault="002E1ED5" w:rsidP="002E1ED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2"/>
              </w:rPr>
            </w:pPr>
            <w:r w:rsidRPr="00505E57">
              <w:rPr>
                <w:color w:val="FFFFFF" w:themeColor="background1"/>
                <w:sz w:val="22"/>
              </w:rPr>
              <w:t>80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2F5496" w:themeFill="accent1" w:themeFillShade="BF"/>
            <w:vAlign w:val="center"/>
          </w:tcPr>
          <w:p w14:paraId="791AD547" w14:textId="77777777" w:rsidR="002E1ED5" w:rsidRPr="00505E57" w:rsidRDefault="002E1ED5" w:rsidP="002E1ED5">
            <w:pPr>
              <w:jc w:val="center"/>
              <w:rPr>
                <w:color w:val="FFFFFF" w:themeColor="background1"/>
                <w:sz w:val="22"/>
              </w:rPr>
            </w:pPr>
            <w:r w:rsidRPr="00505E57">
              <w:rPr>
                <w:color w:val="FFFFFF" w:themeColor="background1"/>
                <w:sz w:val="22"/>
              </w:rPr>
              <w:t>100</w:t>
            </w:r>
          </w:p>
        </w:tc>
        <w:tc>
          <w:tcPr>
            <w:tcW w:w="1417" w:type="dxa"/>
            <w:shd w:val="clear" w:color="auto" w:fill="4472C4" w:themeFill="accent1"/>
            <w:vAlign w:val="center"/>
          </w:tcPr>
          <w:p w14:paraId="1574FABC" w14:textId="77777777" w:rsidR="002E1ED5" w:rsidRPr="00505E57" w:rsidRDefault="002E1ED5" w:rsidP="002E1ED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2"/>
              </w:rPr>
            </w:pPr>
            <w:r w:rsidRPr="00505E57">
              <w:rPr>
                <w:color w:val="FFFFFF" w:themeColor="background1"/>
                <w:sz w:val="22"/>
              </w:rPr>
              <w:t>&lt;50</w:t>
            </w:r>
          </w:p>
        </w:tc>
      </w:tr>
      <w:tr w:rsidR="002E1ED5" w:rsidRPr="002E1ED5" w14:paraId="577C65CD" w14:textId="77777777" w:rsidTr="00FD7C15">
        <w:trPr>
          <w:trHeight w:val="245"/>
        </w:trPr>
        <w:tc>
          <w:tcPr>
            <w:cnfStyle w:val="000010000000" w:firstRow="0" w:lastRow="0" w:firstColumn="0" w:lastColumn="0" w:oddVBand="1" w:evenVBand="0" w:oddHBand="0" w:evenHBand="0" w:firstRowFirstColumn="0" w:firstRowLastColumn="0" w:lastRowFirstColumn="0" w:lastRowLastColumn="0"/>
            <w:tcW w:w="4341" w:type="dxa"/>
            <w:shd w:val="clear" w:color="auto" w:fill="2F5496" w:themeFill="accent1" w:themeFillShade="BF"/>
          </w:tcPr>
          <w:p w14:paraId="44FDD0CF" w14:textId="77777777" w:rsidR="002E1ED5" w:rsidRPr="00505E57" w:rsidRDefault="002E1ED5" w:rsidP="002E1ED5">
            <w:pPr>
              <w:rPr>
                <w:color w:val="FFFFFF" w:themeColor="background1"/>
                <w:sz w:val="22"/>
              </w:rPr>
            </w:pPr>
            <w:r w:rsidRPr="00505E57">
              <w:rPr>
                <w:i/>
                <w:iCs/>
                <w:color w:val="FFFFFF" w:themeColor="background1"/>
                <w:sz w:val="22"/>
              </w:rPr>
              <w:t xml:space="preserve">compliant with NICE ICD secondary prevention </w:t>
            </w:r>
          </w:p>
        </w:tc>
        <w:tc>
          <w:tcPr>
            <w:tcW w:w="1417" w:type="dxa"/>
            <w:shd w:val="clear" w:color="auto" w:fill="2F5496" w:themeFill="accent1" w:themeFillShade="BF"/>
            <w:vAlign w:val="center"/>
          </w:tcPr>
          <w:p w14:paraId="58407495" w14:textId="77777777" w:rsidR="002E1ED5" w:rsidRPr="00505E57" w:rsidRDefault="002E1ED5" w:rsidP="002E1ED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rPr>
            </w:pPr>
            <w:r w:rsidRPr="00505E57">
              <w:rPr>
                <w:color w:val="FFFFFF" w:themeColor="background1"/>
                <w:sz w:val="22"/>
              </w:rPr>
              <w:t>80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2F5496" w:themeFill="accent1" w:themeFillShade="BF"/>
            <w:vAlign w:val="center"/>
          </w:tcPr>
          <w:p w14:paraId="3BC55ABC" w14:textId="77777777" w:rsidR="002E1ED5" w:rsidRPr="00505E57" w:rsidRDefault="002E1ED5" w:rsidP="002E1ED5">
            <w:pPr>
              <w:jc w:val="center"/>
              <w:rPr>
                <w:color w:val="FFFFFF" w:themeColor="background1"/>
                <w:sz w:val="22"/>
              </w:rPr>
            </w:pPr>
            <w:r w:rsidRPr="00505E57">
              <w:rPr>
                <w:color w:val="FFFFFF" w:themeColor="background1"/>
                <w:sz w:val="22"/>
              </w:rPr>
              <w:t>59</w:t>
            </w:r>
          </w:p>
        </w:tc>
        <w:tc>
          <w:tcPr>
            <w:tcW w:w="1417" w:type="dxa"/>
            <w:shd w:val="clear" w:color="auto" w:fill="2F5496" w:themeFill="accent1" w:themeFillShade="BF"/>
            <w:vAlign w:val="center"/>
          </w:tcPr>
          <w:p w14:paraId="1D36B9A3" w14:textId="77777777" w:rsidR="002E1ED5" w:rsidRPr="00505E57" w:rsidRDefault="002E1ED5" w:rsidP="002E1ED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rPr>
            </w:pPr>
            <w:r w:rsidRPr="00505E57">
              <w:rPr>
                <w:color w:val="FFFFFF" w:themeColor="background1"/>
                <w:sz w:val="22"/>
              </w:rPr>
              <w:t>47</w:t>
            </w:r>
          </w:p>
        </w:tc>
      </w:tr>
    </w:tbl>
    <w:p w14:paraId="5A5A3D2B" w14:textId="77777777" w:rsidR="002E1ED5" w:rsidRDefault="002E1ED5" w:rsidP="00F41253"/>
    <w:p w14:paraId="52E97057" w14:textId="77777777" w:rsidR="00012DE7" w:rsidRPr="00664F40" w:rsidRDefault="00CE1758" w:rsidP="00012DE7">
      <w:pPr>
        <w:pStyle w:val="Heading3"/>
        <w:rPr>
          <w:color w:val="2F5496" w:themeColor="accent1" w:themeShade="BF"/>
        </w:rPr>
      </w:pPr>
      <w:r w:rsidRPr="00664F40">
        <w:rPr>
          <w:color w:val="2F5496" w:themeColor="accent1" w:themeShade="BF"/>
        </w:rPr>
        <w:t>Patient Reported Outcome Measures (PROMs)</w:t>
      </w:r>
      <w:r w:rsidR="00012DE7" w:rsidRPr="00664F40">
        <w:rPr>
          <w:color w:val="2F5496" w:themeColor="accent1" w:themeShade="BF"/>
        </w:rPr>
        <w:t>:</w:t>
      </w:r>
    </w:p>
    <w:p w14:paraId="60878BA6" w14:textId="3D8F7B25" w:rsidR="00CE1758" w:rsidRPr="00CE1758" w:rsidRDefault="00CE1758" w:rsidP="00CE1758">
      <w:r w:rsidRPr="00CE1758">
        <w:t xml:space="preserve">Patients undergoing elective inpatient surgery for hip and knee replacement, funded by the NHS are asked to complete questionnaires before and after their operations to assess improvement in health as perceived by the patients themselves. </w:t>
      </w:r>
    </w:p>
    <w:p w14:paraId="4B055B89" w14:textId="44741268" w:rsidR="00CE1758" w:rsidRPr="00CE1758" w:rsidRDefault="00CE1758" w:rsidP="00013BDA">
      <w:pPr>
        <w:pStyle w:val="ListParagraph"/>
        <w:numPr>
          <w:ilvl w:val="0"/>
          <w:numId w:val="38"/>
        </w:numPr>
      </w:pPr>
      <w:r w:rsidRPr="00CE1758">
        <w:t>97</w:t>
      </w:r>
      <w:r w:rsidR="00A45807">
        <w:t xml:space="preserve"> </w:t>
      </w:r>
      <w:r w:rsidR="00054095">
        <w:t>per cent</w:t>
      </w:r>
      <w:r w:rsidRPr="00CE1758">
        <w:t xml:space="preserve"> of respondents reported an improvement for hip replacements</w:t>
      </w:r>
    </w:p>
    <w:p w14:paraId="279576C1" w14:textId="33F30310" w:rsidR="00CE1758" w:rsidRPr="00CE1758" w:rsidRDefault="00CE1758" w:rsidP="00013BDA">
      <w:pPr>
        <w:pStyle w:val="ListParagraph"/>
        <w:numPr>
          <w:ilvl w:val="0"/>
          <w:numId w:val="38"/>
        </w:numPr>
      </w:pPr>
      <w:r w:rsidRPr="00CE1758">
        <w:t>95</w:t>
      </w:r>
      <w:r w:rsidR="00A45807">
        <w:t xml:space="preserve"> </w:t>
      </w:r>
      <w:r w:rsidR="00054095">
        <w:t>per cent</w:t>
      </w:r>
      <w:r w:rsidRPr="00CE1758">
        <w:t xml:space="preserve"> of respondents reported an improvement for knee replacements</w:t>
      </w:r>
    </w:p>
    <w:p w14:paraId="2BF997BE" w14:textId="1004BF7E" w:rsidR="00CE1758" w:rsidRPr="00CE1758" w:rsidRDefault="00CE1758" w:rsidP="00013BDA">
      <w:pPr>
        <w:pStyle w:val="ListParagraph"/>
        <w:numPr>
          <w:ilvl w:val="0"/>
          <w:numId w:val="38"/>
        </w:numPr>
      </w:pPr>
      <w:r w:rsidRPr="00CE1758">
        <w:t>At least 90</w:t>
      </w:r>
      <w:r w:rsidR="00A45807">
        <w:t xml:space="preserve"> </w:t>
      </w:r>
      <w:r w:rsidR="00054095">
        <w:t>per cent</w:t>
      </w:r>
      <w:r w:rsidRPr="00CE1758">
        <w:t xml:space="preserve"> of respondents felt better after their operation </w:t>
      </w:r>
      <w:r w:rsidR="00A45807">
        <w:t>–</w:t>
      </w:r>
      <w:r w:rsidRPr="00CE1758">
        <w:t xml:space="preserve"> 95</w:t>
      </w:r>
      <w:r w:rsidR="00A45807">
        <w:t xml:space="preserve"> </w:t>
      </w:r>
      <w:r w:rsidR="00054095">
        <w:t>per cent</w:t>
      </w:r>
      <w:r w:rsidRPr="00CE1758">
        <w:t xml:space="preserve"> of hip replacement patients and 90</w:t>
      </w:r>
      <w:r w:rsidR="00A45807">
        <w:t xml:space="preserve"> </w:t>
      </w:r>
      <w:r w:rsidR="00054095">
        <w:t>per cent</w:t>
      </w:r>
      <w:r w:rsidRPr="00CE1758">
        <w:t xml:space="preserve"> of knee replacement patients felt better after the operation.</w:t>
      </w:r>
    </w:p>
    <w:p w14:paraId="213F0E65" w14:textId="3E671E86" w:rsidR="00012DE7" w:rsidRDefault="00CE1758" w:rsidP="00013BDA">
      <w:pPr>
        <w:pStyle w:val="ListParagraph"/>
        <w:numPr>
          <w:ilvl w:val="0"/>
          <w:numId w:val="38"/>
        </w:numPr>
      </w:pPr>
      <w:r w:rsidRPr="00CE1758">
        <w:t>The majority of patients thought the results of their operation were excellent, very good or good. This occurred for 93</w:t>
      </w:r>
      <w:r w:rsidR="00A45807">
        <w:t xml:space="preserve"> </w:t>
      </w:r>
      <w:r w:rsidR="00054095">
        <w:t>per cent</w:t>
      </w:r>
      <w:r w:rsidRPr="00CE1758">
        <w:t xml:space="preserve"> of hip replacement patients and 87</w:t>
      </w:r>
      <w:r w:rsidR="00A45807">
        <w:t xml:space="preserve"> </w:t>
      </w:r>
      <w:r w:rsidR="00054095">
        <w:t>per cent</w:t>
      </w:r>
      <w:r w:rsidRPr="00CE1758">
        <w:t xml:space="preserve"> of knee replacement patients.</w:t>
      </w:r>
    </w:p>
    <w:p w14:paraId="0B17FF47" w14:textId="77777777" w:rsidR="00012DE7" w:rsidRPr="00664F40" w:rsidRDefault="00645B64" w:rsidP="00012DE7">
      <w:pPr>
        <w:pStyle w:val="Heading3"/>
        <w:rPr>
          <w:color w:val="2F5496" w:themeColor="accent1" w:themeShade="BF"/>
        </w:rPr>
      </w:pPr>
      <w:bookmarkStart w:id="137" w:name="_Toc163125632"/>
      <w:r w:rsidRPr="00664F40">
        <w:rPr>
          <w:color w:val="2F5496" w:themeColor="accent1" w:themeShade="BF"/>
        </w:rPr>
        <w:t>National Paediatric Diabetes Audit (NPDA)</w:t>
      </w:r>
      <w:r w:rsidR="00012DE7" w:rsidRPr="00664F40">
        <w:rPr>
          <w:color w:val="2F5496" w:themeColor="accent1" w:themeShade="BF"/>
        </w:rPr>
        <w:t>:</w:t>
      </w:r>
    </w:p>
    <w:p w14:paraId="32A8FE51" w14:textId="179A668C" w:rsidR="00012DE7" w:rsidRDefault="00645B64" w:rsidP="00012DE7">
      <w:r>
        <w:t>Benchmarked against South</w:t>
      </w:r>
      <w:r w:rsidR="00A45807">
        <w:t xml:space="preserve"> E</w:t>
      </w:r>
      <w:r>
        <w:t xml:space="preserve">ast and </w:t>
      </w:r>
      <w:r w:rsidR="00A45807">
        <w:t>n</w:t>
      </w:r>
      <w:r>
        <w:t xml:space="preserve">ational – consistently achieved above the national average.  </w:t>
      </w:r>
      <w:r w:rsidRPr="00645B64">
        <w:t>Every child</w:t>
      </w:r>
      <w:r>
        <w:t xml:space="preserve"> is</w:t>
      </w:r>
      <w:r w:rsidRPr="00645B64">
        <w:t xml:space="preserve"> offered </w:t>
      </w:r>
      <w:r w:rsidR="00A45807">
        <w:t>four</w:t>
      </w:r>
      <w:r w:rsidRPr="00645B64">
        <w:t xml:space="preserve"> clinics per year, we have achieved 98.6</w:t>
      </w:r>
      <w:r w:rsidR="00A45807">
        <w:t xml:space="preserve"> </w:t>
      </w:r>
      <w:r w:rsidR="00054095">
        <w:t>per cent</w:t>
      </w:r>
      <w:r>
        <w:t>.</w:t>
      </w:r>
    </w:p>
    <w:p w14:paraId="183133C2" w14:textId="77777777" w:rsidR="00012DE7" w:rsidRPr="00664F40" w:rsidRDefault="00BA2C8D" w:rsidP="00012DE7">
      <w:pPr>
        <w:pStyle w:val="Heading3"/>
        <w:rPr>
          <w:color w:val="2F5496" w:themeColor="accent1" w:themeShade="BF"/>
        </w:rPr>
      </w:pPr>
      <w:r w:rsidRPr="00664F40">
        <w:rPr>
          <w:color w:val="2F5496" w:themeColor="accent1" w:themeShade="BF"/>
        </w:rPr>
        <w:lastRenderedPageBreak/>
        <w:t>National Heart Failure Audit (NHFA)</w:t>
      </w:r>
      <w:r w:rsidR="00012DE7" w:rsidRPr="00664F40">
        <w:rPr>
          <w:color w:val="2F5496" w:themeColor="accent1" w:themeShade="BF"/>
        </w:rPr>
        <w:t>:</w:t>
      </w:r>
    </w:p>
    <w:p w14:paraId="329B5426" w14:textId="2C590AA0" w:rsidR="00012DE7" w:rsidRDefault="00BA2C8D" w:rsidP="00012DE7">
      <w:r w:rsidRPr="00BA2C8D">
        <w:t>This is a national audit in which heart failure outcomes are assessed</w:t>
      </w:r>
      <w:r>
        <w:t xml:space="preserve">. </w:t>
      </w:r>
      <w:r w:rsidRPr="00BA2C8D">
        <w:t xml:space="preserve">This enables the Heart Failure CNS team to accurately assess whether patients admitted to Medway </w:t>
      </w:r>
      <w:r w:rsidR="00C61788">
        <w:t xml:space="preserve">NHS </w:t>
      </w:r>
      <w:r w:rsidRPr="00BA2C8D">
        <w:t xml:space="preserve">Foundation Trust receive safe, appropriate, </w:t>
      </w:r>
      <w:r w:rsidR="009A65AC" w:rsidRPr="00BA2C8D">
        <w:t>evidence-based</w:t>
      </w:r>
      <w:r w:rsidRPr="00BA2C8D">
        <w:t xml:space="preserve"> care. This drives up the quality of diagnosis, treatment and management of heart failure in the acute hospital setting.</w:t>
      </w:r>
    </w:p>
    <w:p w14:paraId="0BF7F1E7" w14:textId="77777777" w:rsidR="009A65AC" w:rsidRDefault="009A65AC" w:rsidP="009A65AC">
      <w:r w:rsidRPr="009A65AC">
        <w:t xml:space="preserve">Targets are being met </w:t>
      </w:r>
      <w:r>
        <w:t>and t</w:t>
      </w:r>
      <w:r w:rsidRPr="009A65AC">
        <w:t>he service has increased since it was set up in 2013.</w:t>
      </w:r>
    </w:p>
    <w:p w14:paraId="4207D1F5" w14:textId="7E8EB9EE" w:rsidR="009A65AC" w:rsidRPr="009A65AC" w:rsidRDefault="009A65AC" w:rsidP="009A65AC">
      <w:r>
        <w:t>Data shows we are hitting and exceeding national targets for all areas except patients admitted to cardiac ward</w:t>
      </w:r>
      <w:r w:rsidR="00C61788">
        <w:t>,</w:t>
      </w:r>
      <w:r>
        <w:t xml:space="preserve"> 19</w:t>
      </w:r>
      <w:r w:rsidR="00C61788">
        <w:t xml:space="preserve"> </w:t>
      </w:r>
      <w:r w:rsidR="00054095">
        <w:t>per cent</w:t>
      </w:r>
      <w:r>
        <w:t xml:space="preserve"> compared to 60</w:t>
      </w:r>
      <w:r w:rsidR="00C61788">
        <w:t xml:space="preserve"> </w:t>
      </w:r>
      <w:r w:rsidR="00054095">
        <w:t>per cent</w:t>
      </w:r>
      <w:r>
        <w:t xml:space="preserve">.  </w:t>
      </w:r>
      <w:r w:rsidRPr="009A65AC">
        <w:t xml:space="preserve">At Medway we have </w:t>
      </w:r>
      <w:r w:rsidR="00C61788">
        <w:t xml:space="preserve">limited </w:t>
      </w:r>
      <w:r w:rsidRPr="009A65AC">
        <w:t>cardiac beds</w:t>
      </w:r>
      <w:r>
        <w:t xml:space="preserve"> and m</w:t>
      </w:r>
      <w:r w:rsidRPr="009A65AC">
        <w:t>any patients do</w:t>
      </w:r>
      <w:r>
        <w:t xml:space="preserve"> </w:t>
      </w:r>
      <w:r w:rsidRPr="009A65AC">
        <w:t>n</w:t>
      </w:r>
      <w:r>
        <w:t>o</w:t>
      </w:r>
      <w:r w:rsidRPr="009A65AC">
        <w:t xml:space="preserve">t need to be on a cardiac ward, they will be seen by the team even if they are on a medical or frailty ward.  We review them and ensure they are on the right medication. </w:t>
      </w:r>
      <w:r>
        <w:t xml:space="preserve"> Care is not impacted and we ensure the patients that do need to be on a cardiac ward go there.</w:t>
      </w:r>
    </w:p>
    <w:p w14:paraId="2BD679EA" w14:textId="4C63247F" w:rsidR="00B04724" w:rsidRDefault="009A65AC" w:rsidP="004A55EC">
      <w:r w:rsidRPr="009A65AC">
        <w:rPr>
          <w:noProof/>
          <w:sz w:val="16"/>
          <w:szCs w:val="16"/>
        </w:rPr>
        <w:drawing>
          <wp:anchor distT="0" distB="0" distL="114300" distR="114300" simplePos="0" relativeHeight="251778048" behindDoc="0" locked="0" layoutInCell="1" allowOverlap="1" wp14:anchorId="6FF2BCDE" wp14:editId="49118039">
            <wp:simplePos x="0" y="0"/>
            <wp:positionH relativeFrom="column">
              <wp:posOffset>0</wp:posOffset>
            </wp:positionH>
            <wp:positionV relativeFrom="paragraph">
              <wp:posOffset>429516</wp:posOffset>
            </wp:positionV>
            <wp:extent cx="6156960" cy="2373630"/>
            <wp:effectExtent l="0" t="0" r="15240" b="13970"/>
            <wp:wrapTopAndBottom/>
            <wp:docPr id="970685410" name="Chart 970685410" descr="A chart showing national heart failure audit data.&#10;&#10;Data shows we are hitting and exceeding national targets for all areas except patients admitted to cardiac ward 19% compared to 60%.  At Medway we don’t have many cardiac beds and many patients do not need to be on a cardiac ward, they will be seen by the team even if they are on a medical or frailty ward.  We review them and ensure they are on the right medication.  Care is not impacted and we ensure the patients that do need to be on a cardiac ward do go there.">
              <a:extLst xmlns:a="http://schemas.openxmlformats.org/drawingml/2006/main">
                <a:ext uri="{FF2B5EF4-FFF2-40B4-BE49-F238E27FC236}">
                  <a16:creationId xmlns:a16="http://schemas.microsoft.com/office/drawing/2014/main" id="{3A87973D-516A-48FC-8D8A-8ADE5EFE6E86}"/>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9A65AC">
        <w:t>We</w:t>
      </w:r>
      <w:r>
        <w:t xml:space="preserve"> a</w:t>
      </w:r>
      <w:r w:rsidRPr="009A65AC">
        <w:t>re meeting</w:t>
      </w:r>
      <w:r>
        <w:t xml:space="preserve"> and</w:t>
      </w:r>
      <w:r w:rsidRPr="009A65AC">
        <w:t xml:space="preserve"> often exceeding meeting key pharmacological interventions</w:t>
      </w:r>
      <w:r>
        <w:t>.</w:t>
      </w:r>
      <w:bookmarkEnd w:id="131"/>
      <w:bookmarkEnd w:id="134"/>
      <w:r w:rsidR="00632F8C">
        <w:t xml:space="preserve"> </w:t>
      </w:r>
    </w:p>
    <w:bookmarkEnd w:id="136"/>
    <w:p w14:paraId="5E0FDAE6" w14:textId="77777777" w:rsidR="006738E0" w:rsidRPr="00664F40" w:rsidRDefault="00E6726D" w:rsidP="00E6726D">
      <w:pPr>
        <w:pStyle w:val="Heading3"/>
        <w:rPr>
          <w:color w:val="2F5496" w:themeColor="accent1" w:themeShade="BF"/>
        </w:rPr>
      </w:pPr>
      <w:r w:rsidRPr="00664F40">
        <w:rPr>
          <w:color w:val="2F5496" w:themeColor="accent1" w:themeShade="BF"/>
        </w:rPr>
        <w:t>National Quality Account Audits Participation</w:t>
      </w:r>
      <w:bookmarkEnd w:id="137"/>
    </w:p>
    <w:p w14:paraId="214DA20B" w14:textId="77777777" w:rsidR="00E6726D" w:rsidRDefault="00641889">
      <w:pPr>
        <w:spacing w:after="0"/>
      </w:pPr>
      <w:r w:rsidRPr="00641889">
        <w:t xml:space="preserve"> </w:t>
      </w:r>
    </w:p>
    <w:tbl>
      <w:tblPr>
        <w:tblStyle w:val="GridTable5Dark-Accent1"/>
        <w:tblW w:w="9757" w:type="dxa"/>
        <w:tblLook w:val="04A0" w:firstRow="1" w:lastRow="0" w:firstColumn="1" w:lastColumn="0" w:noHBand="0" w:noVBand="1"/>
      </w:tblPr>
      <w:tblGrid>
        <w:gridCol w:w="3345"/>
        <w:gridCol w:w="3175"/>
        <w:gridCol w:w="1820"/>
        <w:gridCol w:w="1417"/>
      </w:tblGrid>
      <w:tr w:rsidR="00012DE7" w:rsidRPr="00020A48" w14:paraId="3DA3AA3E" w14:textId="77777777" w:rsidTr="00276A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hideMark/>
          </w:tcPr>
          <w:p w14:paraId="3A4E3678" w14:textId="28BE1FB9" w:rsidR="00012DE7" w:rsidRPr="00254A67" w:rsidRDefault="00012DE7" w:rsidP="00776B28">
            <w:pPr>
              <w:spacing w:after="0"/>
              <w:rPr>
                <w:rFonts w:cs="Arial"/>
                <w:b w:val="0"/>
                <w:bCs w:val="0"/>
                <w:color w:val="FFFFFF"/>
                <w:sz w:val="22"/>
              </w:rPr>
            </w:pPr>
            <w:r w:rsidRPr="00276AA0">
              <w:rPr>
                <w:rFonts w:cs="Arial"/>
                <w:b w:val="0"/>
                <w:bCs w:val="0"/>
                <w:sz w:val="22"/>
              </w:rPr>
              <w:t>Ti</w:t>
            </w:r>
            <w:r w:rsidRPr="00254A67">
              <w:rPr>
                <w:rFonts w:cs="Arial"/>
                <w:b w:val="0"/>
                <w:bCs w:val="0"/>
                <w:color w:val="FFFFFF"/>
                <w:sz w:val="22"/>
              </w:rPr>
              <w:t xml:space="preserve">tle </w:t>
            </w:r>
          </w:p>
        </w:tc>
        <w:tc>
          <w:tcPr>
            <w:tcW w:w="3175" w:type="dxa"/>
            <w:hideMark/>
          </w:tcPr>
          <w:p w14:paraId="658C7574" w14:textId="77777777" w:rsidR="00012DE7" w:rsidRPr="00254A67" w:rsidRDefault="00012DE7" w:rsidP="00776B28">
            <w:pPr>
              <w:cnfStyle w:val="100000000000" w:firstRow="1" w:lastRow="0" w:firstColumn="0" w:lastColumn="0" w:oddVBand="0" w:evenVBand="0" w:oddHBand="0" w:evenHBand="0" w:firstRowFirstColumn="0" w:firstRowLastColumn="0" w:lastRowFirstColumn="0" w:lastRowLastColumn="0"/>
              <w:rPr>
                <w:rFonts w:cs="Arial"/>
                <w:b w:val="0"/>
                <w:bCs w:val="0"/>
                <w:color w:val="FFFFFF"/>
                <w:sz w:val="22"/>
              </w:rPr>
            </w:pPr>
            <w:r w:rsidRPr="00254A67">
              <w:rPr>
                <w:rFonts w:cs="Arial"/>
                <w:b w:val="0"/>
                <w:bCs w:val="0"/>
                <w:color w:val="FFFFFF"/>
                <w:sz w:val="22"/>
              </w:rPr>
              <w:t>Workstream</w:t>
            </w:r>
          </w:p>
        </w:tc>
        <w:tc>
          <w:tcPr>
            <w:tcW w:w="1820" w:type="dxa"/>
            <w:hideMark/>
          </w:tcPr>
          <w:p w14:paraId="5882D781" w14:textId="77777777" w:rsidR="00012DE7" w:rsidRPr="00254A67" w:rsidRDefault="00012DE7" w:rsidP="00776B28">
            <w:pPr>
              <w:cnfStyle w:val="100000000000" w:firstRow="1" w:lastRow="0" w:firstColumn="0" w:lastColumn="0" w:oddVBand="0" w:evenVBand="0" w:oddHBand="0" w:evenHBand="0" w:firstRowFirstColumn="0" w:firstRowLastColumn="0" w:lastRowFirstColumn="0" w:lastRowLastColumn="0"/>
              <w:rPr>
                <w:rFonts w:cs="Arial"/>
                <w:b w:val="0"/>
                <w:bCs w:val="0"/>
                <w:color w:val="FFFFFF"/>
                <w:sz w:val="22"/>
              </w:rPr>
            </w:pPr>
            <w:r w:rsidRPr="00254A67">
              <w:rPr>
                <w:rFonts w:cs="Arial"/>
                <w:b w:val="0"/>
                <w:bCs w:val="0"/>
                <w:color w:val="FFFFFF"/>
                <w:sz w:val="22"/>
              </w:rPr>
              <w:t>Current Status</w:t>
            </w:r>
          </w:p>
        </w:tc>
        <w:tc>
          <w:tcPr>
            <w:tcW w:w="1417" w:type="dxa"/>
            <w:hideMark/>
          </w:tcPr>
          <w:p w14:paraId="2E924D13" w14:textId="77777777" w:rsidR="00012DE7" w:rsidRPr="00254A67" w:rsidRDefault="00012DE7" w:rsidP="00776B2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2"/>
              </w:rPr>
            </w:pPr>
            <w:r w:rsidRPr="00254A67">
              <w:rPr>
                <w:rFonts w:cs="Arial"/>
                <w:b w:val="0"/>
                <w:bCs w:val="0"/>
                <w:color w:val="FFFFFF"/>
                <w:sz w:val="22"/>
              </w:rPr>
              <w:t>Cases submitted</w:t>
            </w:r>
          </w:p>
        </w:tc>
      </w:tr>
      <w:tr w:rsidR="00012DE7" w:rsidRPr="00020A48" w14:paraId="712841C6"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4AC6EC48" w14:textId="3021A232" w:rsidR="00012DE7" w:rsidRPr="0097045D" w:rsidRDefault="00012DE7" w:rsidP="00776B28">
            <w:pPr>
              <w:rPr>
                <w:rFonts w:ascii="Calibri" w:hAnsi="Calibri" w:cs="Calibri"/>
                <w:color w:val="000000"/>
                <w:sz w:val="20"/>
                <w:szCs w:val="20"/>
              </w:rPr>
            </w:pPr>
            <w:r w:rsidRPr="0097045D">
              <w:rPr>
                <w:sz w:val="20"/>
                <w:szCs w:val="20"/>
              </w:rPr>
              <w:t xml:space="preserve">BAUS Data </w:t>
            </w:r>
            <w:r w:rsidR="00693AFB">
              <w:rPr>
                <w:sz w:val="20"/>
                <w:szCs w:val="20"/>
              </w:rPr>
              <w:t>and</w:t>
            </w:r>
            <w:r w:rsidRPr="0097045D">
              <w:rPr>
                <w:sz w:val="20"/>
                <w:szCs w:val="20"/>
              </w:rPr>
              <w:t xml:space="preserve"> Audit Programme</w:t>
            </w:r>
          </w:p>
        </w:tc>
        <w:tc>
          <w:tcPr>
            <w:tcW w:w="3175" w:type="dxa"/>
          </w:tcPr>
          <w:p w14:paraId="4C63653D"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97045D">
              <w:rPr>
                <w:sz w:val="20"/>
                <w:szCs w:val="20"/>
              </w:rPr>
              <w:t>a) BAUS Penile Fracture Audit</w:t>
            </w:r>
          </w:p>
        </w:tc>
        <w:tc>
          <w:tcPr>
            <w:tcW w:w="1820" w:type="dxa"/>
          </w:tcPr>
          <w:p w14:paraId="1C2FC242" w14:textId="77777777" w:rsidR="00012DE7" w:rsidRPr="00C61788" w:rsidRDefault="00A153FF"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788">
              <w:rPr>
                <w:rFonts w:cs="Arial"/>
                <w:color w:val="000000"/>
                <w:sz w:val="20"/>
                <w:szCs w:val="20"/>
              </w:rPr>
              <w:t>Completed</w:t>
            </w:r>
          </w:p>
        </w:tc>
        <w:tc>
          <w:tcPr>
            <w:tcW w:w="1417" w:type="dxa"/>
          </w:tcPr>
          <w:p w14:paraId="6F3C236F" w14:textId="77777777" w:rsidR="00012DE7" w:rsidRPr="00020A48" w:rsidRDefault="00012DE7" w:rsidP="00776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2</w:t>
            </w:r>
          </w:p>
        </w:tc>
      </w:tr>
      <w:tr w:rsidR="00012DE7" w:rsidRPr="00020A48" w14:paraId="4C2520A9"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30702ADD" w14:textId="70C8A175" w:rsidR="00012DE7" w:rsidRPr="0097045D" w:rsidRDefault="00012DE7" w:rsidP="00776B28">
            <w:pPr>
              <w:rPr>
                <w:rFonts w:cs="Arial"/>
                <w:color w:val="000000"/>
                <w:sz w:val="20"/>
                <w:szCs w:val="20"/>
              </w:rPr>
            </w:pPr>
            <w:r w:rsidRPr="0097045D">
              <w:rPr>
                <w:rFonts w:cs="Arial"/>
                <w:sz w:val="20"/>
                <w:szCs w:val="20"/>
              </w:rPr>
              <w:t xml:space="preserve">BAUS Data </w:t>
            </w:r>
            <w:r w:rsidR="00693AFB">
              <w:rPr>
                <w:rFonts w:cs="Arial"/>
                <w:sz w:val="20"/>
                <w:szCs w:val="20"/>
              </w:rPr>
              <w:t>and</w:t>
            </w:r>
            <w:r w:rsidRPr="0097045D">
              <w:rPr>
                <w:rFonts w:cs="Arial"/>
                <w:sz w:val="20"/>
                <w:szCs w:val="20"/>
              </w:rPr>
              <w:t xml:space="preserve"> Audit Programme</w:t>
            </w:r>
          </w:p>
        </w:tc>
        <w:tc>
          <w:tcPr>
            <w:tcW w:w="3175" w:type="dxa"/>
          </w:tcPr>
          <w:p w14:paraId="5A292358"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b) BAUS I-DUNC (Impact of Diagnostic Ureteroscopy on Radical Nephroureterectomy and Compliance with Standard of Care Practices)</w:t>
            </w:r>
          </w:p>
        </w:tc>
        <w:tc>
          <w:tcPr>
            <w:tcW w:w="1820" w:type="dxa"/>
          </w:tcPr>
          <w:p w14:paraId="773DD69C"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 data submitted</w:t>
            </w:r>
          </w:p>
        </w:tc>
        <w:tc>
          <w:tcPr>
            <w:tcW w:w="1417" w:type="dxa"/>
          </w:tcPr>
          <w:p w14:paraId="1A5F113D"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5A38B2EA"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4762C285" w14:textId="4959DC7F" w:rsidR="00012DE7" w:rsidRPr="0097045D" w:rsidRDefault="00012DE7" w:rsidP="00776B28">
            <w:pPr>
              <w:rPr>
                <w:rFonts w:cs="Arial"/>
                <w:color w:val="000000"/>
                <w:sz w:val="20"/>
                <w:szCs w:val="20"/>
              </w:rPr>
            </w:pPr>
            <w:r w:rsidRPr="0097045D">
              <w:rPr>
                <w:rFonts w:cs="Arial"/>
                <w:sz w:val="20"/>
                <w:szCs w:val="20"/>
              </w:rPr>
              <w:t xml:space="preserve">BAUS Data </w:t>
            </w:r>
            <w:r w:rsidR="00693AFB">
              <w:rPr>
                <w:rFonts w:cs="Arial"/>
                <w:sz w:val="20"/>
                <w:szCs w:val="20"/>
              </w:rPr>
              <w:t>and</w:t>
            </w:r>
            <w:r w:rsidRPr="0097045D">
              <w:rPr>
                <w:rFonts w:cs="Arial"/>
                <w:sz w:val="20"/>
                <w:szCs w:val="20"/>
              </w:rPr>
              <w:t xml:space="preserve"> Audit Programme</w:t>
            </w:r>
          </w:p>
        </w:tc>
        <w:tc>
          <w:tcPr>
            <w:tcW w:w="3175" w:type="dxa"/>
          </w:tcPr>
          <w:p w14:paraId="32CD3AF7"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 xml:space="preserve">c) Environmental Lessons Learned and Applied to the bladder cancer care pathway audit (ELLA) </w:t>
            </w:r>
          </w:p>
        </w:tc>
        <w:tc>
          <w:tcPr>
            <w:tcW w:w="1820" w:type="dxa"/>
          </w:tcPr>
          <w:p w14:paraId="065BD69F"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 data submitted</w:t>
            </w:r>
          </w:p>
        </w:tc>
        <w:tc>
          <w:tcPr>
            <w:tcW w:w="1417" w:type="dxa"/>
          </w:tcPr>
          <w:p w14:paraId="0C4550C8"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4604F2FD"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4C34A5EE" w14:textId="77777777" w:rsidR="00012DE7" w:rsidRPr="0097045D" w:rsidRDefault="00012DE7" w:rsidP="00776B28">
            <w:pPr>
              <w:rPr>
                <w:rFonts w:cs="Arial"/>
                <w:color w:val="000000"/>
                <w:sz w:val="20"/>
                <w:szCs w:val="20"/>
              </w:rPr>
            </w:pPr>
            <w:r w:rsidRPr="0097045D">
              <w:rPr>
                <w:rFonts w:cs="Arial"/>
                <w:sz w:val="20"/>
                <w:szCs w:val="20"/>
              </w:rPr>
              <w:t>Breast and Cosmetic Implant Registry NHSE</w:t>
            </w:r>
          </w:p>
        </w:tc>
        <w:tc>
          <w:tcPr>
            <w:tcW w:w="3175" w:type="dxa"/>
          </w:tcPr>
          <w:p w14:paraId="1ACE7D05"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Breast and Cosmetic Implant Registry NHSE</w:t>
            </w:r>
          </w:p>
        </w:tc>
        <w:tc>
          <w:tcPr>
            <w:tcW w:w="1820" w:type="dxa"/>
          </w:tcPr>
          <w:p w14:paraId="7E9EEF52"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32501A12"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25</w:t>
            </w:r>
          </w:p>
        </w:tc>
      </w:tr>
      <w:tr w:rsidR="00012DE7" w:rsidRPr="00020A48" w14:paraId="6500F706"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46EAB491" w14:textId="77777777" w:rsidR="00012DE7" w:rsidRPr="0097045D" w:rsidRDefault="00012DE7" w:rsidP="00776B28">
            <w:pPr>
              <w:rPr>
                <w:rFonts w:cs="Arial"/>
                <w:color w:val="000000"/>
                <w:sz w:val="20"/>
                <w:szCs w:val="20"/>
              </w:rPr>
            </w:pPr>
            <w:r w:rsidRPr="0097045D">
              <w:rPr>
                <w:rFonts w:cs="Arial"/>
                <w:sz w:val="20"/>
                <w:szCs w:val="20"/>
              </w:rPr>
              <w:t>British Hernia Society Registry</w:t>
            </w:r>
          </w:p>
        </w:tc>
        <w:tc>
          <w:tcPr>
            <w:tcW w:w="3175" w:type="dxa"/>
          </w:tcPr>
          <w:p w14:paraId="351E04A7"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British Hernia Society Registry</w:t>
            </w:r>
          </w:p>
        </w:tc>
        <w:tc>
          <w:tcPr>
            <w:tcW w:w="1820" w:type="dxa"/>
          </w:tcPr>
          <w:p w14:paraId="5BA55CAC"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71E122CD"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560F5D35"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71119863" w14:textId="77777777" w:rsidR="00012DE7" w:rsidRPr="0097045D" w:rsidRDefault="00012DE7" w:rsidP="00776B28">
            <w:pPr>
              <w:rPr>
                <w:rFonts w:cs="Arial"/>
                <w:color w:val="000000"/>
                <w:sz w:val="20"/>
                <w:szCs w:val="20"/>
              </w:rPr>
            </w:pPr>
            <w:r w:rsidRPr="0097045D">
              <w:rPr>
                <w:rFonts w:cs="Arial"/>
                <w:sz w:val="20"/>
                <w:szCs w:val="20"/>
              </w:rPr>
              <w:t>Case Mix Programme (CMP)</w:t>
            </w:r>
          </w:p>
        </w:tc>
        <w:tc>
          <w:tcPr>
            <w:tcW w:w="3175" w:type="dxa"/>
          </w:tcPr>
          <w:p w14:paraId="4B100DCB"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Case Mix Programme (CMP)</w:t>
            </w:r>
          </w:p>
        </w:tc>
        <w:tc>
          <w:tcPr>
            <w:tcW w:w="1820" w:type="dxa"/>
          </w:tcPr>
          <w:p w14:paraId="41EDFA17"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61A019EC"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6D59D252"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2677985E" w14:textId="77777777" w:rsidR="00012DE7" w:rsidRPr="0097045D" w:rsidRDefault="00E04DD1" w:rsidP="00776B28">
            <w:pPr>
              <w:rPr>
                <w:rFonts w:cs="Arial"/>
                <w:color w:val="000000"/>
                <w:sz w:val="20"/>
                <w:szCs w:val="20"/>
              </w:rPr>
            </w:pPr>
            <w:r w:rsidRPr="0097045D">
              <w:rPr>
                <w:rFonts w:cs="Arial"/>
                <w:sz w:val="20"/>
                <w:szCs w:val="20"/>
              </w:rPr>
              <w:lastRenderedPageBreak/>
              <w:t>Cleft Registry and Audit NEtwork (CRANE)</w:t>
            </w:r>
            <w:r>
              <w:rPr>
                <w:rFonts w:cs="Arial"/>
                <w:sz w:val="20"/>
                <w:szCs w:val="20"/>
              </w:rPr>
              <w:t xml:space="preserve"> </w:t>
            </w:r>
            <w:r w:rsidR="00012DE7" w:rsidRPr="0097045D">
              <w:rPr>
                <w:rFonts w:cs="Arial"/>
                <w:sz w:val="20"/>
                <w:szCs w:val="20"/>
              </w:rPr>
              <w:t>Database</w:t>
            </w:r>
          </w:p>
        </w:tc>
        <w:tc>
          <w:tcPr>
            <w:tcW w:w="3175" w:type="dxa"/>
          </w:tcPr>
          <w:p w14:paraId="551D0705" w14:textId="1E668C11"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Cleft Registry and Audit N</w:t>
            </w:r>
            <w:r w:rsidR="00C61788">
              <w:rPr>
                <w:rFonts w:cs="Arial"/>
                <w:sz w:val="20"/>
                <w:szCs w:val="20"/>
              </w:rPr>
              <w:t>e</w:t>
            </w:r>
            <w:r w:rsidRPr="0097045D">
              <w:rPr>
                <w:rFonts w:cs="Arial"/>
                <w:sz w:val="20"/>
                <w:szCs w:val="20"/>
              </w:rPr>
              <w:t>twork (CRANE) Database</w:t>
            </w:r>
          </w:p>
        </w:tc>
        <w:tc>
          <w:tcPr>
            <w:tcW w:w="1820" w:type="dxa"/>
          </w:tcPr>
          <w:p w14:paraId="55A31F7C"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6DFBBBA0"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3CB4BBB3"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29E694E4" w14:textId="77777777" w:rsidR="00012DE7" w:rsidRPr="0097045D" w:rsidRDefault="00012DE7" w:rsidP="00776B28">
            <w:pPr>
              <w:rPr>
                <w:rFonts w:cs="Arial"/>
                <w:color w:val="000000"/>
                <w:sz w:val="20"/>
                <w:szCs w:val="20"/>
              </w:rPr>
            </w:pPr>
            <w:r w:rsidRPr="0097045D">
              <w:rPr>
                <w:rFonts w:cs="Arial"/>
                <w:sz w:val="20"/>
                <w:szCs w:val="20"/>
              </w:rPr>
              <w:t>Emergency Medicine QIPs:</w:t>
            </w:r>
          </w:p>
        </w:tc>
        <w:tc>
          <w:tcPr>
            <w:tcW w:w="3175" w:type="dxa"/>
          </w:tcPr>
          <w:p w14:paraId="0DEAC779"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a) Adolescent Mental Health</w:t>
            </w:r>
          </w:p>
        </w:tc>
        <w:tc>
          <w:tcPr>
            <w:tcW w:w="1820" w:type="dxa"/>
          </w:tcPr>
          <w:p w14:paraId="02F31BDE" w14:textId="77777777" w:rsidR="00012DE7" w:rsidRPr="0097045D" w:rsidRDefault="005F5AE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Paused</w:t>
            </w:r>
          </w:p>
        </w:tc>
        <w:tc>
          <w:tcPr>
            <w:tcW w:w="1417" w:type="dxa"/>
          </w:tcPr>
          <w:p w14:paraId="4380BBE3"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1BD3733F"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7C919066" w14:textId="77777777" w:rsidR="00012DE7" w:rsidRPr="0097045D" w:rsidRDefault="00012DE7" w:rsidP="00776B28">
            <w:pPr>
              <w:rPr>
                <w:rFonts w:cs="Arial"/>
                <w:color w:val="000000"/>
                <w:sz w:val="20"/>
                <w:szCs w:val="20"/>
              </w:rPr>
            </w:pPr>
            <w:r w:rsidRPr="0097045D">
              <w:rPr>
                <w:rFonts w:cs="Arial"/>
                <w:sz w:val="20"/>
                <w:szCs w:val="20"/>
              </w:rPr>
              <w:t>Emergency Medicine QIPs:</w:t>
            </w:r>
          </w:p>
        </w:tc>
        <w:tc>
          <w:tcPr>
            <w:tcW w:w="3175" w:type="dxa"/>
          </w:tcPr>
          <w:p w14:paraId="775D991B"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b) Care of Older People</w:t>
            </w:r>
          </w:p>
        </w:tc>
        <w:tc>
          <w:tcPr>
            <w:tcW w:w="1820" w:type="dxa"/>
          </w:tcPr>
          <w:p w14:paraId="5CC78AF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 data submitted</w:t>
            </w:r>
          </w:p>
        </w:tc>
        <w:tc>
          <w:tcPr>
            <w:tcW w:w="1417" w:type="dxa"/>
          </w:tcPr>
          <w:p w14:paraId="6E2BA7D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549483F4"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19F906F0" w14:textId="77777777" w:rsidR="00012DE7" w:rsidRPr="0097045D" w:rsidRDefault="00012DE7" w:rsidP="00776B28">
            <w:pPr>
              <w:rPr>
                <w:rFonts w:cs="Arial"/>
                <w:color w:val="000000"/>
                <w:sz w:val="20"/>
                <w:szCs w:val="20"/>
              </w:rPr>
            </w:pPr>
            <w:r w:rsidRPr="0097045D">
              <w:rPr>
                <w:rFonts w:cs="Arial"/>
                <w:sz w:val="20"/>
                <w:szCs w:val="20"/>
              </w:rPr>
              <w:t>Emergency Medicine QIPs:</w:t>
            </w:r>
          </w:p>
        </w:tc>
        <w:tc>
          <w:tcPr>
            <w:tcW w:w="3175" w:type="dxa"/>
          </w:tcPr>
          <w:p w14:paraId="018BF0DF"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c) Time Critical Medications</w:t>
            </w:r>
          </w:p>
        </w:tc>
        <w:tc>
          <w:tcPr>
            <w:tcW w:w="1820" w:type="dxa"/>
          </w:tcPr>
          <w:p w14:paraId="70A439A8"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 data submitted</w:t>
            </w:r>
          </w:p>
        </w:tc>
        <w:tc>
          <w:tcPr>
            <w:tcW w:w="1417" w:type="dxa"/>
          </w:tcPr>
          <w:p w14:paraId="6744C709"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19A1A7A2" w14:textId="77777777" w:rsidTr="00276AA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345" w:type="dxa"/>
          </w:tcPr>
          <w:p w14:paraId="6096FFC1" w14:textId="77777777" w:rsidR="00012DE7" w:rsidRPr="0097045D" w:rsidRDefault="00012DE7" w:rsidP="00776B28">
            <w:pPr>
              <w:rPr>
                <w:rFonts w:cs="Arial"/>
                <w:color w:val="000000"/>
                <w:sz w:val="20"/>
                <w:szCs w:val="20"/>
              </w:rPr>
            </w:pPr>
            <w:r w:rsidRPr="0097045D">
              <w:rPr>
                <w:rFonts w:cs="Arial"/>
                <w:sz w:val="20"/>
                <w:szCs w:val="20"/>
              </w:rPr>
              <w:t>Epilepsy12: National Clinical Audit of Seizures and Epilepsies for Children and Young People</w:t>
            </w:r>
          </w:p>
        </w:tc>
        <w:tc>
          <w:tcPr>
            <w:tcW w:w="3175" w:type="dxa"/>
          </w:tcPr>
          <w:p w14:paraId="1BDE8055"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Epilepsy12: National Clinical Audit of Seizures and Epilepsies for Children and Young People1</w:t>
            </w:r>
          </w:p>
        </w:tc>
        <w:tc>
          <w:tcPr>
            <w:tcW w:w="1820" w:type="dxa"/>
          </w:tcPr>
          <w:p w14:paraId="41EE01F7"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Completed</w:t>
            </w:r>
          </w:p>
        </w:tc>
        <w:tc>
          <w:tcPr>
            <w:tcW w:w="1417" w:type="dxa"/>
          </w:tcPr>
          <w:p w14:paraId="62CE2656" w14:textId="77777777" w:rsidR="00012DE7" w:rsidRPr="0097045D" w:rsidRDefault="001974AE"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35</w:t>
            </w:r>
          </w:p>
        </w:tc>
      </w:tr>
      <w:tr w:rsidR="00012DE7" w:rsidRPr="00020A48" w14:paraId="5784B6CD"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9A8A506" w14:textId="77777777" w:rsidR="00012DE7" w:rsidRPr="0097045D" w:rsidRDefault="00012DE7" w:rsidP="00776B28">
            <w:pPr>
              <w:rPr>
                <w:rFonts w:cs="Arial"/>
                <w:color w:val="000000"/>
                <w:sz w:val="20"/>
                <w:szCs w:val="20"/>
              </w:rPr>
            </w:pPr>
            <w:r w:rsidRPr="0097045D">
              <w:rPr>
                <w:rFonts w:cs="Arial"/>
                <w:sz w:val="20"/>
                <w:szCs w:val="20"/>
              </w:rPr>
              <w:t>Falls and Fragility Fracture Audit Programme (FFFAP)</w:t>
            </w:r>
          </w:p>
        </w:tc>
        <w:tc>
          <w:tcPr>
            <w:tcW w:w="3175" w:type="dxa"/>
          </w:tcPr>
          <w:p w14:paraId="05CFD9B5"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a) Fracture Liaison Service Database (FLS-DB)</w:t>
            </w:r>
          </w:p>
        </w:tc>
        <w:tc>
          <w:tcPr>
            <w:tcW w:w="1820" w:type="dxa"/>
          </w:tcPr>
          <w:p w14:paraId="11DFB844"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4EACD56E"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1264</w:t>
            </w:r>
          </w:p>
        </w:tc>
      </w:tr>
      <w:tr w:rsidR="00012DE7" w:rsidRPr="00020A48" w14:paraId="25CDBCCB"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1965A826" w14:textId="77777777" w:rsidR="00012DE7" w:rsidRPr="0097045D" w:rsidRDefault="00012DE7" w:rsidP="00776B28">
            <w:pPr>
              <w:rPr>
                <w:rFonts w:cs="Arial"/>
                <w:color w:val="000000"/>
                <w:sz w:val="20"/>
                <w:szCs w:val="20"/>
              </w:rPr>
            </w:pPr>
            <w:r w:rsidRPr="0097045D">
              <w:rPr>
                <w:rFonts w:cs="Arial"/>
                <w:sz w:val="20"/>
                <w:szCs w:val="20"/>
              </w:rPr>
              <w:t>Falls and Fragility Fracture Audit Programme (FFFAP)</w:t>
            </w:r>
          </w:p>
        </w:tc>
        <w:tc>
          <w:tcPr>
            <w:tcW w:w="3175" w:type="dxa"/>
          </w:tcPr>
          <w:p w14:paraId="6BF06CD4"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b) National Audit of Inpatient Falls (NAIF)</w:t>
            </w:r>
          </w:p>
        </w:tc>
        <w:tc>
          <w:tcPr>
            <w:tcW w:w="1820" w:type="dxa"/>
          </w:tcPr>
          <w:p w14:paraId="018BF59C" w14:textId="77777777" w:rsidR="00012DE7" w:rsidRPr="0097045D" w:rsidRDefault="00DF27C0"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715A070F" w14:textId="77777777" w:rsidR="00012DE7" w:rsidRPr="0097045D" w:rsidRDefault="00DF27C0"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2</w:t>
            </w:r>
          </w:p>
        </w:tc>
      </w:tr>
      <w:tr w:rsidR="00012DE7" w:rsidRPr="00020A48" w14:paraId="4D106ABE"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60D07DCD" w14:textId="77777777" w:rsidR="00012DE7" w:rsidRPr="0097045D" w:rsidRDefault="00012DE7" w:rsidP="00776B28">
            <w:pPr>
              <w:rPr>
                <w:rFonts w:cs="Arial"/>
                <w:color w:val="000000"/>
                <w:sz w:val="20"/>
                <w:szCs w:val="20"/>
              </w:rPr>
            </w:pPr>
            <w:r w:rsidRPr="0097045D">
              <w:rPr>
                <w:rFonts w:cs="Arial"/>
                <w:sz w:val="20"/>
                <w:szCs w:val="20"/>
              </w:rPr>
              <w:t>Falls and Fragility Fracture Audit Programme (FFFAP)</w:t>
            </w:r>
          </w:p>
        </w:tc>
        <w:tc>
          <w:tcPr>
            <w:tcW w:w="3175" w:type="dxa"/>
          </w:tcPr>
          <w:p w14:paraId="39771B4F"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c) National Hip Fracture Database (NHFD)</w:t>
            </w:r>
          </w:p>
        </w:tc>
        <w:tc>
          <w:tcPr>
            <w:tcW w:w="1820" w:type="dxa"/>
          </w:tcPr>
          <w:p w14:paraId="295F6684"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4BEC8E00"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356</w:t>
            </w:r>
          </w:p>
        </w:tc>
      </w:tr>
      <w:tr w:rsidR="00012DE7" w:rsidRPr="00020A48" w14:paraId="27AD9D69"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09DBE593" w14:textId="77777777" w:rsidR="00012DE7" w:rsidRPr="0097045D" w:rsidRDefault="00012DE7" w:rsidP="00776B28">
            <w:pPr>
              <w:rPr>
                <w:rFonts w:cs="Arial"/>
                <w:color w:val="000000"/>
                <w:sz w:val="20"/>
                <w:szCs w:val="20"/>
              </w:rPr>
            </w:pPr>
            <w:r w:rsidRPr="0097045D">
              <w:rPr>
                <w:rFonts w:cs="Arial"/>
                <w:sz w:val="20"/>
                <w:szCs w:val="20"/>
              </w:rPr>
              <w:t>Learning from lives and deaths – People with a learning disability and autistic people (LeDeR)</w:t>
            </w:r>
          </w:p>
        </w:tc>
        <w:tc>
          <w:tcPr>
            <w:tcW w:w="3175" w:type="dxa"/>
          </w:tcPr>
          <w:p w14:paraId="5402F71E" w14:textId="0AA5CC95"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"Learning from lives and deaths – People with a</w:t>
            </w:r>
            <w:r w:rsidR="00C61788">
              <w:rPr>
                <w:rFonts w:cs="Arial"/>
                <w:sz w:val="20"/>
                <w:szCs w:val="20"/>
              </w:rPr>
              <w:t xml:space="preserve"> learning disability and autistic people</w:t>
            </w:r>
          </w:p>
        </w:tc>
        <w:tc>
          <w:tcPr>
            <w:tcW w:w="1820" w:type="dxa"/>
          </w:tcPr>
          <w:p w14:paraId="10CF1504" w14:textId="77777777" w:rsidR="00012DE7" w:rsidRPr="0097045D" w:rsidRDefault="00DF27C0"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7365E921" w14:textId="77777777" w:rsidR="00012DE7" w:rsidRPr="0097045D" w:rsidRDefault="00DF27C0"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12</w:t>
            </w:r>
          </w:p>
        </w:tc>
      </w:tr>
      <w:tr w:rsidR="00012DE7" w:rsidRPr="00020A48" w14:paraId="4ED04957"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4A7C99E3" w14:textId="77777777" w:rsidR="00012DE7" w:rsidRPr="0097045D" w:rsidRDefault="00012DE7" w:rsidP="00776B28">
            <w:pPr>
              <w:rPr>
                <w:rFonts w:cs="Arial"/>
                <w:color w:val="000000"/>
                <w:sz w:val="20"/>
                <w:szCs w:val="20"/>
              </w:rPr>
            </w:pPr>
            <w:r w:rsidRPr="0097045D">
              <w:rPr>
                <w:rFonts w:cs="Arial"/>
                <w:sz w:val="20"/>
                <w:szCs w:val="20"/>
              </w:rPr>
              <w:t>Maternal, Newborn and Infant Clinical Outcome Review Programme MBRRACEUK</w:t>
            </w:r>
          </w:p>
        </w:tc>
        <w:tc>
          <w:tcPr>
            <w:tcW w:w="3175" w:type="dxa"/>
          </w:tcPr>
          <w:p w14:paraId="29288404"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Maternal, Newborn and Infant Clinical Outcome Review Programme MBRRACEUK1</w:t>
            </w:r>
          </w:p>
        </w:tc>
        <w:tc>
          <w:tcPr>
            <w:tcW w:w="1820" w:type="dxa"/>
          </w:tcPr>
          <w:p w14:paraId="125D4C2C"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203FE8BC"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Ongoing</w:t>
            </w:r>
          </w:p>
        </w:tc>
      </w:tr>
      <w:tr w:rsidR="00012DE7" w:rsidRPr="00020A48" w14:paraId="32CF4565"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279A6EAA" w14:textId="77777777" w:rsidR="00012DE7" w:rsidRPr="0097045D" w:rsidRDefault="00012DE7" w:rsidP="00776B28">
            <w:pPr>
              <w:rPr>
                <w:rFonts w:cs="Arial"/>
                <w:color w:val="000000"/>
                <w:sz w:val="20"/>
                <w:szCs w:val="20"/>
              </w:rPr>
            </w:pPr>
            <w:r w:rsidRPr="0097045D">
              <w:rPr>
                <w:rFonts w:cs="Arial"/>
                <w:sz w:val="20"/>
                <w:szCs w:val="20"/>
              </w:rPr>
              <w:t>Mental Health Clinical Outcome Review Programme NCISH</w:t>
            </w:r>
          </w:p>
        </w:tc>
        <w:tc>
          <w:tcPr>
            <w:tcW w:w="3175" w:type="dxa"/>
          </w:tcPr>
          <w:p w14:paraId="6A944459"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Mental Health Clinical Outcome Review Programme NCISH1</w:t>
            </w:r>
          </w:p>
        </w:tc>
        <w:tc>
          <w:tcPr>
            <w:tcW w:w="1820" w:type="dxa"/>
          </w:tcPr>
          <w:p w14:paraId="550F0D4E"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3D7E56A8"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073066CE"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54A60FC7" w14:textId="77777777" w:rsidR="00012DE7" w:rsidRPr="0097045D" w:rsidRDefault="00012DE7" w:rsidP="00776B28">
            <w:pPr>
              <w:rPr>
                <w:rFonts w:cs="Arial"/>
                <w:color w:val="000000"/>
                <w:sz w:val="20"/>
                <w:szCs w:val="20"/>
              </w:rPr>
            </w:pPr>
            <w:r w:rsidRPr="0097045D">
              <w:rPr>
                <w:rFonts w:cs="Arial"/>
                <w:sz w:val="20"/>
                <w:szCs w:val="20"/>
              </w:rPr>
              <w:t>National Adult Diabetes Audit (NDA)</w:t>
            </w:r>
          </w:p>
        </w:tc>
        <w:tc>
          <w:tcPr>
            <w:tcW w:w="3175" w:type="dxa"/>
          </w:tcPr>
          <w:p w14:paraId="01B82834"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 xml:space="preserve">a) National Diabetes Core Audit </w:t>
            </w:r>
          </w:p>
        </w:tc>
        <w:tc>
          <w:tcPr>
            <w:tcW w:w="1820" w:type="dxa"/>
          </w:tcPr>
          <w:p w14:paraId="10EAFD61" w14:textId="77777777" w:rsidR="00012DE7" w:rsidRPr="0097045D" w:rsidRDefault="00012DE7" w:rsidP="0042275B">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22072558"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Ongoing</w:t>
            </w:r>
          </w:p>
        </w:tc>
      </w:tr>
      <w:tr w:rsidR="00012DE7" w:rsidRPr="00020A48" w14:paraId="247AC27F"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66E4AB66" w14:textId="77777777" w:rsidR="00012DE7" w:rsidRPr="0097045D" w:rsidRDefault="00012DE7" w:rsidP="00776B28">
            <w:pPr>
              <w:rPr>
                <w:rFonts w:cs="Arial"/>
                <w:color w:val="000000"/>
                <w:sz w:val="20"/>
                <w:szCs w:val="20"/>
              </w:rPr>
            </w:pPr>
            <w:r w:rsidRPr="0097045D">
              <w:rPr>
                <w:rFonts w:cs="Arial"/>
                <w:sz w:val="20"/>
                <w:szCs w:val="20"/>
              </w:rPr>
              <w:t>National Adult Diabetes Audit (NDA)</w:t>
            </w:r>
          </w:p>
        </w:tc>
        <w:tc>
          <w:tcPr>
            <w:tcW w:w="3175" w:type="dxa"/>
          </w:tcPr>
          <w:p w14:paraId="6D905B97"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b) Diabetes Prevention Programme (DPP) Audit</w:t>
            </w:r>
          </w:p>
        </w:tc>
        <w:tc>
          <w:tcPr>
            <w:tcW w:w="1820" w:type="dxa"/>
          </w:tcPr>
          <w:p w14:paraId="5616B381"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3FF13B3F"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012DE7" w:rsidRPr="00020A48" w14:paraId="50871241"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1484371D" w14:textId="77777777" w:rsidR="00012DE7" w:rsidRPr="0097045D" w:rsidRDefault="00012DE7" w:rsidP="00776B28">
            <w:pPr>
              <w:rPr>
                <w:rFonts w:cs="Arial"/>
                <w:color w:val="000000"/>
                <w:sz w:val="20"/>
                <w:szCs w:val="20"/>
              </w:rPr>
            </w:pPr>
            <w:r w:rsidRPr="0097045D">
              <w:rPr>
                <w:rFonts w:cs="Arial"/>
                <w:sz w:val="20"/>
                <w:szCs w:val="20"/>
              </w:rPr>
              <w:t>National Adult Diabetes Audit (NDA)</w:t>
            </w:r>
          </w:p>
        </w:tc>
        <w:tc>
          <w:tcPr>
            <w:tcW w:w="3175" w:type="dxa"/>
          </w:tcPr>
          <w:p w14:paraId="2F43171F"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c) National Diabetes Footcare Audit (NDFA)</w:t>
            </w:r>
          </w:p>
        </w:tc>
        <w:tc>
          <w:tcPr>
            <w:tcW w:w="1820" w:type="dxa"/>
          </w:tcPr>
          <w:p w14:paraId="3BDAD3F5"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550233B9"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012DE7" w:rsidRPr="00020A48" w14:paraId="782CB3D7"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8D41D7B" w14:textId="77777777" w:rsidR="00012DE7" w:rsidRPr="0097045D" w:rsidRDefault="00012DE7" w:rsidP="00776B28">
            <w:pPr>
              <w:rPr>
                <w:rFonts w:cs="Arial"/>
                <w:color w:val="000000"/>
                <w:sz w:val="20"/>
                <w:szCs w:val="20"/>
              </w:rPr>
            </w:pPr>
            <w:r w:rsidRPr="0097045D">
              <w:rPr>
                <w:rFonts w:cs="Arial"/>
                <w:sz w:val="20"/>
                <w:szCs w:val="20"/>
              </w:rPr>
              <w:t>National Adult Diabetes Audit (NDA</w:t>
            </w:r>
            <w:r w:rsidR="00E04DD1">
              <w:rPr>
                <w:rFonts w:cs="Arial"/>
                <w:sz w:val="20"/>
                <w:szCs w:val="20"/>
              </w:rPr>
              <w:t>)</w:t>
            </w:r>
          </w:p>
        </w:tc>
        <w:tc>
          <w:tcPr>
            <w:tcW w:w="3175" w:type="dxa"/>
          </w:tcPr>
          <w:p w14:paraId="2C7BD7AB"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d) National Diabetes Inpatient Safety Audit (NDISA)</w:t>
            </w:r>
          </w:p>
        </w:tc>
        <w:tc>
          <w:tcPr>
            <w:tcW w:w="1820" w:type="dxa"/>
          </w:tcPr>
          <w:p w14:paraId="260D88C0"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7043E81E"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Ongoing</w:t>
            </w:r>
          </w:p>
        </w:tc>
      </w:tr>
      <w:tr w:rsidR="00012DE7" w:rsidRPr="00020A48" w14:paraId="5098340F"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5FC4380" w14:textId="77777777" w:rsidR="00012DE7" w:rsidRPr="0097045D" w:rsidRDefault="00012DE7" w:rsidP="00776B28">
            <w:pPr>
              <w:rPr>
                <w:rFonts w:cs="Arial"/>
                <w:color w:val="000000"/>
                <w:sz w:val="20"/>
                <w:szCs w:val="20"/>
              </w:rPr>
            </w:pPr>
            <w:r w:rsidRPr="0097045D">
              <w:rPr>
                <w:rFonts w:cs="Arial"/>
                <w:sz w:val="20"/>
                <w:szCs w:val="20"/>
              </w:rPr>
              <w:t>National Adult Diabetes Audit (NDA</w:t>
            </w:r>
          </w:p>
        </w:tc>
        <w:tc>
          <w:tcPr>
            <w:tcW w:w="3175" w:type="dxa"/>
          </w:tcPr>
          <w:p w14:paraId="19B68435"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e) National Pregnancy in Diabetes Audit (NPID)</w:t>
            </w:r>
          </w:p>
        </w:tc>
        <w:tc>
          <w:tcPr>
            <w:tcW w:w="1820" w:type="dxa"/>
          </w:tcPr>
          <w:p w14:paraId="09FA9EA7"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Completed</w:t>
            </w:r>
          </w:p>
        </w:tc>
        <w:tc>
          <w:tcPr>
            <w:tcW w:w="1417" w:type="dxa"/>
          </w:tcPr>
          <w:p w14:paraId="6EA52563"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87</w:t>
            </w:r>
          </w:p>
        </w:tc>
      </w:tr>
      <w:tr w:rsidR="00012DE7" w:rsidRPr="00020A48" w14:paraId="57839A73"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7A120F45" w14:textId="77777777" w:rsidR="00012DE7" w:rsidRPr="0097045D" w:rsidRDefault="00012DE7" w:rsidP="00776B28">
            <w:pPr>
              <w:rPr>
                <w:rFonts w:cs="Arial"/>
                <w:color w:val="000000"/>
                <w:sz w:val="20"/>
                <w:szCs w:val="20"/>
              </w:rPr>
            </w:pPr>
            <w:r w:rsidRPr="0097045D">
              <w:rPr>
                <w:rFonts w:cs="Arial"/>
                <w:sz w:val="20"/>
                <w:szCs w:val="20"/>
              </w:rPr>
              <w:t>National Adult Diabetes Audit (NDA)</w:t>
            </w:r>
          </w:p>
        </w:tc>
        <w:tc>
          <w:tcPr>
            <w:tcW w:w="3175" w:type="dxa"/>
          </w:tcPr>
          <w:p w14:paraId="21E0B285"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f) Transition (Adolescents and Young Adults) and Young Type 2 Audit</w:t>
            </w:r>
          </w:p>
        </w:tc>
        <w:tc>
          <w:tcPr>
            <w:tcW w:w="1820" w:type="dxa"/>
          </w:tcPr>
          <w:p w14:paraId="442D53E2"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19F7EE74"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6D6E67A4"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EC92476" w14:textId="77777777" w:rsidR="00012DE7" w:rsidRPr="0097045D" w:rsidRDefault="00012DE7" w:rsidP="00776B28">
            <w:pPr>
              <w:rPr>
                <w:rFonts w:cs="Arial"/>
                <w:color w:val="000000"/>
                <w:sz w:val="20"/>
                <w:szCs w:val="20"/>
              </w:rPr>
            </w:pPr>
            <w:r w:rsidRPr="0097045D">
              <w:rPr>
                <w:rFonts w:cs="Arial"/>
                <w:sz w:val="20"/>
                <w:szCs w:val="20"/>
              </w:rPr>
              <w:t>National Adult Diabetes Audit (NDA)</w:t>
            </w:r>
          </w:p>
        </w:tc>
        <w:tc>
          <w:tcPr>
            <w:tcW w:w="3175" w:type="dxa"/>
          </w:tcPr>
          <w:p w14:paraId="3588B848"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g) Gestational Diabetes Audit</w:t>
            </w:r>
          </w:p>
        </w:tc>
        <w:tc>
          <w:tcPr>
            <w:tcW w:w="1820" w:type="dxa"/>
          </w:tcPr>
          <w:p w14:paraId="59126DE8"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330F4F9F"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13B50CC9"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3F8AF976" w14:textId="77777777" w:rsidR="00012DE7" w:rsidRPr="0097045D" w:rsidRDefault="00012DE7" w:rsidP="00776B28">
            <w:pPr>
              <w:rPr>
                <w:rFonts w:cs="Arial"/>
                <w:color w:val="000000"/>
                <w:sz w:val="20"/>
                <w:szCs w:val="20"/>
              </w:rPr>
            </w:pPr>
            <w:r w:rsidRPr="0097045D">
              <w:rPr>
                <w:rFonts w:cs="Arial"/>
                <w:sz w:val="20"/>
                <w:szCs w:val="20"/>
              </w:rPr>
              <w:t>National Audit of Cardiac Rehabilitation</w:t>
            </w:r>
          </w:p>
        </w:tc>
        <w:tc>
          <w:tcPr>
            <w:tcW w:w="3175" w:type="dxa"/>
          </w:tcPr>
          <w:p w14:paraId="5190F982"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Audit of Cardiac Rehabilitation</w:t>
            </w:r>
          </w:p>
        </w:tc>
        <w:tc>
          <w:tcPr>
            <w:tcW w:w="1820" w:type="dxa"/>
          </w:tcPr>
          <w:p w14:paraId="41C0E1A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1F9E371D"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5AE5C694"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23B825CE" w14:textId="77777777" w:rsidR="00012DE7" w:rsidRPr="0097045D" w:rsidRDefault="00012DE7" w:rsidP="00776B28">
            <w:pPr>
              <w:rPr>
                <w:rFonts w:cs="Arial"/>
                <w:color w:val="000000"/>
                <w:sz w:val="20"/>
                <w:szCs w:val="20"/>
              </w:rPr>
            </w:pPr>
            <w:r w:rsidRPr="0097045D">
              <w:rPr>
                <w:rFonts w:cs="Arial"/>
                <w:sz w:val="20"/>
                <w:szCs w:val="20"/>
              </w:rPr>
              <w:t>National Audit of Cardiovascular Disease Prevention in Primary Care (CVDPrevent)1</w:t>
            </w:r>
          </w:p>
        </w:tc>
        <w:tc>
          <w:tcPr>
            <w:tcW w:w="3175" w:type="dxa"/>
          </w:tcPr>
          <w:p w14:paraId="6A8F1ECF"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Audit of Cardiovascular Disease Prevention in Primary Care (CVDPrevent)1</w:t>
            </w:r>
          </w:p>
        </w:tc>
        <w:tc>
          <w:tcPr>
            <w:tcW w:w="1820" w:type="dxa"/>
          </w:tcPr>
          <w:p w14:paraId="0F9DD646"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35320490"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60C4C98A"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3BFFF36F" w14:textId="77777777" w:rsidR="00012DE7" w:rsidRPr="0097045D" w:rsidRDefault="00012DE7" w:rsidP="00776B28">
            <w:pPr>
              <w:rPr>
                <w:rFonts w:cs="Arial"/>
                <w:color w:val="000000"/>
                <w:sz w:val="20"/>
                <w:szCs w:val="20"/>
              </w:rPr>
            </w:pPr>
            <w:r w:rsidRPr="0097045D">
              <w:rPr>
                <w:rFonts w:cs="Arial"/>
                <w:sz w:val="20"/>
                <w:szCs w:val="20"/>
              </w:rPr>
              <w:t>National Audit of Care at the End of Life (NACEL)</w:t>
            </w:r>
          </w:p>
        </w:tc>
        <w:tc>
          <w:tcPr>
            <w:tcW w:w="3175" w:type="dxa"/>
          </w:tcPr>
          <w:p w14:paraId="652AB0BB"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Audit of Care at the End of Life (NACEL)1</w:t>
            </w:r>
          </w:p>
        </w:tc>
        <w:tc>
          <w:tcPr>
            <w:tcW w:w="1820" w:type="dxa"/>
          </w:tcPr>
          <w:p w14:paraId="31CAD3BF"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4D2A09BF"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Ongoing</w:t>
            </w:r>
          </w:p>
        </w:tc>
      </w:tr>
      <w:tr w:rsidR="00012DE7" w:rsidRPr="00020A48" w14:paraId="28F01F93"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78749536" w14:textId="77777777" w:rsidR="00012DE7" w:rsidRPr="0097045D" w:rsidRDefault="00012DE7" w:rsidP="00776B28">
            <w:pPr>
              <w:rPr>
                <w:rFonts w:cs="Arial"/>
                <w:color w:val="000000"/>
                <w:sz w:val="20"/>
                <w:szCs w:val="20"/>
              </w:rPr>
            </w:pPr>
            <w:r w:rsidRPr="0097045D">
              <w:rPr>
                <w:rFonts w:cs="Arial"/>
                <w:sz w:val="20"/>
                <w:szCs w:val="20"/>
              </w:rPr>
              <w:lastRenderedPageBreak/>
              <w:t>National Audit of Dementia (NAD)</w:t>
            </w:r>
          </w:p>
        </w:tc>
        <w:tc>
          <w:tcPr>
            <w:tcW w:w="3175" w:type="dxa"/>
          </w:tcPr>
          <w:p w14:paraId="2B8D2FE8"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Audit of Dementia (NAD)1</w:t>
            </w:r>
          </w:p>
        </w:tc>
        <w:tc>
          <w:tcPr>
            <w:tcW w:w="1820" w:type="dxa"/>
          </w:tcPr>
          <w:p w14:paraId="62739159"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Paused</w:t>
            </w:r>
          </w:p>
        </w:tc>
        <w:tc>
          <w:tcPr>
            <w:tcW w:w="1417" w:type="dxa"/>
          </w:tcPr>
          <w:p w14:paraId="069BFAC6"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559FDE8D"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1EF8133C" w14:textId="77777777" w:rsidR="00012DE7" w:rsidRPr="0097045D" w:rsidRDefault="00012DE7" w:rsidP="00776B28">
            <w:pPr>
              <w:rPr>
                <w:rFonts w:cs="Arial"/>
                <w:color w:val="000000"/>
                <w:sz w:val="20"/>
                <w:szCs w:val="20"/>
              </w:rPr>
            </w:pPr>
            <w:r w:rsidRPr="0097045D">
              <w:rPr>
                <w:rFonts w:cs="Arial"/>
                <w:sz w:val="20"/>
                <w:szCs w:val="20"/>
              </w:rPr>
              <w:t>National Bariatric Surgery Registry</w:t>
            </w:r>
          </w:p>
        </w:tc>
        <w:tc>
          <w:tcPr>
            <w:tcW w:w="3175" w:type="dxa"/>
          </w:tcPr>
          <w:p w14:paraId="2E06AD8E"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Bariatric Surgery Registry</w:t>
            </w:r>
          </w:p>
        </w:tc>
        <w:tc>
          <w:tcPr>
            <w:tcW w:w="1820" w:type="dxa"/>
          </w:tcPr>
          <w:p w14:paraId="513CE25F"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27C542C9"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3E9D5AF6"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7129B6A3" w14:textId="77777777" w:rsidR="00012DE7" w:rsidRPr="0097045D" w:rsidRDefault="00012DE7" w:rsidP="00776B28">
            <w:pPr>
              <w:rPr>
                <w:rFonts w:cs="Arial"/>
                <w:color w:val="000000"/>
                <w:sz w:val="20"/>
                <w:szCs w:val="20"/>
              </w:rPr>
            </w:pPr>
            <w:r w:rsidRPr="0097045D">
              <w:rPr>
                <w:rFonts w:cs="Arial"/>
                <w:sz w:val="20"/>
                <w:szCs w:val="20"/>
              </w:rPr>
              <w:t>National Cancer Audit Collaborating Centre (NATCAN): RCS</w:t>
            </w:r>
          </w:p>
        </w:tc>
        <w:tc>
          <w:tcPr>
            <w:tcW w:w="3175" w:type="dxa"/>
          </w:tcPr>
          <w:p w14:paraId="68508F3D"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Audit of Metastatic Breast Cancer (NAoMe)</w:t>
            </w:r>
          </w:p>
        </w:tc>
        <w:tc>
          <w:tcPr>
            <w:tcW w:w="1820" w:type="dxa"/>
          </w:tcPr>
          <w:p w14:paraId="7593F318"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47E1DB0D"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6CF56210"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35B77605" w14:textId="77777777" w:rsidR="00012DE7" w:rsidRPr="0097045D" w:rsidRDefault="00012DE7" w:rsidP="00776B28">
            <w:pPr>
              <w:rPr>
                <w:rFonts w:cs="Arial"/>
                <w:color w:val="000000"/>
                <w:sz w:val="20"/>
                <w:szCs w:val="20"/>
              </w:rPr>
            </w:pPr>
            <w:r w:rsidRPr="0097045D">
              <w:rPr>
                <w:rFonts w:cs="Arial"/>
                <w:sz w:val="20"/>
                <w:szCs w:val="20"/>
              </w:rPr>
              <w:t>National Cancer Audit Collaborating Centre (NATCAN): RCS</w:t>
            </w:r>
          </w:p>
        </w:tc>
        <w:tc>
          <w:tcPr>
            <w:tcW w:w="3175" w:type="dxa"/>
          </w:tcPr>
          <w:p w14:paraId="5A3771CF"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Audit of Primary Breast Cancer (NAoPri)</w:t>
            </w:r>
          </w:p>
        </w:tc>
        <w:tc>
          <w:tcPr>
            <w:tcW w:w="1820" w:type="dxa"/>
          </w:tcPr>
          <w:p w14:paraId="1C1603C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139C4450"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0049110F" w14:textId="77777777" w:rsidTr="00276AA0">
        <w:trPr>
          <w:trHeight w:val="900"/>
        </w:trPr>
        <w:tc>
          <w:tcPr>
            <w:cnfStyle w:val="001000000000" w:firstRow="0" w:lastRow="0" w:firstColumn="1" w:lastColumn="0" w:oddVBand="0" w:evenVBand="0" w:oddHBand="0" w:evenHBand="0" w:firstRowFirstColumn="0" w:firstRowLastColumn="0" w:lastRowFirstColumn="0" w:lastRowLastColumn="0"/>
            <w:tcW w:w="3345" w:type="dxa"/>
          </w:tcPr>
          <w:p w14:paraId="1CBFF813" w14:textId="77777777" w:rsidR="00012DE7" w:rsidRPr="0097045D" w:rsidRDefault="00012DE7" w:rsidP="00776B28">
            <w:pPr>
              <w:rPr>
                <w:rFonts w:cs="Arial"/>
                <w:color w:val="000000"/>
                <w:sz w:val="20"/>
                <w:szCs w:val="20"/>
              </w:rPr>
            </w:pPr>
            <w:r w:rsidRPr="0097045D">
              <w:rPr>
                <w:rFonts w:cs="Arial"/>
                <w:sz w:val="20"/>
                <w:szCs w:val="20"/>
              </w:rPr>
              <w:t>National Cancer Audit Collaborating Centre (NATCAN): RCS</w:t>
            </w:r>
          </w:p>
        </w:tc>
        <w:tc>
          <w:tcPr>
            <w:tcW w:w="3175" w:type="dxa"/>
          </w:tcPr>
          <w:p w14:paraId="0B9CB8E9"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Bowel Cancer Audit (NBOCA)</w:t>
            </w:r>
          </w:p>
        </w:tc>
        <w:tc>
          <w:tcPr>
            <w:tcW w:w="1820" w:type="dxa"/>
          </w:tcPr>
          <w:p w14:paraId="166E8B7A"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29E99014"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77A57A89"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0E200BFF" w14:textId="77777777" w:rsidR="00012DE7" w:rsidRPr="0097045D" w:rsidRDefault="00012DE7" w:rsidP="00776B28">
            <w:pPr>
              <w:rPr>
                <w:rFonts w:cs="Arial"/>
                <w:color w:val="000000"/>
                <w:sz w:val="20"/>
                <w:szCs w:val="20"/>
              </w:rPr>
            </w:pPr>
            <w:r w:rsidRPr="0097045D">
              <w:rPr>
                <w:rFonts w:cs="Arial"/>
                <w:sz w:val="20"/>
                <w:szCs w:val="20"/>
              </w:rPr>
              <w:t>National Cancer Audit Collaborating Centre (NATCAN): RCS</w:t>
            </w:r>
          </w:p>
        </w:tc>
        <w:tc>
          <w:tcPr>
            <w:tcW w:w="3175" w:type="dxa"/>
          </w:tcPr>
          <w:p w14:paraId="7E78FB2B"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Kidney Cancer Audit (NKCA)</w:t>
            </w:r>
          </w:p>
        </w:tc>
        <w:tc>
          <w:tcPr>
            <w:tcW w:w="1820" w:type="dxa"/>
          </w:tcPr>
          <w:p w14:paraId="02489E69"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36F1DC84"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64F46943"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225ACEA9" w14:textId="77777777" w:rsidR="00012DE7" w:rsidRPr="0097045D" w:rsidRDefault="00012DE7" w:rsidP="00776B28">
            <w:pPr>
              <w:rPr>
                <w:rFonts w:cs="Arial"/>
                <w:color w:val="000000"/>
                <w:sz w:val="20"/>
                <w:szCs w:val="20"/>
              </w:rPr>
            </w:pPr>
            <w:r w:rsidRPr="0097045D">
              <w:rPr>
                <w:rFonts w:cs="Arial"/>
                <w:sz w:val="20"/>
                <w:szCs w:val="20"/>
              </w:rPr>
              <w:t>National Cancer Audit Collaborating Centre (NATCAN): RCS</w:t>
            </w:r>
          </w:p>
        </w:tc>
        <w:tc>
          <w:tcPr>
            <w:tcW w:w="3175" w:type="dxa"/>
          </w:tcPr>
          <w:p w14:paraId="10B6EAA9"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Lung Cancer Audit (NLCA)</w:t>
            </w:r>
          </w:p>
        </w:tc>
        <w:tc>
          <w:tcPr>
            <w:tcW w:w="1820" w:type="dxa"/>
          </w:tcPr>
          <w:p w14:paraId="545510E3"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5E75B6D8"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08B3FF79"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0F7725A8" w14:textId="77777777" w:rsidR="00012DE7" w:rsidRPr="0097045D" w:rsidRDefault="00012DE7" w:rsidP="00776B28">
            <w:pPr>
              <w:rPr>
                <w:rFonts w:cs="Arial"/>
                <w:color w:val="000000"/>
                <w:sz w:val="20"/>
                <w:szCs w:val="20"/>
              </w:rPr>
            </w:pPr>
            <w:r w:rsidRPr="0097045D">
              <w:rPr>
                <w:rFonts w:cs="Arial"/>
                <w:sz w:val="20"/>
                <w:szCs w:val="20"/>
              </w:rPr>
              <w:t>National Cancer Audit Collaborating Centre (NATCAN): RCS</w:t>
            </w:r>
          </w:p>
        </w:tc>
        <w:tc>
          <w:tcPr>
            <w:tcW w:w="3175" w:type="dxa"/>
          </w:tcPr>
          <w:p w14:paraId="68EC4A3D"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Non-Hodgkin Lymphoma Audit (NNHLA)</w:t>
            </w:r>
          </w:p>
        </w:tc>
        <w:tc>
          <w:tcPr>
            <w:tcW w:w="1820" w:type="dxa"/>
          </w:tcPr>
          <w:p w14:paraId="4BE8E671"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40DD668D"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16B50EB0"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7C5C8D09" w14:textId="77777777" w:rsidR="00012DE7" w:rsidRPr="0097045D" w:rsidRDefault="00012DE7" w:rsidP="00776B28">
            <w:pPr>
              <w:rPr>
                <w:rFonts w:cs="Arial"/>
                <w:color w:val="000000"/>
                <w:sz w:val="20"/>
                <w:szCs w:val="20"/>
              </w:rPr>
            </w:pPr>
            <w:r w:rsidRPr="0097045D">
              <w:rPr>
                <w:rFonts w:cs="Arial"/>
                <w:sz w:val="20"/>
                <w:szCs w:val="20"/>
              </w:rPr>
              <w:t>National Cancer Audit Collaborating Centre (NATCAN): RCS</w:t>
            </w:r>
          </w:p>
        </w:tc>
        <w:tc>
          <w:tcPr>
            <w:tcW w:w="3175" w:type="dxa"/>
          </w:tcPr>
          <w:p w14:paraId="059B886F"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Oesophago-Gastric Cancer Audit (NOGCA)</w:t>
            </w:r>
          </w:p>
        </w:tc>
        <w:tc>
          <w:tcPr>
            <w:tcW w:w="1820" w:type="dxa"/>
          </w:tcPr>
          <w:p w14:paraId="3ACDCF09"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048C5567"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55F85E9C"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3B01273E" w14:textId="77777777" w:rsidR="00012DE7" w:rsidRPr="0097045D" w:rsidRDefault="00012DE7" w:rsidP="00776B28">
            <w:pPr>
              <w:rPr>
                <w:rFonts w:cs="Arial"/>
                <w:color w:val="000000"/>
                <w:sz w:val="20"/>
                <w:szCs w:val="20"/>
              </w:rPr>
            </w:pPr>
            <w:r w:rsidRPr="0097045D">
              <w:rPr>
                <w:rFonts w:cs="Arial"/>
                <w:sz w:val="20"/>
                <w:szCs w:val="20"/>
              </w:rPr>
              <w:t>National Cancer Audit Collaborating Centre (NATCAN): RCS</w:t>
            </w:r>
          </w:p>
        </w:tc>
        <w:tc>
          <w:tcPr>
            <w:tcW w:w="3175" w:type="dxa"/>
          </w:tcPr>
          <w:p w14:paraId="364B3CEE"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Ovarian Cancer Audit (NOCA)</w:t>
            </w:r>
          </w:p>
        </w:tc>
        <w:tc>
          <w:tcPr>
            <w:tcW w:w="1820" w:type="dxa"/>
          </w:tcPr>
          <w:p w14:paraId="7F6D5445"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2046C4C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57D4968D" w14:textId="77777777" w:rsidTr="00276AA0">
        <w:trPr>
          <w:trHeight w:val="900"/>
        </w:trPr>
        <w:tc>
          <w:tcPr>
            <w:cnfStyle w:val="001000000000" w:firstRow="0" w:lastRow="0" w:firstColumn="1" w:lastColumn="0" w:oddVBand="0" w:evenVBand="0" w:oddHBand="0" w:evenHBand="0" w:firstRowFirstColumn="0" w:firstRowLastColumn="0" w:lastRowFirstColumn="0" w:lastRowLastColumn="0"/>
            <w:tcW w:w="3345" w:type="dxa"/>
          </w:tcPr>
          <w:p w14:paraId="34526FB9" w14:textId="77777777" w:rsidR="00012DE7" w:rsidRPr="0097045D" w:rsidRDefault="00012DE7" w:rsidP="00776B28">
            <w:pPr>
              <w:rPr>
                <w:rFonts w:cs="Arial"/>
                <w:color w:val="000000"/>
                <w:sz w:val="20"/>
                <w:szCs w:val="20"/>
              </w:rPr>
            </w:pPr>
            <w:r w:rsidRPr="0097045D">
              <w:rPr>
                <w:rFonts w:cs="Arial"/>
                <w:sz w:val="20"/>
                <w:szCs w:val="20"/>
              </w:rPr>
              <w:t>National Cancer Audit Collaborating Centre (NATCAN): RCS</w:t>
            </w:r>
          </w:p>
        </w:tc>
        <w:tc>
          <w:tcPr>
            <w:tcW w:w="3175" w:type="dxa"/>
          </w:tcPr>
          <w:p w14:paraId="5994D902"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Pancreatic Cancer Audit (NPaCA)</w:t>
            </w:r>
          </w:p>
        </w:tc>
        <w:tc>
          <w:tcPr>
            <w:tcW w:w="1820" w:type="dxa"/>
          </w:tcPr>
          <w:p w14:paraId="3E560289"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04AC0F53"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45D16126"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11A0904B" w14:textId="77777777" w:rsidR="00012DE7" w:rsidRPr="0097045D" w:rsidRDefault="00012DE7" w:rsidP="00776B28">
            <w:pPr>
              <w:rPr>
                <w:rFonts w:cs="Arial"/>
                <w:color w:val="000000"/>
                <w:sz w:val="20"/>
                <w:szCs w:val="20"/>
              </w:rPr>
            </w:pPr>
            <w:r w:rsidRPr="0097045D">
              <w:rPr>
                <w:rFonts w:cs="Arial"/>
                <w:sz w:val="20"/>
                <w:szCs w:val="20"/>
              </w:rPr>
              <w:t>National Cancer Audit Collaborating Centre (NATCAN): RCS</w:t>
            </w:r>
          </w:p>
        </w:tc>
        <w:tc>
          <w:tcPr>
            <w:tcW w:w="3175" w:type="dxa"/>
          </w:tcPr>
          <w:p w14:paraId="57CC4464"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Prostate Cancer Audit (NPCA)</w:t>
            </w:r>
          </w:p>
        </w:tc>
        <w:tc>
          <w:tcPr>
            <w:tcW w:w="1820" w:type="dxa"/>
          </w:tcPr>
          <w:p w14:paraId="5268A48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137D37C6"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0D3A4C9C"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0C88CDD1" w14:textId="77777777" w:rsidR="00012DE7" w:rsidRPr="0097045D" w:rsidRDefault="00012DE7" w:rsidP="00776B28">
            <w:pPr>
              <w:rPr>
                <w:rFonts w:cs="Arial"/>
                <w:color w:val="000000"/>
                <w:sz w:val="20"/>
                <w:szCs w:val="20"/>
              </w:rPr>
            </w:pPr>
            <w:r w:rsidRPr="0097045D">
              <w:rPr>
                <w:rFonts w:cs="Arial"/>
                <w:sz w:val="20"/>
                <w:szCs w:val="20"/>
              </w:rPr>
              <w:t>National Cardiac Arrest Audit (NCAA) ICNARC</w:t>
            </w:r>
          </w:p>
        </w:tc>
        <w:tc>
          <w:tcPr>
            <w:tcW w:w="3175" w:type="dxa"/>
          </w:tcPr>
          <w:p w14:paraId="774C8AB0"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Cardiac Arrest Audit (NCAA) ICNARC</w:t>
            </w:r>
          </w:p>
        </w:tc>
        <w:tc>
          <w:tcPr>
            <w:tcW w:w="1820" w:type="dxa"/>
          </w:tcPr>
          <w:p w14:paraId="4E7171E1"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712AACF6"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143</w:t>
            </w:r>
          </w:p>
        </w:tc>
      </w:tr>
      <w:tr w:rsidR="00012DE7" w:rsidRPr="00020A48" w14:paraId="098D710B"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099BE3D" w14:textId="77777777" w:rsidR="00012DE7" w:rsidRPr="0097045D" w:rsidRDefault="00012DE7" w:rsidP="00776B28">
            <w:pPr>
              <w:rPr>
                <w:rFonts w:cs="Arial"/>
                <w:color w:val="000000"/>
                <w:sz w:val="20"/>
                <w:szCs w:val="20"/>
              </w:rPr>
            </w:pPr>
            <w:r w:rsidRPr="0097045D">
              <w:rPr>
                <w:rFonts w:cs="Arial"/>
                <w:sz w:val="20"/>
                <w:szCs w:val="20"/>
              </w:rPr>
              <w:t>National Cardiac Audit Programme (NCAP): NICOR</w:t>
            </w:r>
          </w:p>
        </w:tc>
        <w:tc>
          <w:tcPr>
            <w:tcW w:w="3175" w:type="dxa"/>
          </w:tcPr>
          <w:p w14:paraId="7523DB29"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a) National Adult Cardiac Surgery Audit (NACSA)</w:t>
            </w:r>
          </w:p>
        </w:tc>
        <w:tc>
          <w:tcPr>
            <w:tcW w:w="1820" w:type="dxa"/>
          </w:tcPr>
          <w:p w14:paraId="7B9BAC27"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1E28428A"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46C713BE" w14:textId="77777777" w:rsidTr="00276AA0">
        <w:trPr>
          <w:trHeight w:val="900"/>
        </w:trPr>
        <w:tc>
          <w:tcPr>
            <w:cnfStyle w:val="001000000000" w:firstRow="0" w:lastRow="0" w:firstColumn="1" w:lastColumn="0" w:oddVBand="0" w:evenVBand="0" w:oddHBand="0" w:evenHBand="0" w:firstRowFirstColumn="0" w:firstRowLastColumn="0" w:lastRowFirstColumn="0" w:lastRowLastColumn="0"/>
            <w:tcW w:w="3345" w:type="dxa"/>
          </w:tcPr>
          <w:p w14:paraId="12365C5C" w14:textId="77777777" w:rsidR="00012DE7" w:rsidRPr="0097045D" w:rsidRDefault="00012DE7" w:rsidP="00776B28">
            <w:pPr>
              <w:rPr>
                <w:rFonts w:cs="Arial"/>
                <w:color w:val="000000"/>
                <w:sz w:val="20"/>
                <w:szCs w:val="20"/>
              </w:rPr>
            </w:pPr>
            <w:r w:rsidRPr="0097045D">
              <w:rPr>
                <w:rFonts w:cs="Arial"/>
                <w:sz w:val="20"/>
                <w:szCs w:val="20"/>
              </w:rPr>
              <w:t>National Cardiac Audit Programme (NCAP): NICOR</w:t>
            </w:r>
          </w:p>
        </w:tc>
        <w:tc>
          <w:tcPr>
            <w:tcW w:w="3175" w:type="dxa"/>
          </w:tcPr>
          <w:p w14:paraId="4A81F316"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b) National Congenital Heart Disease Audit (NCHDA)</w:t>
            </w:r>
          </w:p>
        </w:tc>
        <w:tc>
          <w:tcPr>
            <w:tcW w:w="1820" w:type="dxa"/>
          </w:tcPr>
          <w:p w14:paraId="76577FA3"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15C87898"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71F6A47B"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5E4D4686" w14:textId="77777777" w:rsidR="00012DE7" w:rsidRPr="0097045D" w:rsidRDefault="00012DE7" w:rsidP="00776B28">
            <w:pPr>
              <w:rPr>
                <w:rFonts w:cs="Arial"/>
                <w:color w:val="000000"/>
                <w:sz w:val="20"/>
                <w:szCs w:val="20"/>
              </w:rPr>
            </w:pPr>
            <w:r w:rsidRPr="0097045D">
              <w:rPr>
                <w:rFonts w:cs="Arial"/>
                <w:sz w:val="20"/>
                <w:szCs w:val="20"/>
              </w:rPr>
              <w:t>National Cardiac Audit Programme (NCAP): NICOR</w:t>
            </w:r>
          </w:p>
        </w:tc>
        <w:tc>
          <w:tcPr>
            <w:tcW w:w="3175" w:type="dxa"/>
          </w:tcPr>
          <w:p w14:paraId="55976F1A"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c) National Heart Failure Audit (NHFA)</w:t>
            </w:r>
          </w:p>
        </w:tc>
        <w:tc>
          <w:tcPr>
            <w:tcW w:w="1820" w:type="dxa"/>
          </w:tcPr>
          <w:p w14:paraId="2D8E0BE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3D6BF72F" w14:textId="77777777" w:rsidR="00012DE7" w:rsidRPr="0097045D" w:rsidRDefault="00DF27C0"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298</w:t>
            </w:r>
          </w:p>
        </w:tc>
      </w:tr>
      <w:tr w:rsidR="00012DE7" w:rsidRPr="00020A48" w14:paraId="5AD41A22"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E10FDCB" w14:textId="77777777" w:rsidR="00012DE7" w:rsidRPr="0097045D" w:rsidRDefault="00012DE7" w:rsidP="00776B28">
            <w:pPr>
              <w:rPr>
                <w:rFonts w:cs="Arial"/>
                <w:color w:val="000000"/>
                <w:sz w:val="20"/>
                <w:szCs w:val="20"/>
              </w:rPr>
            </w:pPr>
            <w:r w:rsidRPr="0097045D">
              <w:rPr>
                <w:rFonts w:cs="Arial"/>
                <w:sz w:val="20"/>
                <w:szCs w:val="20"/>
              </w:rPr>
              <w:t>National Cardiac Audit Programme (NCAP): NICOR</w:t>
            </w:r>
          </w:p>
        </w:tc>
        <w:tc>
          <w:tcPr>
            <w:tcW w:w="3175" w:type="dxa"/>
          </w:tcPr>
          <w:p w14:paraId="0CE51902"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d) National Audit of Cardiac Rhythm Management (CRM)</w:t>
            </w:r>
          </w:p>
        </w:tc>
        <w:tc>
          <w:tcPr>
            <w:tcW w:w="1820" w:type="dxa"/>
          </w:tcPr>
          <w:p w14:paraId="4BFD2769"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49DDBE23"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490</w:t>
            </w:r>
          </w:p>
        </w:tc>
      </w:tr>
      <w:tr w:rsidR="00012DE7" w:rsidRPr="00020A48" w14:paraId="5D1F1AFC"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5FB66E4" w14:textId="77777777" w:rsidR="00012DE7" w:rsidRPr="0097045D" w:rsidRDefault="00012DE7" w:rsidP="00776B28">
            <w:pPr>
              <w:rPr>
                <w:rFonts w:cs="Arial"/>
                <w:color w:val="000000"/>
                <w:sz w:val="20"/>
                <w:szCs w:val="20"/>
              </w:rPr>
            </w:pPr>
            <w:r w:rsidRPr="0097045D">
              <w:rPr>
                <w:rFonts w:cs="Arial"/>
                <w:sz w:val="20"/>
                <w:szCs w:val="20"/>
              </w:rPr>
              <w:t>National Cardiac Audit Programme (NCAP): NICOR</w:t>
            </w:r>
          </w:p>
        </w:tc>
        <w:tc>
          <w:tcPr>
            <w:tcW w:w="3175" w:type="dxa"/>
          </w:tcPr>
          <w:p w14:paraId="68A6F8D1"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e) Myocardial Ischaemia National Audit Project (MINAP)</w:t>
            </w:r>
          </w:p>
        </w:tc>
        <w:tc>
          <w:tcPr>
            <w:tcW w:w="1820" w:type="dxa"/>
          </w:tcPr>
          <w:p w14:paraId="68A44868"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017ABFDC" w14:textId="77777777" w:rsidR="00012DE7" w:rsidRPr="0097045D" w:rsidRDefault="00DF27C0"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489</w:t>
            </w:r>
          </w:p>
        </w:tc>
      </w:tr>
      <w:tr w:rsidR="00012DE7" w:rsidRPr="00020A48" w14:paraId="0CBDE89D"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0D5B1B01" w14:textId="77777777" w:rsidR="00012DE7" w:rsidRPr="0097045D" w:rsidRDefault="00012DE7" w:rsidP="00776B28">
            <w:pPr>
              <w:rPr>
                <w:rFonts w:cs="Arial"/>
                <w:color w:val="000000"/>
                <w:sz w:val="20"/>
                <w:szCs w:val="20"/>
              </w:rPr>
            </w:pPr>
            <w:r w:rsidRPr="0097045D">
              <w:rPr>
                <w:rFonts w:cs="Arial"/>
                <w:sz w:val="20"/>
                <w:szCs w:val="20"/>
              </w:rPr>
              <w:t>National Cardiac Audit Programme (NCAP): NICOR</w:t>
            </w:r>
          </w:p>
        </w:tc>
        <w:tc>
          <w:tcPr>
            <w:tcW w:w="3175" w:type="dxa"/>
          </w:tcPr>
          <w:p w14:paraId="7B27B20D"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f) National Audit of Percutaneous Coronary Intervention (NAPCI)</w:t>
            </w:r>
          </w:p>
        </w:tc>
        <w:tc>
          <w:tcPr>
            <w:tcW w:w="1820" w:type="dxa"/>
          </w:tcPr>
          <w:p w14:paraId="3CE6A1DF"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76DCB94E"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312</w:t>
            </w:r>
          </w:p>
        </w:tc>
      </w:tr>
      <w:tr w:rsidR="00012DE7" w:rsidRPr="00020A48" w14:paraId="207458B6"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C918B80" w14:textId="77777777" w:rsidR="00012DE7" w:rsidRPr="0097045D" w:rsidRDefault="00012DE7" w:rsidP="00776B28">
            <w:pPr>
              <w:rPr>
                <w:rFonts w:cs="Arial"/>
                <w:color w:val="000000"/>
                <w:sz w:val="20"/>
                <w:szCs w:val="20"/>
              </w:rPr>
            </w:pPr>
            <w:r w:rsidRPr="0097045D">
              <w:rPr>
                <w:rFonts w:cs="Arial"/>
                <w:sz w:val="20"/>
                <w:szCs w:val="20"/>
              </w:rPr>
              <w:lastRenderedPageBreak/>
              <w:t>National Cardiac Audit Programme (NCAP): NICOR</w:t>
            </w:r>
          </w:p>
        </w:tc>
        <w:tc>
          <w:tcPr>
            <w:tcW w:w="3175" w:type="dxa"/>
          </w:tcPr>
          <w:p w14:paraId="26A19DBF"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g) National Audit of Mitral Valve Leaflet Repairs (MVLR)</w:t>
            </w:r>
          </w:p>
        </w:tc>
        <w:tc>
          <w:tcPr>
            <w:tcW w:w="1820" w:type="dxa"/>
          </w:tcPr>
          <w:p w14:paraId="212D5FC3"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64BF783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24B6C948"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2A7BF976" w14:textId="77777777" w:rsidR="00012DE7" w:rsidRPr="0097045D" w:rsidRDefault="00012DE7" w:rsidP="00776B28">
            <w:pPr>
              <w:rPr>
                <w:rFonts w:cs="Arial"/>
                <w:color w:val="000000"/>
                <w:sz w:val="20"/>
                <w:szCs w:val="20"/>
              </w:rPr>
            </w:pPr>
            <w:r w:rsidRPr="0097045D">
              <w:rPr>
                <w:rFonts w:cs="Arial"/>
                <w:sz w:val="20"/>
                <w:szCs w:val="20"/>
              </w:rPr>
              <w:t>National Cardiac Audit Programme (NCAP): NICOR</w:t>
            </w:r>
          </w:p>
        </w:tc>
        <w:tc>
          <w:tcPr>
            <w:tcW w:w="3175" w:type="dxa"/>
          </w:tcPr>
          <w:p w14:paraId="711DF84F"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"h) UK Transcatheter Aortic Valve Implantation (TAVI)</w:t>
            </w:r>
            <w:r>
              <w:rPr>
                <w:rFonts w:cs="Arial"/>
                <w:sz w:val="20"/>
                <w:szCs w:val="20"/>
              </w:rPr>
              <w:t xml:space="preserve"> </w:t>
            </w:r>
            <w:r w:rsidRPr="0097045D">
              <w:rPr>
                <w:rFonts w:cs="Arial"/>
                <w:sz w:val="20"/>
                <w:szCs w:val="20"/>
              </w:rPr>
              <w:t>Registry"</w:t>
            </w:r>
          </w:p>
        </w:tc>
        <w:tc>
          <w:tcPr>
            <w:tcW w:w="1820" w:type="dxa"/>
          </w:tcPr>
          <w:p w14:paraId="25CBE3BD"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19EC9903"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1AEDEA20"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35483AF" w14:textId="77777777" w:rsidR="00012DE7" w:rsidRPr="0097045D" w:rsidRDefault="00012DE7" w:rsidP="00776B28">
            <w:pPr>
              <w:rPr>
                <w:rFonts w:cs="Arial"/>
                <w:color w:val="000000"/>
                <w:sz w:val="20"/>
                <w:szCs w:val="20"/>
              </w:rPr>
            </w:pPr>
            <w:r w:rsidRPr="0097045D">
              <w:rPr>
                <w:rFonts w:cs="Arial"/>
                <w:sz w:val="20"/>
                <w:szCs w:val="20"/>
              </w:rPr>
              <w:t>National Cardiac Audit Programme (NCAP): NICOR</w:t>
            </w:r>
          </w:p>
        </w:tc>
        <w:tc>
          <w:tcPr>
            <w:tcW w:w="3175" w:type="dxa"/>
          </w:tcPr>
          <w:p w14:paraId="2C4C90B7"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i) Left Atrial Appendage Occlusion (LAAO) Registry</w:t>
            </w:r>
          </w:p>
        </w:tc>
        <w:tc>
          <w:tcPr>
            <w:tcW w:w="1820" w:type="dxa"/>
          </w:tcPr>
          <w:p w14:paraId="1058828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2E94BB9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6A6D7C6E"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343B85AC" w14:textId="77777777" w:rsidR="00012DE7" w:rsidRPr="0097045D" w:rsidRDefault="00012DE7" w:rsidP="00776B28">
            <w:pPr>
              <w:rPr>
                <w:rFonts w:cs="Arial"/>
                <w:color w:val="000000"/>
                <w:sz w:val="20"/>
                <w:szCs w:val="20"/>
              </w:rPr>
            </w:pPr>
            <w:r w:rsidRPr="0097045D">
              <w:rPr>
                <w:rFonts w:cs="Arial"/>
                <w:sz w:val="20"/>
                <w:szCs w:val="20"/>
              </w:rPr>
              <w:t>National Cardiac Audit Programme (NCAP): NICOR</w:t>
            </w:r>
          </w:p>
        </w:tc>
        <w:tc>
          <w:tcPr>
            <w:tcW w:w="3175" w:type="dxa"/>
          </w:tcPr>
          <w:p w14:paraId="6A83EC3A"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j) Patent Foramen Ovale Closure (PFOC) Registry</w:t>
            </w:r>
          </w:p>
        </w:tc>
        <w:tc>
          <w:tcPr>
            <w:tcW w:w="1820" w:type="dxa"/>
          </w:tcPr>
          <w:p w14:paraId="620A579E"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41D02D7A"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38D1875F"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054B835F" w14:textId="77777777" w:rsidR="00012DE7" w:rsidRPr="0097045D" w:rsidRDefault="00012DE7" w:rsidP="00776B28">
            <w:pPr>
              <w:rPr>
                <w:rFonts w:cs="Arial"/>
                <w:color w:val="000000"/>
                <w:sz w:val="20"/>
                <w:szCs w:val="20"/>
              </w:rPr>
            </w:pPr>
            <w:r w:rsidRPr="0097045D">
              <w:rPr>
                <w:rFonts w:cs="Arial"/>
                <w:sz w:val="20"/>
                <w:szCs w:val="20"/>
              </w:rPr>
              <w:t>National Cardiac Audit Programme (NCAP): NICOR</w:t>
            </w:r>
          </w:p>
        </w:tc>
        <w:tc>
          <w:tcPr>
            <w:tcW w:w="3175" w:type="dxa"/>
          </w:tcPr>
          <w:p w14:paraId="3CFB8D35"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"k) Transcatheter Mitral and</w:t>
            </w:r>
            <w:r>
              <w:rPr>
                <w:rFonts w:cs="Arial"/>
                <w:sz w:val="20"/>
                <w:szCs w:val="20"/>
              </w:rPr>
              <w:t xml:space="preserve"> </w:t>
            </w:r>
            <w:r w:rsidRPr="0097045D">
              <w:rPr>
                <w:rFonts w:cs="Arial"/>
                <w:sz w:val="20"/>
                <w:szCs w:val="20"/>
              </w:rPr>
              <w:t>Tricuspid Valve (TMTV) Registry"</w:t>
            </w:r>
          </w:p>
        </w:tc>
        <w:tc>
          <w:tcPr>
            <w:tcW w:w="1820" w:type="dxa"/>
          </w:tcPr>
          <w:p w14:paraId="1964FEDA"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5291A771"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7933A2C1" w14:textId="77777777" w:rsidTr="00276AA0">
        <w:trPr>
          <w:trHeight w:val="900"/>
        </w:trPr>
        <w:tc>
          <w:tcPr>
            <w:cnfStyle w:val="001000000000" w:firstRow="0" w:lastRow="0" w:firstColumn="1" w:lastColumn="0" w:oddVBand="0" w:evenVBand="0" w:oddHBand="0" w:evenHBand="0" w:firstRowFirstColumn="0" w:firstRowLastColumn="0" w:lastRowFirstColumn="0" w:lastRowLastColumn="0"/>
            <w:tcW w:w="3345" w:type="dxa"/>
          </w:tcPr>
          <w:p w14:paraId="594321E0" w14:textId="77777777" w:rsidR="00012DE7" w:rsidRPr="0097045D" w:rsidRDefault="00012DE7" w:rsidP="00776B28">
            <w:pPr>
              <w:rPr>
                <w:rFonts w:cs="Arial"/>
                <w:color w:val="000000"/>
                <w:sz w:val="20"/>
                <w:szCs w:val="20"/>
              </w:rPr>
            </w:pPr>
            <w:r w:rsidRPr="0097045D">
              <w:rPr>
                <w:rFonts w:cs="Arial"/>
                <w:sz w:val="20"/>
                <w:szCs w:val="20"/>
              </w:rPr>
              <w:t>National Child Mortality Database (NCMD)1</w:t>
            </w:r>
          </w:p>
        </w:tc>
        <w:tc>
          <w:tcPr>
            <w:tcW w:w="3175" w:type="dxa"/>
          </w:tcPr>
          <w:p w14:paraId="7F776A75"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Child Mortality Database (NCMD)1</w:t>
            </w:r>
          </w:p>
        </w:tc>
        <w:tc>
          <w:tcPr>
            <w:tcW w:w="1820" w:type="dxa"/>
          </w:tcPr>
          <w:p w14:paraId="233C13C6"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52CF63C7"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1A5FF528"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4CF7C1AB" w14:textId="77777777" w:rsidR="00012DE7" w:rsidRPr="0097045D" w:rsidRDefault="00012DE7" w:rsidP="00776B28">
            <w:pPr>
              <w:rPr>
                <w:rFonts w:cs="Arial"/>
                <w:color w:val="000000"/>
                <w:sz w:val="20"/>
                <w:szCs w:val="20"/>
              </w:rPr>
            </w:pPr>
            <w:r w:rsidRPr="0097045D">
              <w:rPr>
                <w:rFonts w:cs="Arial"/>
                <w:sz w:val="20"/>
                <w:szCs w:val="20"/>
              </w:rPr>
              <w:t xml:space="preserve">National Clinical Audit of Psychosis (NCAP) RCP1 </w:t>
            </w:r>
          </w:p>
        </w:tc>
        <w:tc>
          <w:tcPr>
            <w:tcW w:w="3175" w:type="dxa"/>
          </w:tcPr>
          <w:p w14:paraId="57CDAB31"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 xml:space="preserve">National Clinical Audit of Psychosis (NCAP) RCP1 </w:t>
            </w:r>
          </w:p>
        </w:tc>
        <w:tc>
          <w:tcPr>
            <w:tcW w:w="1820" w:type="dxa"/>
          </w:tcPr>
          <w:p w14:paraId="082D4A20"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4C816080"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1536A28D"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E4CAD29" w14:textId="77777777" w:rsidR="00012DE7" w:rsidRPr="0097045D" w:rsidRDefault="00012DE7" w:rsidP="00776B28">
            <w:pPr>
              <w:rPr>
                <w:rFonts w:cs="Arial"/>
                <w:color w:val="000000"/>
                <w:sz w:val="20"/>
                <w:szCs w:val="20"/>
              </w:rPr>
            </w:pPr>
            <w:bookmarkStart w:id="138" w:name="_Hlk196317418"/>
            <w:r w:rsidRPr="0097045D">
              <w:rPr>
                <w:rFonts w:cs="Arial"/>
                <w:sz w:val="20"/>
                <w:szCs w:val="20"/>
              </w:rPr>
              <w:t>National Comparative Audit of Blood Transfusion:</w:t>
            </w:r>
          </w:p>
        </w:tc>
        <w:tc>
          <w:tcPr>
            <w:tcW w:w="3175" w:type="dxa"/>
          </w:tcPr>
          <w:p w14:paraId="0E9BEF7D"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a) National Comparative Audit of NICE Quality Standard QS138</w:t>
            </w:r>
          </w:p>
        </w:tc>
        <w:tc>
          <w:tcPr>
            <w:tcW w:w="1820" w:type="dxa"/>
          </w:tcPr>
          <w:p w14:paraId="0F3F4FFA"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Completed</w:t>
            </w:r>
          </w:p>
        </w:tc>
        <w:tc>
          <w:tcPr>
            <w:tcW w:w="1417" w:type="dxa"/>
          </w:tcPr>
          <w:p w14:paraId="0AEBDAD4" w14:textId="77777777" w:rsidR="00012DE7" w:rsidRPr="0097045D" w:rsidRDefault="0068265A"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40</w:t>
            </w:r>
          </w:p>
        </w:tc>
      </w:tr>
      <w:tr w:rsidR="00012DE7" w:rsidRPr="00020A48" w14:paraId="79BF0975"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C06C327" w14:textId="77777777" w:rsidR="00012DE7" w:rsidRPr="0097045D" w:rsidRDefault="00012DE7" w:rsidP="00776B28">
            <w:pPr>
              <w:rPr>
                <w:rFonts w:cs="Arial"/>
                <w:color w:val="000000"/>
                <w:sz w:val="20"/>
                <w:szCs w:val="20"/>
              </w:rPr>
            </w:pPr>
            <w:r w:rsidRPr="0097045D">
              <w:rPr>
                <w:rFonts w:cs="Arial"/>
                <w:sz w:val="20"/>
                <w:szCs w:val="20"/>
              </w:rPr>
              <w:t>National Comparative Audit of Blood Transfusion:</w:t>
            </w:r>
          </w:p>
        </w:tc>
        <w:tc>
          <w:tcPr>
            <w:tcW w:w="3175" w:type="dxa"/>
          </w:tcPr>
          <w:p w14:paraId="5A799764"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b) National Comparative Audit of Bedside Transfusion Practice</w:t>
            </w:r>
          </w:p>
        </w:tc>
        <w:tc>
          <w:tcPr>
            <w:tcW w:w="1820" w:type="dxa"/>
          </w:tcPr>
          <w:p w14:paraId="05B1CAA6"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10B7E453" w14:textId="77777777" w:rsidR="00012DE7" w:rsidRPr="0097045D" w:rsidRDefault="0068265A"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20</w:t>
            </w:r>
          </w:p>
        </w:tc>
      </w:tr>
      <w:bookmarkEnd w:id="138"/>
      <w:tr w:rsidR="00012DE7" w:rsidRPr="00020A48" w14:paraId="5081A4CA"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30DACE62" w14:textId="251C768C" w:rsidR="00012DE7" w:rsidRPr="0097045D" w:rsidRDefault="00012DE7" w:rsidP="00776B28">
            <w:pPr>
              <w:rPr>
                <w:rFonts w:cs="Arial"/>
                <w:color w:val="000000"/>
                <w:sz w:val="20"/>
                <w:szCs w:val="20"/>
              </w:rPr>
            </w:pPr>
            <w:r w:rsidRPr="0097045D">
              <w:rPr>
                <w:rFonts w:cs="Arial"/>
                <w:sz w:val="20"/>
                <w:szCs w:val="20"/>
              </w:rPr>
              <w:t xml:space="preserve">National Early Inflammatory Arthritis </w:t>
            </w:r>
            <w:r w:rsidR="005845ED" w:rsidRPr="0097045D">
              <w:rPr>
                <w:rFonts w:cs="Arial"/>
                <w:sz w:val="20"/>
                <w:szCs w:val="20"/>
              </w:rPr>
              <w:t xml:space="preserve">Audit </w:t>
            </w:r>
            <w:r w:rsidR="005845ED">
              <w:rPr>
                <w:rFonts w:cs="Arial"/>
                <w:sz w:val="20"/>
                <w:szCs w:val="20"/>
              </w:rPr>
              <w:t>(</w:t>
            </w:r>
            <w:r w:rsidRPr="0097045D">
              <w:rPr>
                <w:rFonts w:cs="Arial"/>
                <w:sz w:val="20"/>
                <w:szCs w:val="20"/>
              </w:rPr>
              <w:t>NEIAA) BSR1"</w:t>
            </w:r>
          </w:p>
        </w:tc>
        <w:tc>
          <w:tcPr>
            <w:tcW w:w="3175" w:type="dxa"/>
          </w:tcPr>
          <w:p w14:paraId="552C4943"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Early Inflammatory Arthritis Audit</w:t>
            </w:r>
          </w:p>
        </w:tc>
        <w:tc>
          <w:tcPr>
            <w:tcW w:w="1820" w:type="dxa"/>
          </w:tcPr>
          <w:p w14:paraId="1F036A01"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610679F5" w14:textId="77777777" w:rsidR="00012DE7" w:rsidRPr="0097045D" w:rsidRDefault="00631F6A"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3</w:t>
            </w:r>
          </w:p>
        </w:tc>
      </w:tr>
      <w:tr w:rsidR="00012DE7" w:rsidRPr="00020A48" w14:paraId="21596E56" w14:textId="77777777" w:rsidTr="00276AA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345" w:type="dxa"/>
          </w:tcPr>
          <w:p w14:paraId="189BABBB" w14:textId="77777777" w:rsidR="00012DE7" w:rsidRPr="0097045D" w:rsidRDefault="00012DE7" w:rsidP="00776B28">
            <w:pPr>
              <w:rPr>
                <w:rFonts w:cs="Arial"/>
                <w:color w:val="000000"/>
                <w:sz w:val="20"/>
                <w:szCs w:val="20"/>
              </w:rPr>
            </w:pPr>
            <w:r w:rsidRPr="0097045D">
              <w:rPr>
                <w:rFonts w:cs="Arial"/>
                <w:sz w:val="20"/>
                <w:szCs w:val="20"/>
              </w:rPr>
              <w:t>National Emergency Laparotomy Audit (NELA)RCA1</w:t>
            </w:r>
          </w:p>
        </w:tc>
        <w:tc>
          <w:tcPr>
            <w:tcW w:w="3175" w:type="dxa"/>
          </w:tcPr>
          <w:p w14:paraId="2717F050"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Emergency Laparotomy Audit (NELA)RCA1</w:t>
            </w:r>
          </w:p>
        </w:tc>
        <w:tc>
          <w:tcPr>
            <w:tcW w:w="1820" w:type="dxa"/>
          </w:tcPr>
          <w:p w14:paraId="5C6AFC8F"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0F67EF71" w14:textId="77777777" w:rsidR="00012DE7" w:rsidRPr="0097045D" w:rsidRDefault="00D11732"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Ongoing</w:t>
            </w:r>
          </w:p>
        </w:tc>
      </w:tr>
      <w:tr w:rsidR="00012DE7" w:rsidRPr="00020A48" w14:paraId="602C39DB"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7EEA9A20" w14:textId="77777777" w:rsidR="00012DE7" w:rsidRPr="0097045D" w:rsidRDefault="00012DE7" w:rsidP="00776B28">
            <w:pPr>
              <w:rPr>
                <w:rFonts w:cs="Arial"/>
                <w:color w:val="000000"/>
                <w:sz w:val="20"/>
                <w:szCs w:val="20"/>
              </w:rPr>
            </w:pPr>
            <w:r w:rsidRPr="0097045D">
              <w:rPr>
                <w:rFonts w:cs="Arial"/>
                <w:sz w:val="20"/>
                <w:szCs w:val="20"/>
              </w:rPr>
              <w:t>National Joint Registry HQIP</w:t>
            </w:r>
            <w:r>
              <w:rPr>
                <w:rFonts w:cs="Arial"/>
                <w:sz w:val="20"/>
                <w:szCs w:val="20"/>
              </w:rPr>
              <w:t xml:space="preserve"> </w:t>
            </w:r>
            <w:r w:rsidRPr="0097045D">
              <w:rPr>
                <w:rFonts w:cs="Arial"/>
                <w:sz w:val="20"/>
                <w:szCs w:val="20"/>
              </w:rPr>
              <w:t>National Major Trauma Registry</w:t>
            </w:r>
          </w:p>
        </w:tc>
        <w:tc>
          <w:tcPr>
            <w:tcW w:w="3175" w:type="dxa"/>
          </w:tcPr>
          <w:p w14:paraId="0927C95F"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Joint Registry HQIP</w:t>
            </w:r>
          </w:p>
        </w:tc>
        <w:tc>
          <w:tcPr>
            <w:tcW w:w="1820" w:type="dxa"/>
          </w:tcPr>
          <w:p w14:paraId="5664EBD8"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78B8AF5B"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928</w:t>
            </w:r>
          </w:p>
        </w:tc>
      </w:tr>
      <w:tr w:rsidR="00012DE7" w:rsidRPr="00020A48" w14:paraId="5C7DA7C8"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BB473E2" w14:textId="15A620D6" w:rsidR="00012DE7" w:rsidRPr="0097045D" w:rsidRDefault="00693AFB" w:rsidP="00776B28">
            <w:pPr>
              <w:rPr>
                <w:rFonts w:cs="Arial"/>
                <w:color w:val="000000"/>
                <w:sz w:val="20"/>
                <w:szCs w:val="20"/>
              </w:rPr>
            </w:pPr>
            <w:bookmarkStart w:id="139" w:name="_Hlk196317681"/>
            <w:r>
              <w:rPr>
                <w:rFonts w:cs="Arial"/>
                <w:sz w:val="20"/>
                <w:szCs w:val="20"/>
              </w:rPr>
              <w:t>(</w:t>
            </w:r>
            <w:r w:rsidR="00012DE7" w:rsidRPr="0097045D">
              <w:rPr>
                <w:rFonts w:cs="Arial"/>
                <w:sz w:val="20"/>
                <w:szCs w:val="20"/>
              </w:rPr>
              <w:t>Note: Previously TARN. To commence data collection in 2024</w:t>
            </w:r>
            <w:r>
              <w:rPr>
                <w:rFonts w:cs="Arial"/>
                <w:sz w:val="20"/>
                <w:szCs w:val="20"/>
              </w:rPr>
              <w:t>)</w:t>
            </w:r>
            <w:r w:rsidR="00012DE7" w:rsidRPr="0097045D">
              <w:rPr>
                <w:rFonts w:cs="Arial"/>
                <w:sz w:val="20"/>
                <w:szCs w:val="20"/>
              </w:rPr>
              <w:t xml:space="preserve"> NHSE</w:t>
            </w:r>
          </w:p>
        </w:tc>
        <w:tc>
          <w:tcPr>
            <w:tcW w:w="3175" w:type="dxa"/>
          </w:tcPr>
          <w:p w14:paraId="74CE5919" w14:textId="214667C5"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Major Trauma Registry</w:t>
            </w:r>
          </w:p>
        </w:tc>
        <w:tc>
          <w:tcPr>
            <w:tcW w:w="1820" w:type="dxa"/>
          </w:tcPr>
          <w:p w14:paraId="2B3D1689"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61964263" w14:textId="77777777" w:rsidR="00012DE7" w:rsidRPr="0097045D" w:rsidRDefault="00FD52CE"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507</w:t>
            </w:r>
          </w:p>
        </w:tc>
      </w:tr>
      <w:bookmarkEnd w:id="139"/>
      <w:tr w:rsidR="00012DE7" w:rsidRPr="00020A48" w14:paraId="5BA0623E"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5B9A7900" w14:textId="77777777" w:rsidR="00012DE7" w:rsidRPr="0097045D" w:rsidRDefault="00012DE7" w:rsidP="00776B28">
            <w:pPr>
              <w:rPr>
                <w:rFonts w:cs="Arial"/>
                <w:color w:val="000000"/>
                <w:sz w:val="20"/>
                <w:szCs w:val="20"/>
              </w:rPr>
            </w:pPr>
            <w:r w:rsidRPr="0097045D">
              <w:rPr>
                <w:rFonts w:cs="Arial"/>
                <w:sz w:val="20"/>
                <w:szCs w:val="20"/>
              </w:rPr>
              <w:t>National Maternity and Perinatal Audit (NMPA)1</w:t>
            </w:r>
          </w:p>
        </w:tc>
        <w:tc>
          <w:tcPr>
            <w:tcW w:w="3175" w:type="dxa"/>
          </w:tcPr>
          <w:p w14:paraId="5020CA91"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Maternity and Perinatal Audit (NMPA)1</w:t>
            </w:r>
          </w:p>
        </w:tc>
        <w:tc>
          <w:tcPr>
            <w:tcW w:w="1820" w:type="dxa"/>
          </w:tcPr>
          <w:p w14:paraId="15080727"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Paused</w:t>
            </w:r>
          </w:p>
        </w:tc>
        <w:tc>
          <w:tcPr>
            <w:tcW w:w="1417" w:type="dxa"/>
          </w:tcPr>
          <w:p w14:paraId="70071AE9"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0CE2EE89"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32E5B945" w14:textId="77777777" w:rsidR="00012DE7" w:rsidRPr="0097045D" w:rsidRDefault="00012DE7" w:rsidP="00776B28">
            <w:pPr>
              <w:rPr>
                <w:rFonts w:cs="Arial"/>
                <w:color w:val="000000"/>
                <w:sz w:val="20"/>
                <w:szCs w:val="20"/>
              </w:rPr>
            </w:pPr>
            <w:r w:rsidRPr="0097045D">
              <w:rPr>
                <w:rFonts w:cs="Arial"/>
                <w:sz w:val="20"/>
                <w:szCs w:val="20"/>
              </w:rPr>
              <w:t>National Neonatal Audit Programme (NNAP) 1</w:t>
            </w:r>
          </w:p>
        </w:tc>
        <w:tc>
          <w:tcPr>
            <w:tcW w:w="3175" w:type="dxa"/>
          </w:tcPr>
          <w:p w14:paraId="32015041"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Neonatal Audit Programme (NNAP) 1</w:t>
            </w:r>
          </w:p>
        </w:tc>
        <w:tc>
          <w:tcPr>
            <w:tcW w:w="1820" w:type="dxa"/>
          </w:tcPr>
          <w:p w14:paraId="77708C53"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33C44DA1"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Automatic data collection</w:t>
            </w:r>
          </w:p>
        </w:tc>
      </w:tr>
      <w:tr w:rsidR="00012DE7" w:rsidRPr="00020A48" w14:paraId="01F699A7"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78E5B776" w14:textId="77777777" w:rsidR="00012DE7" w:rsidRPr="0097045D" w:rsidRDefault="00012DE7" w:rsidP="00776B28">
            <w:pPr>
              <w:rPr>
                <w:rFonts w:cs="Arial"/>
                <w:color w:val="000000"/>
                <w:sz w:val="20"/>
                <w:szCs w:val="20"/>
              </w:rPr>
            </w:pPr>
            <w:r w:rsidRPr="0097045D">
              <w:rPr>
                <w:rFonts w:cs="Arial"/>
                <w:sz w:val="20"/>
                <w:szCs w:val="20"/>
              </w:rPr>
              <w:t>National Obesity Audit (NOA)1</w:t>
            </w:r>
          </w:p>
        </w:tc>
        <w:tc>
          <w:tcPr>
            <w:tcW w:w="3175" w:type="dxa"/>
          </w:tcPr>
          <w:p w14:paraId="1FBC24D4"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Obesity Audit (NOA)1</w:t>
            </w:r>
          </w:p>
        </w:tc>
        <w:tc>
          <w:tcPr>
            <w:tcW w:w="1820" w:type="dxa"/>
          </w:tcPr>
          <w:p w14:paraId="0FDD8F58"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41D0CA88"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553C3D67"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C7151C4" w14:textId="77777777" w:rsidR="00012DE7" w:rsidRPr="0097045D" w:rsidRDefault="00012DE7" w:rsidP="00776B28">
            <w:pPr>
              <w:rPr>
                <w:rFonts w:cs="Arial"/>
                <w:color w:val="000000"/>
                <w:sz w:val="20"/>
                <w:szCs w:val="20"/>
              </w:rPr>
            </w:pPr>
            <w:r w:rsidRPr="0097045D">
              <w:rPr>
                <w:rFonts w:cs="Arial"/>
                <w:sz w:val="20"/>
                <w:szCs w:val="20"/>
              </w:rPr>
              <w:t>National Ophthalmology Database (NOD):</w:t>
            </w:r>
          </w:p>
        </w:tc>
        <w:tc>
          <w:tcPr>
            <w:tcW w:w="3175" w:type="dxa"/>
          </w:tcPr>
          <w:p w14:paraId="525AAB97"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a) Age-related Macular Degeneration Audit</w:t>
            </w:r>
          </w:p>
        </w:tc>
        <w:tc>
          <w:tcPr>
            <w:tcW w:w="1820" w:type="dxa"/>
          </w:tcPr>
          <w:p w14:paraId="7B759319"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68991EB7"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66DF43E2" w14:textId="77777777" w:rsidTr="00276AA0">
        <w:trPr>
          <w:trHeight w:val="900"/>
        </w:trPr>
        <w:tc>
          <w:tcPr>
            <w:cnfStyle w:val="001000000000" w:firstRow="0" w:lastRow="0" w:firstColumn="1" w:lastColumn="0" w:oddVBand="0" w:evenVBand="0" w:oddHBand="0" w:evenHBand="0" w:firstRowFirstColumn="0" w:firstRowLastColumn="0" w:lastRowFirstColumn="0" w:lastRowLastColumn="0"/>
            <w:tcW w:w="3345" w:type="dxa"/>
          </w:tcPr>
          <w:p w14:paraId="030C79FB" w14:textId="77777777" w:rsidR="00012DE7" w:rsidRPr="0097045D" w:rsidRDefault="00012DE7" w:rsidP="00776B28">
            <w:pPr>
              <w:rPr>
                <w:rFonts w:cs="Arial"/>
                <w:color w:val="000000"/>
                <w:sz w:val="20"/>
                <w:szCs w:val="20"/>
              </w:rPr>
            </w:pPr>
            <w:r w:rsidRPr="0097045D">
              <w:rPr>
                <w:rFonts w:cs="Arial"/>
                <w:sz w:val="20"/>
                <w:szCs w:val="20"/>
              </w:rPr>
              <w:t>National Ophthalmology Database (NOD):</w:t>
            </w:r>
          </w:p>
        </w:tc>
        <w:tc>
          <w:tcPr>
            <w:tcW w:w="3175" w:type="dxa"/>
          </w:tcPr>
          <w:p w14:paraId="10B03255"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b) Cataract Audit</w:t>
            </w:r>
          </w:p>
        </w:tc>
        <w:tc>
          <w:tcPr>
            <w:tcW w:w="1820" w:type="dxa"/>
          </w:tcPr>
          <w:p w14:paraId="5287976F"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36C962C7"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62B11A4A"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E3C1BE8" w14:textId="77777777" w:rsidR="00012DE7" w:rsidRPr="0097045D" w:rsidRDefault="00012DE7" w:rsidP="00776B28">
            <w:pPr>
              <w:rPr>
                <w:rFonts w:cs="Arial"/>
                <w:color w:val="000000"/>
                <w:sz w:val="20"/>
                <w:szCs w:val="20"/>
              </w:rPr>
            </w:pPr>
            <w:r w:rsidRPr="0097045D">
              <w:rPr>
                <w:rFonts w:cs="Arial"/>
                <w:sz w:val="20"/>
                <w:szCs w:val="20"/>
              </w:rPr>
              <w:t>National Paediatric Diabetes Audit (NPDA)1</w:t>
            </w:r>
          </w:p>
        </w:tc>
        <w:tc>
          <w:tcPr>
            <w:tcW w:w="3175" w:type="dxa"/>
          </w:tcPr>
          <w:p w14:paraId="03074EDA"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Paediatric Diabetes Audit (NPDA)1</w:t>
            </w:r>
          </w:p>
        </w:tc>
        <w:tc>
          <w:tcPr>
            <w:tcW w:w="1820" w:type="dxa"/>
          </w:tcPr>
          <w:p w14:paraId="4A68C42E"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303B0164" w14:textId="77777777" w:rsidR="00012DE7" w:rsidRPr="0097045D" w:rsidRDefault="00DF27C0"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&gt;300</w:t>
            </w:r>
          </w:p>
        </w:tc>
      </w:tr>
      <w:tr w:rsidR="00012DE7" w:rsidRPr="00020A48" w14:paraId="2A9722E0" w14:textId="77777777" w:rsidTr="00276AA0">
        <w:trPr>
          <w:trHeight w:val="900"/>
        </w:trPr>
        <w:tc>
          <w:tcPr>
            <w:cnfStyle w:val="001000000000" w:firstRow="0" w:lastRow="0" w:firstColumn="1" w:lastColumn="0" w:oddVBand="0" w:evenVBand="0" w:oddHBand="0" w:evenHBand="0" w:firstRowFirstColumn="0" w:firstRowLastColumn="0" w:lastRowFirstColumn="0" w:lastRowLastColumn="0"/>
            <w:tcW w:w="3345" w:type="dxa"/>
          </w:tcPr>
          <w:p w14:paraId="3F4A753B" w14:textId="77777777" w:rsidR="00012DE7" w:rsidRPr="0097045D" w:rsidRDefault="00012DE7" w:rsidP="00776B28">
            <w:pPr>
              <w:rPr>
                <w:rFonts w:cs="Arial"/>
                <w:color w:val="000000"/>
                <w:sz w:val="20"/>
                <w:szCs w:val="20"/>
              </w:rPr>
            </w:pPr>
            <w:r w:rsidRPr="0097045D">
              <w:rPr>
                <w:rFonts w:cs="Arial"/>
                <w:sz w:val="20"/>
                <w:szCs w:val="20"/>
              </w:rPr>
              <w:t>National Perinatal Mortality Review Tool MBBRACE</w:t>
            </w:r>
          </w:p>
        </w:tc>
        <w:tc>
          <w:tcPr>
            <w:tcW w:w="3175" w:type="dxa"/>
          </w:tcPr>
          <w:p w14:paraId="268024F0"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Perinatal Mortality Review Tool MBBRACE</w:t>
            </w:r>
          </w:p>
        </w:tc>
        <w:tc>
          <w:tcPr>
            <w:tcW w:w="1820" w:type="dxa"/>
          </w:tcPr>
          <w:p w14:paraId="1D15D020"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68DE134B" w14:textId="77777777" w:rsidR="00012DE7" w:rsidRPr="0097045D" w:rsidRDefault="00FC7494"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3</w:t>
            </w:r>
          </w:p>
        </w:tc>
      </w:tr>
      <w:tr w:rsidR="00012DE7" w:rsidRPr="00020A48" w14:paraId="564622BB" w14:textId="77777777" w:rsidTr="00276A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5" w:type="dxa"/>
          </w:tcPr>
          <w:p w14:paraId="0321C42B" w14:textId="77777777" w:rsidR="00012DE7" w:rsidRPr="0097045D" w:rsidRDefault="00012DE7" w:rsidP="00776B28">
            <w:pPr>
              <w:rPr>
                <w:rFonts w:cs="Arial"/>
                <w:color w:val="000000"/>
                <w:sz w:val="20"/>
                <w:szCs w:val="20"/>
              </w:rPr>
            </w:pPr>
            <w:r w:rsidRPr="0097045D">
              <w:rPr>
                <w:rFonts w:cs="Arial"/>
                <w:sz w:val="20"/>
                <w:szCs w:val="20"/>
              </w:rPr>
              <w:lastRenderedPageBreak/>
              <w:t>National Pulmonary Hypertension Audit</w:t>
            </w:r>
          </w:p>
        </w:tc>
        <w:tc>
          <w:tcPr>
            <w:tcW w:w="3175" w:type="dxa"/>
          </w:tcPr>
          <w:p w14:paraId="416F6277"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National Pulmonary Hypertension Audit</w:t>
            </w:r>
          </w:p>
        </w:tc>
        <w:tc>
          <w:tcPr>
            <w:tcW w:w="1820" w:type="dxa"/>
          </w:tcPr>
          <w:p w14:paraId="69213597"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3A11C1D7"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0831692B" w14:textId="77777777" w:rsidTr="00276AA0">
        <w:trPr>
          <w:trHeight w:val="600"/>
        </w:trPr>
        <w:tc>
          <w:tcPr>
            <w:cnfStyle w:val="001000000000" w:firstRow="0" w:lastRow="0" w:firstColumn="1" w:lastColumn="0" w:oddVBand="0" w:evenVBand="0" w:oddHBand="0" w:evenHBand="0" w:firstRowFirstColumn="0" w:firstRowLastColumn="0" w:lastRowFirstColumn="0" w:lastRowLastColumn="0"/>
            <w:tcW w:w="3345" w:type="dxa"/>
          </w:tcPr>
          <w:p w14:paraId="5BAF40AA" w14:textId="77777777" w:rsidR="00012DE7" w:rsidRPr="0097045D" w:rsidRDefault="00012DE7" w:rsidP="00776B28">
            <w:pPr>
              <w:rPr>
                <w:rFonts w:cs="Arial"/>
                <w:color w:val="000000"/>
                <w:sz w:val="20"/>
                <w:szCs w:val="20"/>
              </w:rPr>
            </w:pPr>
            <w:r w:rsidRPr="0097045D">
              <w:rPr>
                <w:rFonts w:cs="Arial"/>
                <w:sz w:val="20"/>
                <w:szCs w:val="20"/>
              </w:rPr>
              <w:t>National Respiratory Audit Programme (NRAP)</w:t>
            </w:r>
          </w:p>
        </w:tc>
        <w:tc>
          <w:tcPr>
            <w:tcW w:w="3175" w:type="dxa"/>
          </w:tcPr>
          <w:p w14:paraId="6D50A6B3"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a) COPD Secondary Care</w:t>
            </w:r>
          </w:p>
        </w:tc>
        <w:tc>
          <w:tcPr>
            <w:tcW w:w="1820" w:type="dxa"/>
          </w:tcPr>
          <w:p w14:paraId="4A182547"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1B5ADF33"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533</w:t>
            </w:r>
          </w:p>
        </w:tc>
      </w:tr>
      <w:tr w:rsidR="00012DE7" w:rsidRPr="00020A48" w14:paraId="410F563F"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A9C4E97" w14:textId="77777777" w:rsidR="00012DE7" w:rsidRPr="0097045D" w:rsidRDefault="00012DE7" w:rsidP="00776B28">
            <w:pPr>
              <w:rPr>
                <w:rFonts w:cs="Arial"/>
                <w:color w:val="000000"/>
                <w:sz w:val="20"/>
                <w:szCs w:val="20"/>
              </w:rPr>
            </w:pPr>
            <w:r w:rsidRPr="0097045D">
              <w:rPr>
                <w:rFonts w:cs="Arial"/>
                <w:sz w:val="20"/>
                <w:szCs w:val="20"/>
              </w:rPr>
              <w:t>National Respiratory Audit Programme (NRAP)</w:t>
            </w:r>
          </w:p>
        </w:tc>
        <w:tc>
          <w:tcPr>
            <w:tcW w:w="3175" w:type="dxa"/>
          </w:tcPr>
          <w:p w14:paraId="097FEAFF"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b) Pulmonary Rehabilitation</w:t>
            </w:r>
          </w:p>
        </w:tc>
        <w:tc>
          <w:tcPr>
            <w:tcW w:w="1820" w:type="dxa"/>
          </w:tcPr>
          <w:p w14:paraId="0B6700F2"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099C0242"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42C4477C"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046C988A" w14:textId="77777777" w:rsidR="00012DE7" w:rsidRPr="0097045D" w:rsidRDefault="00012DE7" w:rsidP="00776B28">
            <w:pPr>
              <w:rPr>
                <w:rFonts w:cs="Arial"/>
                <w:color w:val="000000"/>
                <w:sz w:val="20"/>
                <w:szCs w:val="20"/>
              </w:rPr>
            </w:pPr>
            <w:r w:rsidRPr="0097045D">
              <w:rPr>
                <w:rFonts w:cs="Arial"/>
                <w:sz w:val="20"/>
                <w:szCs w:val="20"/>
              </w:rPr>
              <w:t>National Respiratory Audit Programme (NRAP)</w:t>
            </w:r>
          </w:p>
        </w:tc>
        <w:tc>
          <w:tcPr>
            <w:tcW w:w="3175" w:type="dxa"/>
          </w:tcPr>
          <w:p w14:paraId="55249DF4"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c) Adult Asthma Secondary Care</w:t>
            </w:r>
          </w:p>
        </w:tc>
        <w:tc>
          <w:tcPr>
            <w:tcW w:w="1820" w:type="dxa"/>
          </w:tcPr>
          <w:p w14:paraId="78CC7FD7"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58515204" w14:textId="77777777" w:rsidR="00012DE7" w:rsidRPr="0097045D" w:rsidRDefault="00DF27C0"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130</w:t>
            </w:r>
          </w:p>
        </w:tc>
      </w:tr>
      <w:tr w:rsidR="00012DE7" w:rsidRPr="00020A48" w14:paraId="629FBC9A"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7EF72653" w14:textId="77777777" w:rsidR="00012DE7" w:rsidRPr="0097045D" w:rsidRDefault="00012DE7" w:rsidP="00776B28">
            <w:pPr>
              <w:rPr>
                <w:rFonts w:cs="Arial"/>
                <w:color w:val="000000"/>
                <w:sz w:val="20"/>
                <w:szCs w:val="20"/>
              </w:rPr>
            </w:pPr>
            <w:r w:rsidRPr="0097045D">
              <w:rPr>
                <w:rFonts w:cs="Arial"/>
                <w:sz w:val="20"/>
                <w:szCs w:val="20"/>
              </w:rPr>
              <w:t>National Respiratory Audit Programme (NRAP)</w:t>
            </w:r>
          </w:p>
        </w:tc>
        <w:tc>
          <w:tcPr>
            <w:tcW w:w="3175" w:type="dxa"/>
          </w:tcPr>
          <w:p w14:paraId="6A864CE3"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d) Children and Young People’s Asthma Secondary Care</w:t>
            </w:r>
          </w:p>
        </w:tc>
        <w:tc>
          <w:tcPr>
            <w:tcW w:w="1820" w:type="dxa"/>
          </w:tcPr>
          <w:p w14:paraId="3D40A1B7"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7388CFFB" w14:textId="77777777" w:rsidR="00012DE7" w:rsidRPr="0097045D" w:rsidRDefault="00DF27C0"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48</w:t>
            </w:r>
          </w:p>
        </w:tc>
      </w:tr>
      <w:tr w:rsidR="00012DE7" w:rsidRPr="00020A48" w14:paraId="2BD14C99"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251359DB" w14:textId="77777777" w:rsidR="00012DE7" w:rsidRPr="0097045D" w:rsidRDefault="00012DE7" w:rsidP="00776B28">
            <w:pPr>
              <w:rPr>
                <w:rFonts w:cs="Arial"/>
                <w:color w:val="000000"/>
                <w:sz w:val="20"/>
                <w:szCs w:val="20"/>
              </w:rPr>
            </w:pPr>
            <w:r w:rsidRPr="0097045D">
              <w:rPr>
                <w:rFonts w:cs="Arial"/>
                <w:sz w:val="20"/>
                <w:szCs w:val="20"/>
              </w:rPr>
              <w:t>National Vascular Registry (NVR) RCS1</w:t>
            </w:r>
          </w:p>
        </w:tc>
        <w:tc>
          <w:tcPr>
            <w:tcW w:w="3175" w:type="dxa"/>
          </w:tcPr>
          <w:p w14:paraId="726AEE56"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National Vascular Registry (NVR) RCS1</w:t>
            </w:r>
          </w:p>
        </w:tc>
        <w:tc>
          <w:tcPr>
            <w:tcW w:w="1820" w:type="dxa"/>
          </w:tcPr>
          <w:p w14:paraId="0B4659E6"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24F37B63"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34C27F74"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77455F0" w14:textId="77777777" w:rsidR="00012DE7" w:rsidRPr="0097045D" w:rsidRDefault="00012DE7" w:rsidP="00776B28">
            <w:pPr>
              <w:rPr>
                <w:rFonts w:cs="Arial"/>
                <w:color w:val="000000"/>
                <w:sz w:val="20"/>
                <w:szCs w:val="20"/>
              </w:rPr>
            </w:pPr>
            <w:r w:rsidRPr="0097045D">
              <w:rPr>
                <w:rFonts w:cs="Arial"/>
                <w:sz w:val="20"/>
                <w:szCs w:val="20"/>
              </w:rPr>
              <w:t>Out-of-Hospital Cardiac Arrest Outcomes (OHCAO)</w:t>
            </w:r>
          </w:p>
        </w:tc>
        <w:tc>
          <w:tcPr>
            <w:tcW w:w="3175" w:type="dxa"/>
          </w:tcPr>
          <w:p w14:paraId="65118F2F"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Out-of-Hospital Cardiac Arrest Outcomes (OHCAO)</w:t>
            </w:r>
          </w:p>
        </w:tc>
        <w:tc>
          <w:tcPr>
            <w:tcW w:w="1820" w:type="dxa"/>
          </w:tcPr>
          <w:p w14:paraId="6DAEE459"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697B2836"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69133AE9"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24A044D5" w14:textId="77777777" w:rsidR="00012DE7" w:rsidRPr="0097045D" w:rsidRDefault="00012DE7" w:rsidP="00776B28">
            <w:pPr>
              <w:rPr>
                <w:rFonts w:cs="Arial"/>
                <w:color w:val="000000"/>
                <w:sz w:val="20"/>
                <w:szCs w:val="20"/>
              </w:rPr>
            </w:pPr>
            <w:r w:rsidRPr="0097045D">
              <w:rPr>
                <w:rFonts w:cs="Arial"/>
                <w:sz w:val="20"/>
                <w:szCs w:val="20"/>
              </w:rPr>
              <w:t>Paediatric Intensive Care Audit Network (PICANet)1</w:t>
            </w:r>
          </w:p>
        </w:tc>
        <w:tc>
          <w:tcPr>
            <w:tcW w:w="3175" w:type="dxa"/>
          </w:tcPr>
          <w:p w14:paraId="337D61FE"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Paediatric Intensive Care Audit Network (PICANet)1</w:t>
            </w:r>
          </w:p>
        </w:tc>
        <w:tc>
          <w:tcPr>
            <w:tcW w:w="1820" w:type="dxa"/>
          </w:tcPr>
          <w:p w14:paraId="6C25131B"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655AD7BC"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629B3E39"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21C7E0E7" w14:textId="77777777" w:rsidR="00012DE7" w:rsidRPr="0097045D" w:rsidRDefault="00012DE7" w:rsidP="00776B28">
            <w:pPr>
              <w:rPr>
                <w:rFonts w:cs="Arial"/>
                <w:color w:val="000000"/>
                <w:sz w:val="20"/>
                <w:szCs w:val="20"/>
              </w:rPr>
            </w:pPr>
            <w:r w:rsidRPr="0097045D">
              <w:rPr>
                <w:rFonts w:cs="Arial"/>
                <w:sz w:val="20"/>
                <w:szCs w:val="20"/>
              </w:rPr>
              <w:t>Perioperative Quality Improvement Programme RCA</w:t>
            </w:r>
          </w:p>
        </w:tc>
        <w:tc>
          <w:tcPr>
            <w:tcW w:w="3175" w:type="dxa"/>
          </w:tcPr>
          <w:p w14:paraId="0C0BB2BF"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Perioperative Quality Improvement Programme RCA</w:t>
            </w:r>
          </w:p>
        </w:tc>
        <w:tc>
          <w:tcPr>
            <w:tcW w:w="1820" w:type="dxa"/>
          </w:tcPr>
          <w:p w14:paraId="37D4FF09"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0148D836"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Ongoing</w:t>
            </w:r>
          </w:p>
        </w:tc>
      </w:tr>
      <w:tr w:rsidR="00012DE7" w:rsidRPr="00020A48" w14:paraId="639A0E38"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78AEE9CB" w14:textId="77777777" w:rsidR="00012DE7" w:rsidRPr="0097045D" w:rsidRDefault="00012DE7" w:rsidP="00776B28">
            <w:pPr>
              <w:rPr>
                <w:rFonts w:cs="Arial"/>
                <w:color w:val="000000"/>
                <w:sz w:val="20"/>
                <w:szCs w:val="20"/>
              </w:rPr>
            </w:pPr>
            <w:r w:rsidRPr="0097045D">
              <w:rPr>
                <w:rFonts w:cs="Arial"/>
                <w:sz w:val="20"/>
                <w:szCs w:val="20"/>
              </w:rPr>
              <w:t>Prescribing Observatory for Mental Health (POMH):</w:t>
            </w:r>
          </w:p>
        </w:tc>
        <w:tc>
          <w:tcPr>
            <w:tcW w:w="3175" w:type="dxa"/>
          </w:tcPr>
          <w:p w14:paraId="694C1B49"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a) Rapid tranquillisation in the context of the pharmacological management of acutely disturbed behaviour</w:t>
            </w:r>
          </w:p>
        </w:tc>
        <w:tc>
          <w:tcPr>
            <w:tcW w:w="1820" w:type="dxa"/>
          </w:tcPr>
          <w:p w14:paraId="27BFBA2E"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01563774"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0C6BD12B"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28205336" w14:textId="77777777" w:rsidR="00012DE7" w:rsidRPr="0097045D" w:rsidRDefault="00012DE7" w:rsidP="00776B28">
            <w:pPr>
              <w:rPr>
                <w:rFonts w:cs="Arial"/>
                <w:color w:val="000000"/>
                <w:sz w:val="20"/>
                <w:szCs w:val="20"/>
              </w:rPr>
            </w:pPr>
            <w:r w:rsidRPr="0097045D">
              <w:rPr>
                <w:rFonts w:cs="Arial"/>
                <w:sz w:val="20"/>
                <w:szCs w:val="20"/>
              </w:rPr>
              <w:t>Prescribing Observatory for Mental Health (POMH):</w:t>
            </w:r>
          </w:p>
        </w:tc>
        <w:tc>
          <w:tcPr>
            <w:tcW w:w="3175" w:type="dxa"/>
          </w:tcPr>
          <w:p w14:paraId="7B250DE3"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b) The use of melatonin</w:t>
            </w:r>
          </w:p>
        </w:tc>
        <w:tc>
          <w:tcPr>
            <w:tcW w:w="1820" w:type="dxa"/>
          </w:tcPr>
          <w:p w14:paraId="5792C469"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3485CF3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68990CAB"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F442415" w14:textId="77777777" w:rsidR="00012DE7" w:rsidRPr="0097045D" w:rsidRDefault="00012DE7" w:rsidP="00776B28">
            <w:pPr>
              <w:rPr>
                <w:rFonts w:cs="Arial"/>
                <w:color w:val="000000"/>
                <w:sz w:val="20"/>
                <w:szCs w:val="20"/>
              </w:rPr>
            </w:pPr>
            <w:r w:rsidRPr="0097045D">
              <w:rPr>
                <w:rFonts w:cs="Arial"/>
                <w:sz w:val="20"/>
                <w:szCs w:val="20"/>
              </w:rPr>
              <w:t>Prescribing Observatory for Mental Health (POMH):</w:t>
            </w:r>
          </w:p>
        </w:tc>
        <w:tc>
          <w:tcPr>
            <w:tcW w:w="3175" w:type="dxa"/>
          </w:tcPr>
          <w:p w14:paraId="1428FBB8"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c) The use of opioids in mental health services</w:t>
            </w:r>
          </w:p>
        </w:tc>
        <w:tc>
          <w:tcPr>
            <w:tcW w:w="1820" w:type="dxa"/>
          </w:tcPr>
          <w:p w14:paraId="034D7D44"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4ECB4EC0"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58DEFB43"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5287E2B2" w14:textId="77777777" w:rsidR="00012DE7" w:rsidRPr="0097045D" w:rsidRDefault="00012DE7" w:rsidP="00776B28">
            <w:pPr>
              <w:rPr>
                <w:rFonts w:cs="Arial"/>
                <w:color w:val="000000"/>
                <w:sz w:val="20"/>
                <w:szCs w:val="20"/>
              </w:rPr>
            </w:pPr>
            <w:r w:rsidRPr="0097045D">
              <w:rPr>
                <w:rFonts w:cs="Arial"/>
                <w:sz w:val="20"/>
                <w:szCs w:val="20"/>
              </w:rPr>
              <w:t>Quality and Outcomes in Oral and Maxillofacial Surgery (QOMS): BAOMS</w:t>
            </w:r>
          </w:p>
        </w:tc>
        <w:tc>
          <w:tcPr>
            <w:tcW w:w="3175" w:type="dxa"/>
          </w:tcPr>
          <w:p w14:paraId="4210BA0E" w14:textId="45E44D72"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 xml:space="preserve">a) Oncology </w:t>
            </w:r>
            <w:r w:rsidR="00693AFB">
              <w:rPr>
                <w:rFonts w:cs="Arial"/>
                <w:sz w:val="20"/>
                <w:szCs w:val="20"/>
              </w:rPr>
              <w:t>and</w:t>
            </w:r>
            <w:r w:rsidRPr="0097045D">
              <w:rPr>
                <w:rFonts w:cs="Arial"/>
                <w:sz w:val="20"/>
                <w:szCs w:val="20"/>
              </w:rPr>
              <w:t xml:space="preserve"> Reconstruction</w:t>
            </w:r>
          </w:p>
        </w:tc>
        <w:tc>
          <w:tcPr>
            <w:tcW w:w="1820" w:type="dxa"/>
          </w:tcPr>
          <w:p w14:paraId="16BE7A70"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246BDBE1"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4FCA1081"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7D5A1FD7" w14:textId="77777777" w:rsidR="00012DE7" w:rsidRPr="0097045D" w:rsidRDefault="00012DE7" w:rsidP="00776B28">
            <w:pPr>
              <w:rPr>
                <w:rFonts w:cs="Arial"/>
                <w:color w:val="000000"/>
                <w:sz w:val="20"/>
                <w:szCs w:val="20"/>
              </w:rPr>
            </w:pPr>
            <w:r w:rsidRPr="0097045D">
              <w:rPr>
                <w:rFonts w:cs="Arial"/>
                <w:sz w:val="20"/>
                <w:szCs w:val="20"/>
              </w:rPr>
              <w:t>Quality and Outcomes in Oral and Maxillofacial Surgery (QOMS): BAOMS</w:t>
            </w:r>
          </w:p>
        </w:tc>
        <w:tc>
          <w:tcPr>
            <w:tcW w:w="3175" w:type="dxa"/>
          </w:tcPr>
          <w:p w14:paraId="05846788"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b) Trauma</w:t>
            </w:r>
          </w:p>
        </w:tc>
        <w:tc>
          <w:tcPr>
            <w:tcW w:w="1820" w:type="dxa"/>
          </w:tcPr>
          <w:p w14:paraId="43847997"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4C395DA3"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49266B25"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5E7F9FC" w14:textId="77777777" w:rsidR="00012DE7" w:rsidRPr="0097045D" w:rsidRDefault="00012DE7" w:rsidP="00776B28">
            <w:pPr>
              <w:rPr>
                <w:rFonts w:cs="Arial"/>
                <w:color w:val="000000"/>
                <w:sz w:val="20"/>
                <w:szCs w:val="20"/>
              </w:rPr>
            </w:pPr>
            <w:r w:rsidRPr="0097045D">
              <w:rPr>
                <w:rFonts w:cs="Arial"/>
                <w:sz w:val="20"/>
                <w:szCs w:val="20"/>
              </w:rPr>
              <w:t>Quality and Outcomes in Oral and Maxillofacial Surgery (QOMS): BAOMS</w:t>
            </w:r>
          </w:p>
        </w:tc>
        <w:tc>
          <w:tcPr>
            <w:tcW w:w="3175" w:type="dxa"/>
          </w:tcPr>
          <w:p w14:paraId="7F6DF935"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c) Orthognathic Surgery</w:t>
            </w:r>
          </w:p>
        </w:tc>
        <w:tc>
          <w:tcPr>
            <w:tcW w:w="1820" w:type="dxa"/>
          </w:tcPr>
          <w:p w14:paraId="38FE5D17"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1146187F"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Ongoing</w:t>
            </w:r>
          </w:p>
        </w:tc>
      </w:tr>
      <w:tr w:rsidR="00012DE7" w:rsidRPr="00020A48" w14:paraId="4F6EC113"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1E94E52" w14:textId="77777777" w:rsidR="00012DE7" w:rsidRPr="0097045D" w:rsidRDefault="00012DE7" w:rsidP="00776B28">
            <w:pPr>
              <w:rPr>
                <w:rFonts w:cs="Arial"/>
                <w:color w:val="000000"/>
                <w:sz w:val="20"/>
                <w:szCs w:val="20"/>
              </w:rPr>
            </w:pPr>
            <w:r w:rsidRPr="0097045D">
              <w:rPr>
                <w:rFonts w:cs="Arial"/>
                <w:sz w:val="20"/>
                <w:szCs w:val="20"/>
              </w:rPr>
              <w:t>Quality and Outcomes in Oral and Maxillofacial Surgery (QOMS): BAOMS</w:t>
            </w:r>
          </w:p>
        </w:tc>
        <w:tc>
          <w:tcPr>
            <w:tcW w:w="3175" w:type="dxa"/>
          </w:tcPr>
          <w:p w14:paraId="4E6E7E7F"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d) Non-melanoma skin cancers</w:t>
            </w:r>
          </w:p>
        </w:tc>
        <w:tc>
          <w:tcPr>
            <w:tcW w:w="1820" w:type="dxa"/>
          </w:tcPr>
          <w:p w14:paraId="7FF7BEC0"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5E5DCC2D"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0080F95B"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6F1D0DD" w14:textId="77777777" w:rsidR="00012DE7" w:rsidRPr="0097045D" w:rsidRDefault="00012DE7" w:rsidP="00776B28">
            <w:pPr>
              <w:rPr>
                <w:rFonts w:cs="Arial"/>
                <w:color w:val="000000"/>
                <w:sz w:val="20"/>
                <w:szCs w:val="20"/>
              </w:rPr>
            </w:pPr>
            <w:r w:rsidRPr="0097045D">
              <w:rPr>
                <w:rFonts w:cs="Arial"/>
                <w:sz w:val="20"/>
                <w:szCs w:val="20"/>
              </w:rPr>
              <w:t>Quality and Outcomes in Oral and Maxillofacial Surgery (QOMS): BAOMS</w:t>
            </w:r>
          </w:p>
        </w:tc>
        <w:tc>
          <w:tcPr>
            <w:tcW w:w="3175" w:type="dxa"/>
          </w:tcPr>
          <w:p w14:paraId="65E69BC1"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e) Oral and Dentoalveolar Surgery</w:t>
            </w:r>
          </w:p>
        </w:tc>
        <w:tc>
          <w:tcPr>
            <w:tcW w:w="1820" w:type="dxa"/>
          </w:tcPr>
          <w:p w14:paraId="5AF2236A"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16456D5B"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7F7042BD"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EEABB7F" w14:textId="77777777" w:rsidR="00012DE7" w:rsidRPr="0097045D" w:rsidRDefault="00012DE7" w:rsidP="00776B28">
            <w:pPr>
              <w:rPr>
                <w:rFonts w:cs="Arial"/>
                <w:color w:val="000000"/>
                <w:sz w:val="20"/>
                <w:szCs w:val="20"/>
              </w:rPr>
            </w:pPr>
            <w:r w:rsidRPr="0097045D">
              <w:rPr>
                <w:rFonts w:cs="Arial"/>
                <w:sz w:val="20"/>
                <w:szCs w:val="20"/>
              </w:rPr>
              <w:t>Sentinel Stroke National Audit Programme (SSNAP) 1</w:t>
            </w:r>
          </w:p>
        </w:tc>
        <w:tc>
          <w:tcPr>
            <w:tcW w:w="3175" w:type="dxa"/>
          </w:tcPr>
          <w:p w14:paraId="3E27F41E"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Sentinel Stroke National Audit Programme (SSNAP) 1</w:t>
            </w:r>
          </w:p>
        </w:tc>
        <w:tc>
          <w:tcPr>
            <w:tcW w:w="1820" w:type="dxa"/>
          </w:tcPr>
          <w:p w14:paraId="1DCD0761"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5DA0DDF7"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5A89C778"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0BD5016" w14:textId="77777777" w:rsidR="00012DE7" w:rsidRPr="0097045D" w:rsidRDefault="00012DE7" w:rsidP="00776B28">
            <w:pPr>
              <w:rPr>
                <w:rFonts w:cs="Arial"/>
                <w:color w:val="000000"/>
                <w:sz w:val="20"/>
                <w:szCs w:val="20"/>
              </w:rPr>
            </w:pPr>
            <w:bookmarkStart w:id="140" w:name="_Hlk196317786"/>
            <w:r w:rsidRPr="0097045D">
              <w:rPr>
                <w:rFonts w:cs="Arial"/>
                <w:sz w:val="20"/>
                <w:szCs w:val="20"/>
              </w:rPr>
              <w:t>Serious Hazards of Transfusion (SHOT): UK National Haemovigilance Scheme</w:t>
            </w:r>
          </w:p>
        </w:tc>
        <w:tc>
          <w:tcPr>
            <w:tcW w:w="3175" w:type="dxa"/>
          </w:tcPr>
          <w:p w14:paraId="49B6268C"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Serious Hazards of Transfusion (SHOT): UK National Haemovigilance Scheme</w:t>
            </w:r>
          </w:p>
        </w:tc>
        <w:tc>
          <w:tcPr>
            <w:tcW w:w="1820" w:type="dxa"/>
          </w:tcPr>
          <w:p w14:paraId="6BF1986E"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Participating</w:t>
            </w:r>
          </w:p>
        </w:tc>
        <w:tc>
          <w:tcPr>
            <w:tcW w:w="1417" w:type="dxa"/>
          </w:tcPr>
          <w:p w14:paraId="2E71B06B" w14:textId="77777777" w:rsidR="00012DE7" w:rsidRPr="0097045D" w:rsidRDefault="00FA46C9"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w:t>
            </w:r>
          </w:p>
        </w:tc>
      </w:tr>
      <w:bookmarkEnd w:id="140"/>
      <w:tr w:rsidR="00012DE7" w:rsidRPr="00020A48" w14:paraId="55C0E56C"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72B6352F" w14:textId="77777777" w:rsidR="00012DE7" w:rsidRPr="0097045D" w:rsidRDefault="00012DE7" w:rsidP="00776B28">
            <w:pPr>
              <w:rPr>
                <w:rFonts w:cs="Arial"/>
                <w:color w:val="000000"/>
                <w:sz w:val="20"/>
                <w:szCs w:val="20"/>
              </w:rPr>
            </w:pPr>
            <w:r w:rsidRPr="0097045D">
              <w:rPr>
                <w:rFonts w:cs="Arial"/>
                <w:sz w:val="20"/>
                <w:szCs w:val="20"/>
              </w:rPr>
              <w:t>Society for Acute Medicine Benchmarking Audit (SAMBA)</w:t>
            </w:r>
          </w:p>
        </w:tc>
        <w:tc>
          <w:tcPr>
            <w:tcW w:w="3175" w:type="dxa"/>
          </w:tcPr>
          <w:p w14:paraId="5323502C"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Society for Acute Medicine Benchmarking Audit (SAMBA)</w:t>
            </w:r>
          </w:p>
        </w:tc>
        <w:tc>
          <w:tcPr>
            <w:tcW w:w="1820" w:type="dxa"/>
          </w:tcPr>
          <w:p w14:paraId="0CC78AD1"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Completed</w:t>
            </w:r>
          </w:p>
        </w:tc>
        <w:tc>
          <w:tcPr>
            <w:tcW w:w="1417" w:type="dxa"/>
          </w:tcPr>
          <w:p w14:paraId="5E253DCE" w14:textId="77777777" w:rsidR="00012DE7" w:rsidRPr="0097045D" w:rsidRDefault="00697235"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73</w:t>
            </w:r>
          </w:p>
        </w:tc>
      </w:tr>
      <w:tr w:rsidR="00012DE7" w:rsidRPr="00020A48" w14:paraId="5B36FF8F"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42E350D" w14:textId="77777777" w:rsidR="00012DE7" w:rsidRPr="0097045D" w:rsidRDefault="00012DE7" w:rsidP="00776B28">
            <w:pPr>
              <w:rPr>
                <w:rFonts w:cs="Arial"/>
                <w:color w:val="000000"/>
                <w:sz w:val="20"/>
                <w:szCs w:val="20"/>
              </w:rPr>
            </w:pPr>
            <w:r w:rsidRPr="0097045D">
              <w:rPr>
                <w:rFonts w:cs="Arial"/>
                <w:sz w:val="20"/>
                <w:szCs w:val="20"/>
              </w:rPr>
              <w:t>UK Cystic Fibrosis Registry</w:t>
            </w:r>
          </w:p>
        </w:tc>
        <w:tc>
          <w:tcPr>
            <w:tcW w:w="3175" w:type="dxa"/>
          </w:tcPr>
          <w:p w14:paraId="5BB6253D"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UK Cystic Fibrosis Registry</w:t>
            </w:r>
          </w:p>
        </w:tc>
        <w:tc>
          <w:tcPr>
            <w:tcW w:w="1820" w:type="dxa"/>
          </w:tcPr>
          <w:p w14:paraId="75BF761D"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4D233863"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012DE7" w:rsidRPr="00020A48" w14:paraId="391CB702" w14:textId="77777777" w:rsidTr="00276AA0">
        <w:trPr>
          <w:trHeight w:val="300"/>
        </w:trPr>
        <w:tc>
          <w:tcPr>
            <w:cnfStyle w:val="001000000000" w:firstRow="0" w:lastRow="0" w:firstColumn="1" w:lastColumn="0" w:oddVBand="0" w:evenVBand="0" w:oddHBand="0" w:evenHBand="0" w:firstRowFirstColumn="0" w:firstRowLastColumn="0" w:lastRowFirstColumn="0" w:lastRowLastColumn="0"/>
            <w:tcW w:w="3345" w:type="dxa"/>
          </w:tcPr>
          <w:p w14:paraId="67F709BB" w14:textId="77777777" w:rsidR="00012DE7" w:rsidRPr="0097045D" w:rsidRDefault="00012DE7" w:rsidP="00776B28">
            <w:pPr>
              <w:rPr>
                <w:rFonts w:cs="Arial"/>
                <w:color w:val="000000"/>
                <w:sz w:val="20"/>
                <w:szCs w:val="20"/>
              </w:rPr>
            </w:pPr>
            <w:r w:rsidRPr="0097045D">
              <w:rPr>
                <w:rFonts w:cs="Arial"/>
                <w:sz w:val="20"/>
                <w:szCs w:val="20"/>
              </w:rPr>
              <w:lastRenderedPageBreak/>
              <w:t>UK Renal Registry Chronic Kidney Disease Audit</w:t>
            </w:r>
          </w:p>
        </w:tc>
        <w:tc>
          <w:tcPr>
            <w:tcW w:w="3175" w:type="dxa"/>
          </w:tcPr>
          <w:p w14:paraId="0B3D43A6" w14:textId="77777777" w:rsidR="00012DE7" w:rsidRPr="0097045D" w:rsidRDefault="00012DE7" w:rsidP="00776B2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7045D">
              <w:rPr>
                <w:rFonts w:cs="Arial"/>
                <w:sz w:val="20"/>
                <w:szCs w:val="20"/>
              </w:rPr>
              <w:t>UK Renal Registry Chronic Kidney Disease Audit</w:t>
            </w:r>
          </w:p>
        </w:tc>
        <w:tc>
          <w:tcPr>
            <w:tcW w:w="1820" w:type="dxa"/>
          </w:tcPr>
          <w:p w14:paraId="4858DC52"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1409054A" w14:textId="77777777" w:rsidR="00012DE7" w:rsidRPr="0097045D" w:rsidRDefault="00012DE7" w:rsidP="00776B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012DE7" w:rsidRPr="00020A48" w14:paraId="0EE0A99A" w14:textId="77777777" w:rsidTr="00276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Pr>
          <w:p w14:paraId="1DA59A60" w14:textId="77777777" w:rsidR="00012DE7" w:rsidRPr="0097045D" w:rsidRDefault="00012DE7" w:rsidP="00776B28">
            <w:pPr>
              <w:rPr>
                <w:rFonts w:cs="Arial"/>
                <w:color w:val="000000"/>
                <w:sz w:val="20"/>
                <w:szCs w:val="20"/>
              </w:rPr>
            </w:pPr>
            <w:r w:rsidRPr="0097045D">
              <w:rPr>
                <w:rFonts w:cs="Arial"/>
                <w:sz w:val="20"/>
                <w:szCs w:val="20"/>
              </w:rPr>
              <w:t>UK Renal Registry National Acute Kidney Injury Audit</w:t>
            </w:r>
          </w:p>
        </w:tc>
        <w:tc>
          <w:tcPr>
            <w:tcW w:w="3175" w:type="dxa"/>
          </w:tcPr>
          <w:p w14:paraId="752015C3" w14:textId="77777777" w:rsidR="00012DE7" w:rsidRPr="0097045D" w:rsidRDefault="00012DE7" w:rsidP="00776B28">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97045D">
              <w:rPr>
                <w:rFonts w:cs="Arial"/>
                <w:sz w:val="20"/>
                <w:szCs w:val="20"/>
              </w:rPr>
              <w:t>UK Renal Registry National Acute Kidney Injury Audit</w:t>
            </w:r>
          </w:p>
        </w:tc>
        <w:tc>
          <w:tcPr>
            <w:tcW w:w="1820" w:type="dxa"/>
          </w:tcPr>
          <w:p w14:paraId="6AEFBF37"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Not participating</w:t>
            </w:r>
          </w:p>
        </w:tc>
        <w:tc>
          <w:tcPr>
            <w:tcW w:w="1417" w:type="dxa"/>
          </w:tcPr>
          <w:p w14:paraId="0A87980C" w14:textId="77777777" w:rsidR="00012DE7" w:rsidRPr="0097045D" w:rsidRDefault="00012DE7" w:rsidP="00776B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bl>
    <w:p w14:paraId="5BD736FC" w14:textId="77777777" w:rsidR="00092839" w:rsidRDefault="00092839"/>
    <w:p w14:paraId="6A654AAB" w14:textId="77777777" w:rsidR="00092839" w:rsidRDefault="00092839"/>
    <w:tbl>
      <w:tblPr>
        <w:tblStyle w:val="GridTable5Dark-Accent1"/>
        <w:tblW w:w="9757" w:type="dxa"/>
        <w:tblLook w:val="04A0" w:firstRow="1" w:lastRow="0" w:firstColumn="1" w:lastColumn="0" w:noHBand="0" w:noVBand="1"/>
      </w:tblPr>
      <w:tblGrid>
        <w:gridCol w:w="2835"/>
        <w:gridCol w:w="2232"/>
        <w:gridCol w:w="1775"/>
        <w:gridCol w:w="1427"/>
        <w:gridCol w:w="1488"/>
      </w:tblGrid>
      <w:tr w:rsidR="00012DE7" w:rsidRPr="00020A48" w14:paraId="22EE646D" w14:textId="77777777" w:rsidTr="00632F8C">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835" w:type="dxa"/>
            <w:hideMark/>
          </w:tcPr>
          <w:p w14:paraId="4AEE7C41" w14:textId="77777777" w:rsidR="00012DE7" w:rsidRPr="00254A67" w:rsidRDefault="00012DE7" w:rsidP="00776B28">
            <w:pPr>
              <w:spacing w:after="0"/>
              <w:rPr>
                <w:rFonts w:cs="Arial"/>
                <w:b w:val="0"/>
                <w:bCs w:val="0"/>
                <w:color w:val="FFFFFF"/>
                <w:sz w:val="22"/>
              </w:rPr>
            </w:pPr>
            <w:r w:rsidRPr="00020A48">
              <w:br w:type="page"/>
            </w:r>
            <w:r w:rsidRPr="00254A67">
              <w:rPr>
                <w:rFonts w:cs="Arial"/>
                <w:b w:val="0"/>
                <w:bCs w:val="0"/>
                <w:color w:val="FFFFFF"/>
                <w:sz w:val="22"/>
              </w:rPr>
              <w:t>National Confidential Enquiry into Patient Outcome and Death (NCEPOD)</w:t>
            </w:r>
          </w:p>
        </w:tc>
        <w:tc>
          <w:tcPr>
            <w:tcW w:w="2232" w:type="dxa"/>
            <w:hideMark/>
          </w:tcPr>
          <w:p w14:paraId="3A21A64D" w14:textId="77777777" w:rsidR="00012DE7" w:rsidRPr="00020A48" w:rsidRDefault="00012DE7" w:rsidP="00776B28">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2"/>
              </w:rPr>
            </w:pPr>
            <w:r w:rsidRPr="00020A48">
              <w:rPr>
                <w:rFonts w:ascii="Calibri" w:hAnsi="Calibri" w:cs="Calibri"/>
                <w:b w:val="0"/>
                <w:bCs w:val="0"/>
                <w:color w:val="FFFFFF"/>
                <w:sz w:val="22"/>
              </w:rPr>
              <w:t> </w:t>
            </w:r>
          </w:p>
        </w:tc>
        <w:tc>
          <w:tcPr>
            <w:tcW w:w="1775" w:type="dxa"/>
            <w:hideMark/>
          </w:tcPr>
          <w:p w14:paraId="37F5A5E6" w14:textId="77777777" w:rsidR="00012DE7" w:rsidRPr="00020A48" w:rsidRDefault="00012DE7" w:rsidP="00776B28">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2"/>
              </w:rPr>
            </w:pPr>
            <w:r w:rsidRPr="00020A48">
              <w:rPr>
                <w:rFonts w:ascii="Calibri" w:hAnsi="Calibri" w:cs="Calibri"/>
                <w:b w:val="0"/>
                <w:bCs w:val="0"/>
                <w:color w:val="FFFFFF"/>
                <w:sz w:val="22"/>
              </w:rPr>
              <w:t> </w:t>
            </w:r>
          </w:p>
        </w:tc>
        <w:tc>
          <w:tcPr>
            <w:tcW w:w="1427" w:type="dxa"/>
            <w:hideMark/>
          </w:tcPr>
          <w:p w14:paraId="65EA3ECC" w14:textId="77777777" w:rsidR="00012DE7" w:rsidRPr="00020A48" w:rsidRDefault="00012DE7" w:rsidP="00776B28">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2"/>
              </w:rPr>
            </w:pPr>
            <w:r w:rsidRPr="00020A48">
              <w:rPr>
                <w:rFonts w:ascii="Calibri" w:hAnsi="Calibri" w:cs="Calibri"/>
                <w:b w:val="0"/>
                <w:bCs w:val="0"/>
                <w:color w:val="FFFFFF"/>
                <w:sz w:val="22"/>
              </w:rPr>
              <w:t> </w:t>
            </w:r>
          </w:p>
        </w:tc>
        <w:tc>
          <w:tcPr>
            <w:tcW w:w="1488" w:type="dxa"/>
            <w:hideMark/>
          </w:tcPr>
          <w:p w14:paraId="6677F492" w14:textId="77777777" w:rsidR="00012DE7" w:rsidRPr="00020A48" w:rsidRDefault="00012DE7" w:rsidP="00776B28">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2"/>
              </w:rPr>
            </w:pPr>
            <w:r w:rsidRPr="00020A48">
              <w:rPr>
                <w:rFonts w:ascii="Calibri" w:hAnsi="Calibri" w:cs="Calibri"/>
                <w:b w:val="0"/>
                <w:bCs w:val="0"/>
                <w:color w:val="FFFFFF"/>
                <w:sz w:val="22"/>
              </w:rPr>
              <w:t> </w:t>
            </w:r>
          </w:p>
        </w:tc>
      </w:tr>
      <w:tr w:rsidR="00012DE7" w:rsidRPr="00020A48" w14:paraId="6D188784" w14:textId="77777777" w:rsidTr="00632F8C">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835" w:type="dxa"/>
            <w:hideMark/>
          </w:tcPr>
          <w:p w14:paraId="2E8F65D7" w14:textId="77777777" w:rsidR="00012DE7" w:rsidRPr="00254A67" w:rsidRDefault="00012DE7" w:rsidP="00776B28">
            <w:pPr>
              <w:spacing w:after="0"/>
              <w:rPr>
                <w:rFonts w:cs="Arial"/>
                <w:b w:val="0"/>
                <w:bCs w:val="0"/>
                <w:color w:val="FFFFFF"/>
                <w:sz w:val="22"/>
              </w:rPr>
            </w:pPr>
            <w:r w:rsidRPr="00254A67">
              <w:rPr>
                <w:rFonts w:cs="Arial"/>
                <w:b w:val="0"/>
                <w:bCs w:val="0"/>
                <w:color w:val="FFFFFF"/>
                <w:sz w:val="22"/>
              </w:rPr>
              <w:t>Programme</w:t>
            </w:r>
          </w:p>
        </w:tc>
        <w:tc>
          <w:tcPr>
            <w:tcW w:w="2232" w:type="dxa"/>
            <w:hideMark/>
          </w:tcPr>
          <w:p w14:paraId="4E42C471" w14:textId="20D3C291" w:rsidR="00012DE7" w:rsidRPr="000C2406" w:rsidRDefault="00012DE7" w:rsidP="00776B28">
            <w:pPr>
              <w:spacing w:after="0"/>
              <w:cnfStyle w:val="000000100000" w:firstRow="0" w:lastRow="0" w:firstColumn="0" w:lastColumn="0" w:oddVBand="0" w:evenVBand="0" w:oddHBand="1" w:evenHBand="0" w:firstRowFirstColumn="0" w:firstRowLastColumn="0" w:lastRowFirstColumn="0" w:lastRowLastColumn="0"/>
              <w:rPr>
                <w:rFonts w:cs="Arial"/>
                <w:b/>
                <w:bCs/>
                <w:sz w:val="22"/>
              </w:rPr>
            </w:pPr>
            <w:r w:rsidRPr="000C2406">
              <w:rPr>
                <w:rFonts w:cs="Arial"/>
                <w:b/>
                <w:bCs/>
                <w:sz w:val="22"/>
              </w:rPr>
              <w:t xml:space="preserve">Title </w:t>
            </w:r>
          </w:p>
        </w:tc>
        <w:tc>
          <w:tcPr>
            <w:tcW w:w="1775" w:type="dxa"/>
            <w:hideMark/>
          </w:tcPr>
          <w:p w14:paraId="72770CFF" w14:textId="77777777" w:rsidR="00012DE7" w:rsidRPr="000C2406" w:rsidRDefault="00012DE7" w:rsidP="00776B28">
            <w:pPr>
              <w:spacing w:after="0"/>
              <w:cnfStyle w:val="000000100000" w:firstRow="0" w:lastRow="0" w:firstColumn="0" w:lastColumn="0" w:oddVBand="0" w:evenVBand="0" w:oddHBand="1" w:evenHBand="0" w:firstRowFirstColumn="0" w:firstRowLastColumn="0" w:lastRowFirstColumn="0" w:lastRowLastColumn="0"/>
              <w:rPr>
                <w:rFonts w:cs="Arial"/>
                <w:b/>
                <w:bCs/>
                <w:sz w:val="22"/>
              </w:rPr>
            </w:pPr>
            <w:r w:rsidRPr="000C2406">
              <w:rPr>
                <w:rFonts w:cs="Arial"/>
                <w:b/>
                <w:bCs/>
                <w:sz w:val="22"/>
              </w:rPr>
              <w:t>Workstream</w:t>
            </w:r>
          </w:p>
        </w:tc>
        <w:tc>
          <w:tcPr>
            <w:tcW w:w="1427" w:type="dxa"/>
            <w:hideMark/>
          </w:tcPr>
          <w:p w14:paraId="5C3A8CB2" w14:textId="77777777" w:rsidR="00012DE7" w:rsidRPr="000C2406" w:rsidRDefault="00012DE7" w:rsidP="00776B28">
            <w:pPr>
              <w:spacing w:after="0"/>
              <w:cnfStyle w:val="000000100000" w:firstRow="0" w:lastRow="0" w:firstColumn="0" w:lastColumn="0" w:oddVBand="0" w:evenVBand="0" w:oddHBand="1" w:evenHBand="0" w:firstRowFirstColumn="0" w:firstRowLastColumn="0" w:lastRowFirstColumn="0" w:lastRowLastColumn="0"/>
              <w:rPr>
                <w:rFonts w:cs="Arial"/>
                <w:b/>
                <w:bCs/>
                <w:sz w:val="22"/>
              </w:rPr>
            </w:pPr>
            <w:r w:rsidRPr="000C2406">
              <w:rPr>
                <w:rFonts w:cs="Arial"/>
                <w:b/>
                <w:bCs/>
                <w:sz w:val="22"/>
              </w:rPr>
              <w:t>Current Status</w:t>
            </w:r>
          </w:p>
        </w:tc>
        <w:tc>
          <w:tcPr>
            <w:tcW w:w="1488" w:type="dxa"/>
            <w:hideMark/>
          </w:tcPr>
          <w:p w14:paraId="4D345E75" w14:textId="77777777" w:rsidR="00012DE7" w:rsidRPr="000C2406" w:rsidRDefault="00012DE7" w:rsidP="00776B28">
            <w:pPr>
              <w:spacing w:after="0"/>
              <w:cnfStyle w:val="000000100000" w:firstRow="0" w:lastRow="0" w:firstColumn="0" w:lastColumn="0" w:oddVBand="0" w:evenVBand="0" w:oddHBand="1" w:evenHBand="0" w:firstRowFirstColumn="0" w:firstRowLastColumn="0" w:lastRowFirstColumn="0" w:lastRowLastColumn="0"/>
              <w:rPr>
                <w:rFonts w:cs="Arial"/>
                <w:b/>
                <w:bCs/>
                <w:sz w:val="22"/>
              </w:rPr>
            </w:pPr>
            <w:r w:rsidRPr="000C2406">
              <w:rPr>
                <w:rFonts w:cs="Arial"/>
                <w:b/>
                <w:bCs/>
                <w:sz w:val="22"/>
              </w:rPr>
              <w:t>Cases submitted</w:t>
            </w:r>
          </w:p>
        </w:tc>
      </w:tr>
      <w:tr w:rsidR="00012DE7" w:rsidRPr="00020A48" w14:paraId="74774E61" w14:textId="77777777" w:rsidTr="00632F8C">
        <w:trPr>
          <w:trHeight w:val="915"/>
        </w:trPr>
        <w:tc>
          <w:tcPr>
            <w:cnfStyle w:val="001000000000" w:firstRow="0" w:lastRow="0" w:firstColumn="1" w:lastColumn="0" w:oddVBand="0" w:evenVBand="0" w:oddHBand="0" w:evenHBand="0" w:firstRowFirstColumn="0" w:firstRowLastColumn="0" w:lastRowFirstColumn="0" w:lastRowLastColumn="0"/>
            <w:tcW w:w="2835" w:type="dxa"/>
            <w:hideMark/>
          </w:tcPr>
          <w:p w14:paraId="6113CB10" w14:textId="77777777" w:rsidR="00012DE7" w:rsidRPr="00276AA0" w:rsidRDefault="00012DE7" w:rsidP="00776B28">
            <w:pPr>
              <w:spacing w:after="0"/>
              <w:rPr>
                <w:rFonts w:cs="Arial"/>
                <w:sz w:val="20"/>
                <w:szCs w:val="20"/>
              </w:rPr>
            </w:pPr>
            <w:r w:rsidRPr="00276AA0">
              <w:rPr>
                <w:rFonts w:cs="Arial"/>
                <w:sz w:val="20"/>
                <w:szCs w:val="20"/>
              </w:rPr>
              <w:t>National Confidential Enquiry into Patient Outcome and Death (NCEPOD)</w:t>
            </w:r>
          </w:p>
        </w:tc>
        <w:tc>
          <w:tcPr>
            <w:tcW w:w="2232" w:type="dxa"/>
            <w:hideMark/>
          </w:tcPr>
          <w:p w14:paraId="4F62053F" w14:textId="77777777" w:rsidR="00012DE7" w:rsidRPr="0044015D" w:rsidRDefault="00012DE7" w:rsidP="00776B28">
            <w:pPr>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44015D">
              <w:rPr>
                <w:rFonts w:cs="Arial"/>
                <w:color w:val="000000"/>
                <w:sz w:val="20"/>
                <w:szCs w:val="20"/>
              </w:rPr>
              <w:t>Child Health Clinical Outcome Review Programme</w:t>
            </w:r>
          </w:p>
        </w:tc>
        <w:tc>
          <w:tcPr>
            <w:tcW w:w="1775" w:type="dxa"/>
            <w:hideMark/>
          </w:tcPr>
          <w:p w14:paraId="7E7012F5" w14:textId="77777777" w:rsidR="00012DE7" w:rsidRPr="0044015D" w:rsidRDefault="00012DE7" w:rsidP="00776B28">
            <w:pPr>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44015D">
              <w:rPr>
                <w:rFonts w:cs="Arial"/>
                <w:sz w:val="20"/>
                <w:szCs w:val="20"/>
              </w:rPr>
              <w:t>Emergency paediatric surgery</w:t>
            </w:r>
          </w:p>
        </w:tc>
        <w:tc>
          <w:tcPr>
            <w:tcW w:w="1427" w:type="dxa"/>
            <w:hideMark/>
          </w:tcPr>
          <w:p w14:paraId="2C942F60" w14:textId="77777777" w:rsidR="00012DE7" w:rsidRPr="00664F40" w:rsidRDefault="00012DE7" w:rsidP="00664F40">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64F40">
              <w:rPr>
                <w:rFonts w:cs="Arial"/>
                <w:bCs/>
                <w:sz w:val="20"/>
                <w:szCs w:val="20"/>
              </w:rPr>
              <w:t>Completed</w:t>
            </w:r>
          </w:p>
        </w:tc>
        <w:tc>
          <w:tcPr>
            <w:tcW w:w="1488" w:type="dxa"/>
            <w:hideMark/>
          </w:tcPr>
          <w:p w14:paraId="4BEA3EC8" w14:textId="77777777" w:rsidR="00012DE7" w:rsidRPr="00664F40" w:rsidRDefault="00012DE7" w:rsidP="00664F40">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64F40">
              <w:rPr>
                <w:rFonts w:cs="Arial"/>
                <w:bCs/>
                <w:sz w:val="20"/>
                <w:szCs w:val="20"/>
              </w:rPr>
              <w:t>13</w:t>
            </w:r>
          </w:p>
        </w:tc>
      </w:tr>
      <w:tr w:rsidR="00012DE7" w:rsidRPr="00020A48" w14:paraId="500C6AA1" w14:textId="77777777" w:rsidTr="00632F8C">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835" w:type="dxa"/>
          </w:tcPr>
          <w:p w14:paraId="2006C345" w14:textId="77777777" w:rsidR="00012DE7" w:rsidRPr="00276AA0" w:rsidRDefault="00012DE7" w:rsidP="00776B28">
            <w:pPr>
              <w:spacing w:after="0"/>
              <w:rPr>
                <w:rFonts w:cs="Arial"/>
                <w:sz w:val="20"/>
                <w:szCs w:val="20"/>
              </w:rPr>
            </w:pPr>
            <w:r w:rsidRPr="00276AA0">
              <w:rPr>
                <w:rFonts w:cs="Arial"/>
                <w:sz w:val="20"/>
                <w:szCs w:val="20"/>
              </w:rPr>
              <w:t>National Confidential Enquiry into Patient Outcome and Death (NCEPOD)</w:t>
            </w:r>
          </w:p>
        </w:tc>
        <w:tc>
          <w:tcPr>
            <w:tcW w:w="2232" w:type="dxa"/>
          </w:tcPr>
          <w:p w14:paraId="3E7DF46D" w14:textId="77777777" w:rsidR="00012DE7" w:rsidRPr="0044015D" w:rsidRDefault="00012DE7" w:rsidP="00776B28">
            <w:pPr>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44015D">
              <w:rPr>
                <w:rFonts w:cs="Arial"/>
                <w:sz w:val="20"/>
                <w:szCs w:val="20"/>
              </w:rPr>
              <w:t>Medical and Surgical Clinical Outcome Review Programme NCEPOD1</w:t>
            </w:r>
          </w:p>
        </w:tc>
        <w:tc>
          <w:tcPr>
            <w:tcW w:w="1775" w:type="dxa"/>
          </w:tcPr>
          <w:p w14:paraId="0116C295" w14:textId="77777777" w:rsidR="00012DE7" w:rsidRPr="0044015D" w:rsidRDefault="00012DE7" w:rsidP="00776B28">
            <w:pPr>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44015D">
              <w:rPr>
                <w:rFonts w:cs="Arial"/>
                <w:sz w:val="20"/>
                <w:szCs w:val="20"/>
              </w:rPr>
              <w:t xml:space="preserve">Blood Sodium </w:t>
            </w:r>
          </w:p>
        </w:tc>
        <w:tc>
          <w:tcPr>
            <w:tcW w:w="1427" w:type="dxa"/>
          </w:tcPr>
          <w:p w14:paraId="61337E75" w14:textId="77777777" w:rsidR="00012DE7" w:rsidRPr="00664F40" w:rsidRDefault="00012DE7" w:rsidP="00664F40">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64F40">
              <w:rPr>
                <w:rFonts w:cs="Arial"/>
                <w:bCs/>
                <w:sz w:val="20"/>
                <w:szCs w:val="20"/>
              </w:rPr>
              <w:t>Completed</w:t>
            </w:r>
          </w:p>
        </w:tc>
        <w:tc>
          <w:tcPr>
            <w:tcW w:w="1488" w:type="dxa"/>
          </w:tcPr>
          <w:p w14:paraId="0F872E6B" w14:textId="77777777" w:rsidR="00012DE7" w:rsidRPr="00664F40" w:rsidRDefault="00012DE7" w:rsidP="00664F40">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64F40">
              <w:rPr>
                <w:rFonts w:cs="Arial"/>
                <w:bCs/>
                <w:sz w:val="20"/>
                <w:szCs w:val="20"/>
              </w:rPr>
              <w:t>9</w:t>
            </w:r>
          </w:p>
        </w:tc>
      </w:tr>
    </w:tbl>
    <w:p w14:paraId="07637F54" w14:textId="77777777" w:rsidR="00D716BB" w:rsidRDefault="00D716BB" w:rsidP="008B46CD"/>
    <w:p w14:paraId="0F186F05" w14:textId="77777777" w:rsidR="00A61D20" w:rsidRDefault="00A61D20">
      <w:pPr>
        <w:spacing w:after="0"/>
        <w:rPr>
          <w:rFonts w:eastAsiaTheme="majorEastAsia" w:cstheme="majorBidi"/>
          <w:b/>
          <w:bCs/>
          <w:iCs/>
          <w:sz w:val="32"/>
          <w:szCs w:val="28"/>
        </w:rPr>
      </w:pPr>
      <w:bookmarkStart w:id="141" w:name="_Toc163125633"/>
      <w:bookmarkStart w:id="142" w:name="_Toc170115025"/>
      <w:bookmarkStart w:id="143" w:name="_Hlk195710531"/>
      <w:r>
        <w:br w:type="page"/>
      </w:r>
    </w:p>
    <w:p w14:paraId="3767BA74" w14:textId="77777777" w:rsidR="006738E0" w:rsidRDefault="006738E0" w:rsidP="00281AA1">
      <w:pPr>
        <w:pStyle w:val="Heading2"/>
      </w:pPr>
      <w:r>
        <w:lastRenderedPageBreak/>
        <w:t>Example of actions to improve quality of healthcare</w:t>
      </w:r>
      <w:r w:rsidR="00281AA1">
        <w:t xml:space="preserve"> – Local Audits</w:t>
      </w:r>
      <w:bookmarkEnd w:id="141"/>
      <w:bookmarkEnd w:id="142"/>
    </w:p>
    <w:p w14:paraId="2168D15B" w14:textId="5B72D4F9" w:rsidR="00012DE7" w:rsidRPr="00664F40" w:rsidRDefault="00A60EDB" w:rsidP="00012DE7">
      <w:pPr>
        <w:pStyle w:val="Heading3"/>
        <w:rPr>
          <w:color w:val="2F5496" w:themeColor="accent1" w:themeShade="BF"/>
        </w:rPr>
      </w:pPr>
      <w:bookmarkStart w:id="144" w:name="_Toc163125658"/>
      <w:bookmarkStart w:id="145" w:name="_Toc170115026"/>
      <w:r w:rsidRPr="00664F40">
        <w:rPr>
          <w:color w:val="2F5496" w:themeColor="accent1" w:themeShade="BF"/>
        </w:rPr>
        <w:t>Implementing an Identification Tool for Non-Ambulatory Fragility Fractures</w:t>
      </w:r>
      <w:r w:rsidR="00C61788">
        <w:rPr>
          <w:color w:val="2F5496" w:themeColor="accent1" w:themeShade="BF"/>
        </w:rPr>
        <w:t xml:space="preserve"> (NAFF)</w:t>
      </w:r>
    </w:p>
    <w:p w14:paraId="4D344209" w14:textId="7C90B1C0" w:rsidR="00A052A2" w:rsidRDefault="002960A0" w:rsidP="00F97F18">
      <w:r w:rsidRPr="002960A0">
        <w:t xml:space="preserve">The project </w:t>
      </w:r>
      <w:r w:rsidR="00E85A77">
        <w:t>aim was</w:t>
      </w:r>
      <w:r w:rsidRPr="002960A0">
        <w:t xml:space="preserve"> to enhance patient care in recognition and treatment of NAFFs</w:t>
      </w:r>
      <w:r w:rsidR="00A60EDB" w:rsidRPr="00A60EDB">
        <w:t>, a category of fragility fractures that significantly impairs patient mobility and is associated with increased morbidity and mortality. NAFFs</w:t>
      </w:r>
      <w:r w:rsidR="00C61788">
        <w:t xml:space="preserve">, </w:t>
      </w:r>
      <w:r w:rsidR="00A60EDB" w:rsidRPr="00A60EDB">
        <w:t>defined by their impact on a patient’s ability to ambulate</w:t>
      </w:r>
      <w:r w:rsidR="00C61788">
        <w:t xml:space="preserve">, </w:t>
      </w:r>
      <w:r w:rsidR="00A60EDB" w:rsidRPr="00A60EDB">
        <w:t xml:space="preserve">often fall through the cracks in standard diagnostic pathways. </w:t>
      </w:r>
    </w:p>
    <w:p w14:paraId="68D63307" w14:textId="2649B227" w:rsidR="00A60EDB" w:rsidRDefault="00A60EDB" w:rsidP="00F97F18">
      <w:r w:rsidRPr="00A60EDB">
        <w:t xml:space="preserve">Recognising this gap, the team embarked on a two-cycle </w:t>
      </w:r>
      <w:r w:rsidR="00FA46C9">
        <w:t>audit</w:t>
      </w:r>
      <w:r w:rsidRPr="00A60EDB">
        <w:t>. The first cycle involved a retrospective audit of NAFF identification</w:t>
      </w:r>
      <w:r w:rsidR="00FA46C9">
        <w:t xml:space="preserve"> and</w:t>
      </w:r>
      <w:r w:rsidR="007670B6">
        <w:t xml:space="preserve"> found</w:t>
      </w:r>
      <w:r w:rsidR="00FA46C9">
        <w:t xml:space="preserve"> </w:t>
      </w:r>
      <w:r w:rsidRPr="00A60EDB">
        <w:t xml:space="preserve">NAFFs were under-recognised. </w:t>
      </w:r>
      <w:r w:rsidR="000C6E69">
        <w:t>T</w:t>
      </w:r>
      <w:r w:rsidRPr="00A60EDB">
        <w:t>he team developed and implemented a bespoke NAFF Identification Tool within the E-trauma system during P</w:t>
      </w:r>
      <w:r w:rsidR="00C61788">
        <w:t xml:space="preserve">lan, </w:t>
      </w:r>
      <w:r w:rsidRPr="00A60EDB">
        <w:t>D</w:t>
      </w:r>
      <w:r w:rsidR="00C61788">
        <w:t xml:space="preserve">o </w:t>
      </w:r>
      <w:r w:rsidRPr="00A60EDB">
        <w:t>S</w:t>
      </w:r>
      <w:r w:rsidR="00C61788">
        <w:t xml:space="preserve">tudy, </w:t>
      </w:r>
      <w:r w:rsidRPr="00A60EDB">
        <w:t>A</w:t>
      </w:r>
      <w:r w:rsidR="00C61788">
        <w:t>c (PDSA)</w:t>
      </w:r>
      <w:r w:rsidRPr="00A60EDB">
        <w:t xml:space="preserve"> Cycle </w:t>
      </w:r>
      <w:r w:rsidR="00C61788">
        <w:t>Two.</w:t>
      </w:r>
    </w:p>
    <w:p w14:paraId="7C7072A0" w14:textId="77777777" w:rsidR="00A60EDB" w:rsidRDefault="00A60EDB" w:rsidP="00FA46C9">
      <w:r w:rsidRPr="00A60EDB">
        <w:t xml:space="preserve">The second audit cycle assessed the effectiveness of the tool </w:t>
      </w:r>
      <w:r w:rsidR="00E53929">
        <w:t xml:space="preserve">and </w:t>
      </w:r>
      <w:r w:rsidRPr="00A60EDB">
        <w:t xml:space="preserve">results showed improved recognition, and feedback was used to refine the tool and identify opportunities for additional staff training. </w:t>
      </w:r>
    </w:p>
    <w:p w14:paraId="00EA513A" w14:textId="0DD1A14A" w:rsidR="00A052A2" w:rsidRDefault="001272D4" w:rsidP="00F97F18">
      <w:r>
        <w:t>T</w:t>
      </w:r>
      <w:r w:rsidR="00A60EDB" w:rsidRPr="00A60EDB">
        <w:t>his Q</w:t>
      </w:r>
      <w:r w:rsidR="00480A71">
        <w:t xml:space="preserve">uality </w:t>
      </w:r>
      <w:r w:rsidR="00A60EDB" w:rsidRPr="00A60EDB">
        <w:t>I</w:t>
      </w:r>
      <w:r w:rsidR="00480A71">
        <w:t xml:space="preserve">mprovement </w:t>
      </w:r>
      <w:r w:rsidR="00A60EDB" w:rsidRPr="00A60EDB">
        <w:t>P</w:t>
      </w:r>
      <w:r w:rsidR="00480A71">
        <w:t>roject</w:t>
      </w:r>
      <w:r w:rsidR="00A60EDB" w:rsidRPr="00A60EDB">
        <w:t xml:space="preserve"> has spotlighted a critical area of unmet need in orthopaedic care. By introducing a systematic approach to NAFF identification, the team at Medway NHS</w:t>
      </w:r>
      <w:r w:rsidR="00C61788">
        <w:t xml:space="preserve"> Foundation</w:t>
      </w:r>
      <w:r w:rsidR="00A60EDB" w:rsidRPr="00A60EDB">
        <w:t xml:space="preserve"> Trust has not only improved recognition but also laid the groundwork for more consistent, guideline-driven management of these vulnerable patients. This work exemplifies the power of structured improvement methodology and collaborative teamwork in driving meaningful clinical change</w:t>
      </w:r>
      <w:r w:rsidR="00A052A2">
        <w:t>.</w:t>
      </w:r>
    </w:p>
    <w:p w14:paraId="383ABD2B" w14:textId="77777777" w:rsidR="00012DE7" w:rsidRPr="00664F40" w:rsidRDefault="00206111" w:rsidP="00012DE7">
      <w:pPr>
        <w:pStyle w:val="Heading3"/>
        <w:rPr>
          <w:color w:val="2F5496" w:themeColor="accent1" w:themeShade="BF"/>
        </w:rPr>
      </w:pPr>
      <w:r w:rsidRPr="00664F40">
        <w:rPr>
          <w:color w:val="2F5496" w:themeColor="accent1" w:themeShade="BF"/>
        </w:rPr>
        <w:t>Improving Osteoporosis Secondary Prevention Compliance Post-Hip Fracture</w:t>
      </w:r>
    </w:p>
    <w:p w14:paraId="4077DCB6" w14:textId="554D8089" w:rsidR="00F97F18" w:rsidRPr="00F97F18" w:rsidRDefault="00F97F18" w:rsidP="00F97F18">
      <w:r w:rsidRPr="00F97F18">
        <w:t xml:space="preserve">Fragility fractures are a major public health issue associated with high morbidity and re-fracture risk. The National Hip Fracture Database (NHFD) KPI 7 monitors compliance with osteoporosis treatment 120 days post-discharge. At Medway NHS </w:t>
      </w:r>
      <w:r w:rsidR="00C61788">
        <w:t xml:space="preserve">Foundation </w:t>
      </w:r>
      <w:r w:rsidRPr="00F97F18">
        <w:t>Trust, the initial audit in January 2024 revealed:</w:t>
      </w:r>
    </w:p>
    <w:p w14:paraId="515AF900" w14:textId="1948F1CC" w:rsidR="00F97F18" w:rsidRPr="00F97F18" w:rsidRDefault="00F97F18" w:rsidP="00013BDA">
      <w:pPr>
        <w:pStyle w:val="ListParagraph"/>
        <w:numPr>
          <w:ilvl w:val="0"/>
          <w:numId w:val="36"/>
        </w:numPr>
      </w:pPr>
      <w:r w:rsidRPr="00F97F18">
        <w:t>0</w:t>
      </w:r>
      <w:r w:rsidR="00C61788">
        <w:t xml:space="preserve"> </w:t>
      </w:r>
      <w:r w:rsidR="00054095">
        <w:t>per cent</w:t>
      </w:r>
      <w:r w:rsidRPr="00F97F18">
        <w:t xml:space="preserve"> documented compliance checks at 120 days</w:t>
      </w:r>
    </w:p>
    <w:p w14:paraId="2A0F4866" w14:textId="1E70D369" w:rsidR="00F97F18" w:rsidRPr="00F97F18" w:rsidRDefault="00F97F18" w:rsidP="00013BDA">
      <w:pPr>
        <w:pStyle w:val="ListParagraph"/>
        <w:numPr>
          <w:ilvl w:val="0"/>
          <w:numId w:val="36"/>
        </w:numPr>
      </w:pPr>
      <w:r w:rsidRPr="00F97F18">
        <w:t>Only 50</w:t>
      </w:r>
      <w:r w:rsidR="00C61788">
        <w:t xml:space="preserve"> </w:t>
      </w:r>
      <w:r w:rsidR="00054095">
        <w:t>per cent</w:t>
      </w:r>
      <w:r w:rsidRPr="00F97F18">
        <w:t xml:space="preserve"> success in post-discharge patient follow-up (all after 120 days)</w:t>
      </w:r>
    </w:p>
    <w:p w14:paraId="27592AE7" w14:textId="696B34BD" w:rsidR="00F97F18" w:rsidRPr="00F97F18" w:rsidRDefault="00F97F18" w:rsidP="00013BDA">
      <w:pPr>
        <w:pStyle w:val="ListParagraph"/>
        <w:numPr>
          <w:ilvl w:val="0"/>
          <w:numId w:val="36"/>
        </w:numPr>
      </w:pPr>
      <w:r w:rsidRPr="00F97F18">
        <w:t>Key barriers: cognitive impairment, poor tolerance of oral bisphosphonates (due to fasting requirements and GI side effects) and extremely difficult to get osteoporosis outpatient appointment (usual waiting time is 12 month</w:t>
      </w:r>
      <w:r w:rsidR="00C61788">
        <w:t>s</w:t>
      </w:r>
      <w:r w:rsidRPr="00F97F18">
        <w:t>).</w:t>
      </w:r>
    </w:p>
    <w:p w14:paraId="22CF9C16" w14:textId="77777777" w:rsidR="00F97F18" w:rsidRPr="00F97F18" w:rsidRDefault="00F97F18" w:rsidP="00F97F18">
      <w:r w:rsidRPr="00F97F18">
        <w:t>Second Cycle (August 2024):</w:t>
      </w:r>
    </w:p>
    <w:p w14:paraId="11A3CC5D" w14:textId="77777777" w:rsidR="00F97F18" w:rsidRPr="00F97F18" w:rsidRDefault="00F97F18" w:rsidP="00013BDA">
      <w:pPr>
        <w:pStyle w:val="ListParagraph"/>
        <w:numPr>
          <w:ilvl w:val="0"/>
          <w:numId w:val="37"/>
        </w:numPr>
      </w:pPr>
      <w:r w:rsidRPr="00F97F18">
        <w:t>Implementation of inpatient IV Zoledronate led to significant improvements in compliance</w:t>
      </w:r>
    </w:p>
    <w:p w14:paraId="53E3D37E" w14:textId="18A8A767" w:rsidR="00F97F18" w:rsidRPr="00F97F18" w:rsidRDefault="00F97F18" w:rsidP="00013BDA">
      <w:pPr>
        <w:pStyle w:val="ListParagraph"/>
        <w:numPr>
          <w:ilvl w:val="0"/>
          <w:numId w:val="37"/>
        </w:numPr>
      </w:pPr>
      <w:r w:rsidRPr="00F97F18">
        <w:t>M</w:t>
      </w:r>
      <w:r w:rsidR="00C61788">
        <w:t xml:space="preserve">ulti </w:t>
      </w:r>
      <w:r w:rsidRPr="00F97F18">
        <w:t>D</w:t>
      </w:r>
      <w:r w:rsidR="00C61788">
        <w:t xml:space="preserve">isciplinary </w:t>
      </w:r>
      <w:r w:rsidRPr="00F97F18">
        <w:t>T</w:t>
      </w:r>
      <w:r w:rsidR="00C61788">
        <w:t>eam</w:t>
      </w:r>
      <w:r w:rsidRPr="00F97F18">
        <w:t xml:space="preserve"> engagement enhanced discharge planning</w:t>
      </w:r>
    </w:p>
    <w:p w14:paraId="66355C17" w14:textId="77777777" w:rsidR="00F97F18" w:rsidRPr="00F97F18" w:rsidRDefault="00F97F18" w:rsidP="00013BDA">
      <w:pPr>
        <w:pStyle w:val="ListParagraph"/>
        <w:numPr>
          <w:ilvl w:val="0"/>
          <w:numId w:val="37"/>
        </w:numPr>
      </w:pPr>
      <w:r w:rsidRPr="00F97F18">
        <w:t>Improved documentation and handover to primary care</w:t>
      </w:r>
    </w:p>
    <w:p w14:paraId="281ADDF6" w14:textId="77777777" w:rsidR="00F97F18" w:rsidRPr="00F97F18" w:rsidRDefault="00F97F18" w:rsidP="00013BDA">
      <w:pPr>
        <w:pStyle w:val="ListParagraph"/>
        <w:numPr>
          <w:ilvl w:val="0"/>
          <w:numId w:val="37"/>
        </w:numPr>
      </w:pPr>
      <w:r w:rsidRPr="00F97F18">
        <w:t>Preliminary data suggested progress toward meeting NHFD KPI 7</w:t>
      </w:r>
    </w:p>
    <w:p w14:paraId="29C1E6A8" w14:textId="016E4AE2" w:rsidR="00F97F18" w:rsidRPr="00F97F18" w:rsidRDefault="00F97F18" w:rsidP="00013BDA">
      <w:pPr>
        <w:pStyle w:val="ListParagraph"/>
        <w:numPr>
          <w:ilvl w:val="0"/>
          <w:numId w:val="37"/>
        </w:numPr>
      </w:pPr>
      <w:r w:rsidRPr="00F97F18">
        <w:t xml:space="preserve">80 </w:t>
      </w:r>
      <w:r w:rsidR="00054095">
        <w:t>per cent</w:t>
      </w:r>
      <w:r w:rsidRPr="00F97F18">
        <w:t xml:space="preserve"> reduction in osteoporosis clinic referral.</w:t>
      </w:r>
    </w:p>
    <w:p w14:paraId="0EBA8F07" w14:textId="77777777" w:rsidR="00F97F18" w:rsidRDefault="00F97F18" w:rsidP="00F97F18">
      <w:pPr>
        <w:rPr>
          <w:b/>
          <w:bCs/>
          <w:i/>
        </w:rPr>
      </w:pPr>
      <w:r w:rsidRPr="00F97F18">
        <w:t>Patients discharged after fragility hip fractures had poor adherence to osteoporosis secondary prevention, undermining NHFD KPI 7 performances. By introducing inpatient IV Zoledronate administration and improving follow-up processes, compliance and long-term bone health outcomes can be significantly improved.</w:t>
      </w:r>
    </w:p>
    <w:bookmarkEnd w:id="143"/>
    <w:p w14:paraId="260DCAC6" w14:textId="08E653DC" w:rsidR="009D13A1" w:rsidRDefault="00B44EF7" w:rsidP="00B44EF7">
      <w:pPr>
        <w:pStyle w:val="Heading3"/>
      </w:pPr>
      <w:r w:rsidRPr="00664F40">
        <w:rPr>
          <w:color w:val="2F5496" w:themeColor="accent1" w:themeShade="BF"/>
        </w:rPr>
        <w:lastRenderedPageBreak/>
        <w:t>Radiological investigation of suspected physical abuse in children (</w:t>
      </w:r>
      <w:r w:rsidR="00C61788">
        <w:rPr>
          <w:color w:val="2F5496" w:themeColor="accent1" w:themeShade="BF"/>
        </w:rPr>
        <w:t>fourth</w:t>
      </w:r>
      <w:r w:rsidRPr="00664F40">
        <w:rPr>
          <w:color w:val="2F5496" w:themeColor="accent1" w:themeShade="BF"/>
        </w:rPr>
        <w:t xml:space="preserve"> cycle) </w:t>
      </w:r>
    </w:p>
    <w:p w14:paraId="7A28CF7D" w14:textId="44D2CD45" w:rsidR="009D13A1" w:rsidRDefault="009D13A1" w:rsidP="009D13A1">
      <w:r w:rsidRPr="009D13A1">
        <w:t>Compliance for reporting within 72 hrs is 100</w:t>
      </w:r>
      <w:r w:rsidR="00C61788">
        <w:t xml:space="preserve"> </w:t>
      </w:r>
      <w:r w:rsidR="00054095">
        <w:t>per cent</w:t>
      </w:r>
      <w:r w:rsidRPr="009D13A1">
        <w:t>. Compliance for reporting within 1 days has increased to 90</w:t>
      </w:r>
      <w:r w:rsidR="00054095">
        <w:t>p</w:t>
      </w:r>
      <w:r w:rsidR="00C61788">
        <w:t xml:space="preserve"> </w:t>
      </w:r>
      <w:r w:rsidR="00054095">
        <w:t>er cent</w:t>
      </w:r>
      <w:r w:rsidRPr="009D13A1">
        <w:t>. Compliance for double reporting has increased to 100</w:t>
      </w:r>
      <w:r w:rsidR="00C61788">
        <w:t xml:space="preserve"> </w:t>
      </w:r>
      <w:r w:rsidR="00054095">
        <w:t>per cent</w:t>
      </w:r>
      <w:r w:rsidRPr="009D13A1">
        <w:t>. Compliance for follow-up survey being done has increased to 100</w:t>
      </w:r>
      <w:r w:rsidR="00C61788">
        <w:t xml:space="preserve"> </w:t>
      </w:r>
      <w:r w:rsidR="00054095">
        <w:t>per cent</w:t>
      </w:r>
      <w:r w:rsidRPr="009D13A1">
        <w:t xml:space="preserve">. </w:t>
      </w:r>
    </w:p>
    <w:p w14:paraId="0AACEC25" w14:textId="6619AC4D" w:rsidR="00D300F8" w:rsidRPr="00664F40" w:rsidRDefault="00D300F8" w:rsidP="00D300F8">
      <w:pPr>
        <w:pStyle w:val="Heading3"/>
        <w:rPr>
          <w:color w:val="2F5496" w:themeColor="accent1" w:themeShade="BF"/>
        </w:rPr>
      </w:pPr>
      <w:r w:rsidRPr="00664F40">
        <w:rPr>
          <w:color w:val="2F5496" w:themeColor="accent1" w:themeShade="BF"/>
        </w:rPr>
        <w:t>Peri-Operative Management of Antiplatelet and Anticoagulant Therapy for Patients Undergoing Non-</w:t>
      </w:r>
      <w:r w:rsidR="005845ED" w:rsidRPr="00664F40">
        <w:rPr>
          <w:color w:val="2F5496" w:themeColor="accent1" w:themeShade="BF"/>
        </w:rPr>
        <w:t>Elective</w:t>
      </w:r>
      <w:r w:rsidRPr="00664F40">
        <w:rPr>
          <w:color w:val="2F5496" w:themeColor="accent1" w:themeShade="BF"/>
        </w:rPr>
        <w:t xml:space="preserve"> Orthopaedic Procedures </w:t>
      </w:r>
    </w:p>
    <w:p w14:paraId="26EBF320" w14:textId="01F3F6D2" w:rsidR="00D300F8" w:rsidRDefault="00D300F8" w:rsidP="00D300F8">
      <w:r w:rsidRPr="00F92780">
        <w:t>High adherence (100</w:t>
      </w:r>
      <w:r w:rsidR="00C61788">
        <w:t xml:space="preserve"> </w:t>
      </w:r>
      <w:r w:rsidR="00054095">
        <w:t>per cent</w:t>
      </w:r>
      <w:r w:rsidRPr="00F92780">
        <w:t>) to surgical timing guidance in patient taking anticoagulant/antiplatelet. Identification of trend toward reduced complications when compliant to guideline. - Improved clinicians' awareness of peri-operative bleeding/thrombosis balance. - Reinforcing safe prescribing practices.</w:t>
      </w:r>
      <w:r>
        <w:t xml:space="preserve"> </w:t>
      </w:r>
    </w:p>
    <w:p w14:paraId="44DAE87E" w14:textId="01780C61" w:rsidR="00D300F8" w:rsidRPr="00664F40" w:rsidRDefault="00D300F8" w:rsidP="00D300F8">
      <w:pPr>
        <w:pStyle w:val="Heading3"/>
        <w:rPr>
          <w:color w:val="2F5496" w:themeColor="accent1" w:themeShade="BF"/>
        </w:rPr>
      </w:pPr>
      <w:r w:rsidRPr="00664F40">
        <w:rPr>
          <w:color w:val="2F5496" w:themeColor="accent1" w:themeShade="BF"/>
        </w:rPr>
        <w:t>Improving the Quality of Follow Up for Discharged Babies with Outstanding Investigations at O</w:t>
      </w:r>
      <w:r w:rsidR="00C61788">
        <w:rPr>
          <w:color w:val="2F5496" w:themeColor="accent1" w:themeShade="BF"/>
        </w:rPr>
        <w:t xml:space="preserve">liver </w:t>
      </w:r>
      <w:r w:rsidRPr="00664F40">
        <w:rPr>
          <w:color w:val="2F5496" w:themeColor="accent1" w:themeShade="BF"/>
        </w:rPr>
        <w:t>F</w:t>
      </w:r>
      <w:r w:rsidR="00C61788">
        <w:rPr>
          <w:color w:val="2F5496" w:themeColor="accent1" w:themeShade="BF"/>
        </w:rPr>
        <w:t xml:space="preserve">isher </w:t>
      </w:r>
      <w:r w:rsidRPr="00664F40">
        <w:rPr>
          <w:color w:val="2F5496" w:themeColor="accent1" w:themeShade="BF"/>
        </w:rPr>
        <w:t>N</w:t>
      </w:r>
      <w:r w:rsidR="00C61788">
        <w:rPr>
          <w:color w:val="2F5496" w:themeColor="accent1" w:themeShade="BF"/>
        </w:rPr>
        <w:t xml:space="preserve">eonatal </w:t>
      </w:r>
      <w:r w:rsidRPr="00664F40">
        <w:rPr>
          <w:color w:val="2F5496" w:themeColor="accent1" w:themeShade="BF"/>
        </w:rPr>
        <w:t>U</w:t>
      </w:r>
      <w:r w:rsidR="00C61788">
        <w:rPr>
          <w:color w:val="2F5496" w:themeColor="accent1" w:themeShade="BF"/>
        </w:rPr>
        <w:t>nit</w:t>
      </w:r>
    </w:p>
    <w:p w14:paraId="1D1609C2" w14:textId="3BE16CD8" w:rsidR="00702982" w:rsidRDefault="00D300F8" w:rsidP="00702982">
      <w:r w:rsidRPr="00F92780">
        <w:t>The implementation of VBC significantly reduced the waiting time for biologic treatment prescription in Inflammatory Arthritis patients. The distribution of data indicates a notable improvement in service provision by reduction of waiting times by approximately 40</w:t>
      </w:r>
      <w:r w:rsidR="00C61788">
        <w:t xml:space="preserve"> </w:t>
      </w:r>
      <w:r w:rsidR="00054095">
        <w:t>per cent</w:t>
      </w:r>
      <w:r w:rsidRPr="00F92780">
        <w:t xml:space="preserve"> (going by clustered </w:t>
      </w:r>
      <w:r w:rsidR="005845ED" w:rsidRPr="00F92780">
        <w:t>data)</w:t>
      </w:r>
      <w:r w:rsidRPr="00F92780">
        <w:t xml:space="preserve"> post-VBC, with faster turnaround times and a broader distribution of waiting periods.</w:t>
      </w:r>
    </w:p>
    <w:p w14:paraId="71812519" w14:textId="77777777" w:rsidR="00702982" w:rsidRPr="00664F40" w:rsidRDefault="00702982" w:rsidP="00702982">
      <w:pPr>
        <w:pStyle w:val="Heading3"/>
        <w:rPr>
          <w:color w:val="2F5496" w:themeColor="accent1" w:themeShade="BF"/>
        </w:rPr>
      </w:pPr>
      <w:r w:rsidRPr="00664F40">
        <w:rPr>
          <w:color w:val="2F5496" w:themeColor="accent1" w:themeShade="BF"/>
        </w:rPr>
        <w:t xml:space="preserve">RCR emergency imaging </w:t>
      </w:r>
    </w:p>
    <w:p w14:paraId="0279372F" w14:textId="17083C11" w:rsidR="00012DE7" w:rsidRDefault="00702982" w:rsidP="00702982">
      <w:r w:rsidRPr="00702982">
        <w:t>National Suspected Cauda equina Syndrome Pathway guidelines (2023), recommend</w:t>
      </w:r>
      <w:r w:rsidR="00D300F8">
        <w:t xml:space="preserve"> patients</w:t>
      </w:r>
      <w:r w:rsidRPr="00702982">
        <w:t xml:space="preserve"> to get MR imaging done within </w:t>
      </w:r>
      <w:r w:rsidR="00C61788">
        <w:t>four</w:t>
      </w:r>
      <w:r w:rsidRPr="00702982">
        <w:t xml:space="preserve"> hrs of MRI request, our average time is 228 minutes</w:t>
      </w:r>
      <w:r w:rsidR="00C0674B">
        <w:t xml:space="preserve"> </w:t>
      </w:r>
      <w:r w:rsidRPr="00702982">
        <w:t xml:space="preserve">(3.8 hrs) which is well within the acceptable standards. </w:t>
      </w:r>
    </w:p>
    <w:p w14:paraId="7F46A65D" w14:textId="1F7EFE60" w:rsidR="00702982" w:rsidRPr="00664F40" w:rsidRDefault="00702982" w:rsidP="00702982">
      <w:pPr>
        <w:pStyle w:val="Heading3"/>
        <w:rPr>
          <w:color w:val="2F5496" w:themeColor="accent1" w:themeShade="BF"/>
        </w:rPr>
      </w:pPr>
      <w:r w:rsidRPr="00664F40">
        <w:rPr>
          <w:color w:val="2F5496" w:themeColor="accent1" w:themeShade="BF"/>
        </w:rPr>
        <w:t>To improve the efficiency of S</w:t>
      </w:r>
      <w:r w:rsidR="00C61788">
        <w:rPr>
          <w:color w:val="2F5496" w:themeColor="accent1" w:themeShade="BF"/>
        </w:rPr>
        <w:t xml:space="preserve">ame </w:t>
      </w:r>
      <w:r w:rsidRPr="00664F40">
        <w:rPr>
          <w:color w:val="2F5496" w:themeColor="accent1" w:themeShade="BF"/>
        </w:rPr>
        <w:t>D</w:t>
      </w:r>
      <w:r w:rsidR="00C61788">
        <w:rPr>
          <w:color w:val="2F5496" w:themeColor="accent1" w:themeShade="BF"/>
        </w:rPr>
        <w:t xml:space="preserve">ay </w:t>
      </w:r>
      <w:r w:rsidRPr="00664F40">
        <w:rPr>
          <w:color w:val="2F5496" w:themeColor="accent1" w:themeShade="BF"/>
        </w:rPr>
        <w:t>E</w:t>
      </w:r>
      <w:r w:rsidR="00C61788">
        <w:rPr>
          <w:color w:val="2F5496" w:themeColor="accent1" w:themeShade="BF"/>
        </w:rPr>
        <w:t xml:space="preserve">mergency Care </w:t>
      </w:r>
      <w:r w:rsidRPr="00664F40">
        <w:rPr>
          <w:color w:val="2F5496" w:themeColor="accent1" w:themeShade="BF"/>
        </w:rPr>
        <w:t>Clinic</w:t>
      </w:r>
    </w:p>
    <w:p w14:paraId="54694901" w14:textId="65F15DC6" w:rsidR="00702982" w:rsidRDefault="00702982" w:rsidP="00702982">
      <w:r w:rsidRPr="00702982">
        <w:t>The waiting time has decreased by 40</w:t>
      </w:r>
      <w:r w:rsidR="00C61788">
        <w:t xml:space="preserve"> </w:t>
      </w:r>
      <w:r w:rsidR="00054095">
        <w:t>per cent</w:t>
      </w:r>
      <w:r w:rsidRPr="00702982">
        <w:t>, demonstrating the effectiveness of the slot system.</w:t>
      </w:r>
    </w:p>
    <w:p w14:paraId="662288A6" w14:textId="77777777" w:rsidR="00702982" w:rsidRPr="00664F40" w:rsidRDefault="001272D4" w:rsidP="001272D4">
      <w:pPr>
        <w:pStyle w:val="Heading3"/>
        <w:rPr>
          <w:color w:val="2F5496" w:themeColor="accent1" w:themeShade="BF"/>
        </w:rPr>
      </w:pPr>
      <w:r w:rsidRPr="00664F40">
        <w:rPr>
          <w:color w:val="2F5496" w:themeColor="accent1" w:themeShade="BF"/>
        </w:rPr>
        <w:t>Day Case Hysterectomy Quality Improvement Project</w:t>
      </w:r>
    </w:p>
    <w:p w14:paraId="55E1279D" w14:textId="77A757E8" w:rsidR="001272D4" w:rsidRDefault="001272D4" w:rsidP="001272D4">
      <w:r w:rsidRPr="001272D4">
        <w:t>Overall safe and acceptable pathway for doing a hysterectomy. 92</w:t>
      </w:r>
      <w:r w:rsidR="00C61788">
        <w:t xml:space="preserve"> </w:t>
      </w:r>
      <w:r w:rsidR="00054095">
        <w:t>per cent</w:t>
      </w:r>
      <w:r w:rsidRPr="001272D4">
        <w:t xml:space="preserve"> success rate. No readmissions within 72 hours, which shows comparable to patients who stay in overnight.</w:t>
      </w:r>
    </w:p>
    <w:p w14:paraId="39B98DAC" w14:textId="75FD26CA" w:rsidR="001272D4" w:rsidRPr="00664F40" w:rsidRDefault="001272D4" w:rsidP="001272D4">
      <w:pPr>
        <w:pStyle w:val="Heading3"/>
        <w:rPr>
          <w:color w:val="2F5496" w:themeColor="accent1" w:themeShade="BF"/>
        </w:rPr>
      </w:pPr>
      <w:r w:rsidRPr="00664F40">
        <w:rPr>
          <w:color w:val="2F5496" w:themeColor="accent1" w:themeShade="BF"/>
        </w:rPr>
        <w:t>Medical history recording in paediatrics department at M</w:t>
      </w:r>
      <w:r w:rsidR="00C61788">
        <w:rPr>
          <w:color w:val="2F5496" w:themeColor="accent1" w:themeShade="BF"/>
        </w:rPr>
        <w:t>edway Maritime Hospital</w:t>
      </w:r>
    </w:p>
    <w:p w14:paraId="1E7CDEF2" w14:textId="223E82EE" w:rsidR="00702982" w:rsidRPr="00702982" w:rsidRDefault="001272D4" w:rsidP="00702982">
      <w:r w:rsidRPr="001272D4">
        <w:t>100</w:t>
      </w:r>
      <w:r w:rsidR="00C61788">
        <w:t xml:space="preserve"> </w:t>
      </w:r>
      <w:r w:rsidR="00054095">
        <w:t>per cent</w:t>
      </w:r>
      <w:r w:rsidRPr="001272D4">
        <w:t xml:space="preserve"> notes contained correct patient identification, presenting complaints which corresponds with previous audit. While 10</w:t>
      </w:r>
      <w:r w:rsidR="00C61788">
        <w:t xml:space="preserve"> </w:t>
      </w:r>
      <w:r w:rsidR="00054095">
        <w:t>per cent</w:t>
      </w:r>
      <w:r w:rsidRPr="001272D4">
        <w:t xml:space="preserve"> case notes did not have past illness and medications along with </w:t>
      </w:r>
      <w:r w:rsidR="00C61788">
        <w:t xml:space="preserve">five </w:t>
      </w:r>
      <w:r w:rsidR="00054095">
        <w:t>per cent</w:t>
      </w:r>
      <w:r w:rsidRPr="001272D4">
        <w:t xml:space="preserve"> case notes for allergy history in previous audit, re-audit showed 100</w:t>
      </w:r>
      <w:r w:rsidR="00C61788">
        <w:t xml:space="preserve"> </w:t>
      </w:r>
      <w:r w:rsidR="00054095">
        <w:t>per cent</w:t>
      </w:r>
      <w:r w:rsidRPr="001272D4">
        <w:t xml:space="preserve"> compliance. No anthropometric measurements plotting noted in clerking paper in both audit and re-audit. 100</w:t>
      </w:r>
      <w:r w:rsidR="00C61788">
        <w:t xml:space="preserve"> </w:t>
      </w:r>
      <w:r w:rsidR="00054095">
        <w:t>per cent</w:t>
      </w:r>
      <w:r w:rsidRPr="001272D4">
        <w:t xml:space="preserve"> case notes had clinical examination, treatment plan and differential diagnosis in both audits. All notes (100</w:t>
      </w:r>
      <w:r w:rsidR="00C61788">
        <w:t xml:space="preserve"> </w:t>
      </w:r>
      <w:r w:rsidR="00054095">
        <w:t>per cent</w:t>
      </w:r>
      <w:r w:rsidRPr="001272D4">
        <w:t>) in re-audit had documentation regarding clerking doctor</w:t>
      </w:r>
      <w:r>
        <w:t>.</w:t>
      </w:r>
    </w:p>
    <w:p w14:paraId="3781AD20" w14:textId="77777777" w:rsidR="00AC09B8" w:rsidRPr="00664F40" w:rsidRDefault="00AC09B8" w:rsidP="00AC09B8">
      <w:pPr>
        <w:pStyle w:val="Heading3"/>
        <w:rPr>
          <w:color w:val="2F5496" w:themeColor="accent1" w:themeShade="BF"/>
        </w:rPr>
      </w:pPr>
      <w:r w:rsidRPr="00664F40">
        <w:rPr>
          <w:color w:val="2F5496" w:themeColor="accent1" w:themeShade="BF"/>
        </w:rPr>
        <w:lastRenderedPageBreak/>
        <w:t>Collaborative Effort for Patient Outcome Development – CEPOD Theatre</w:t>
      </w:r>
    </w:p>
    <w:p w14:paraId="04DB7BD8" w14:textId="41511326" w:rsidR="00AC09B8" w:rsidRPr="008A4AF5" w:rsidRDefault="00AC09B8" w:rsidP="00AC09B8">
      <w:r w:rsidRPr="008A4AF5">
        <w:t>Medway Maritime Hospital sought to identify specific inefficiencies within th</w:t>
      </w:r>
      <w:r>
        <w:t>e</w:t>
      </w:r>
      <w:r w:rsidRPr="008A4AF5">
        <w:t xml:space="preserve"> process</w:t>
      </w:r>
      <w:r>
        <w:t>, which ensures emergency surgery patients are taken to theatre promptly and safely</w:t>
      </w:r>
      <w:r w:rsidRPr="008A4AF5">
        <w:t xml:space="preserve"> and aimed to implement targeted improvements to optimi</w:t>
      </w:r>
      <w:r w:rsidR="00976BB2">
        <w:t>s</w:t>
      </w:r>
      <w:r w:rsidRPr="008A4AF5">
        <w:t>e the utili</w:t>
      </w:r>
      <w:r w:rsidR="00976BB2">
        <w:t>s</w:t>
      </w:r>
      <w:r w:rsidRPr="008A4AF5">
        <w:t>ation of theatre time.</w:t>
      </w:r>
    </w:p>
    <w:p w14:paraId="732AD16D" w14:textId="218AF2F8" w:rsidR="00AC09B8" w:rsidRPr="00C0674B" w:rsidRDefault="00AC09B8" w:rsidP="00AC09B8">
      <w:pPr>
        <w:rPr>
          <w:rFonts w:eastAsiaTheme="majorEastAsia"/>
        </w:rPr>
      </w:pPr>
      <w:r>
        <w:rPr>
          <w:rFonts w:eastAsiaTheme="majorEastAsia"/>
        </w:rPr>
        <w:t xml:space="preserve">The project was conducted in </w:t>
      </w:r>
      <w:r w:rsidR="00976BB2">
        <w:rPr>
          <w:rFonts w:eastAsiaTheme="majorEastAsia"/>
        </w:rPr>
        <w:t>three</w:t>
      </w:r>
      <w:r>
        <w:rPr>
          <w:rFonts w:eastAsiaTheme="majorEastAsia"/>
        </w:rPr>
        <w:t xml:space="preserve"> phases and improvements made using existing resources with no extra funding.  There was a marked improvement from phase 1 to 2 with the waiting time decreasing from </w:t>
      </w:r>
      <w:r w:rsidR="00976BB2">
        <w:rPr>
          <w:rFonts w:eastAsiaTheme="majorEastAsia"/>
        </w:rPr>
        <w:t>seven</w:t>
      </w:r>
      <w:r>
        <w:rPr>
          <w:rFonts w:eastAsiaTheme="majorEastAsia"/>
        </w:rPr>
        <w:t xml:space="preserve"> hours to </w:t>
      </w:r>
      <w:r w:rsidR="00976BB2">
        <w:rPr>
          <w:rFonts w:eastAsiaTheme="majorEastAsia"/>
        </w:rPr>
        <w:t>one</w:t>
      </w:r>
      <w:r>
        <w:rPr>
          <w:rFonts w:eastAsiaTheme="majorEastAsia"/>
        </w:rPr>
        <w:t xml:space="preserve"> hour.  In phase 3 t</w:t>
      </w:r>
      <w:r w:rsidRPr="008A4AF5">
        <w:rPr>
          <w:rFonts w:eastAsiaTheme="majorEastAsia"/>
        </w:rPr>
        <w:t>he breaches per category ha</w:t>
      </w:r>
      <w:r>
        <w:rPr>
          <w:rFonts w:eastAsiaTheme="majorEastAsia"/>
        </w:rPr>
        <w:t>d</w:t>
      </w:r>
      <w:r w:rsidRPr="008A4AF5">
        <w:rPr>
          <w:rFonts w:eastAsiaTheme="majorEastAsia"/>
        </w:rPr>
        <w:t xml:space="preserve"> improved by 13</w:t>
      </w:r>
      <w:r w:rsidR="00976BB2">
        <w:rPr>
          <w:rFonts w:eastAsiaTheme="majorEastAsia"/>
        </w:rPr>
        <w:t xml:space="preserve"> </w:t>
      </w:r>
      <w:r w:rsidR="00054095">
        <w:rPr>
          <w:rFonts w:eastAsiaTheme="majorEastAsia"/>
        </w:rPr>
        <w:t>per cent</w:t>
      </w:r>
      <w:r w:rsidRPr="008A4AF5">
        <w:rPr>
          <w:rFonts w:eastAsiaTheme="majorEastAsia"/>
        </w:rPr>
        <w:t xml:space="preserve"> and time gaps (cumulative median of </w:t>
      </w:r>
      <w:r w:rsidR="00976BB2">
        <w:rPr>
          <w:rFonts w:eastAsiaTheme="majorEastAsia"/>
        </w:rPr>
        <w:t xml:space="preserve">one </w:t>
      </w:r>
      <w:r w:rsidRPr="008A4AF5">
        <w:rPr>
          <w:rFonts w:eastAsiaTheme="majorEastAsia"/>
        </w:rPr>
        <w:t>h</w:t>
      </w:r>
      <w:r w:rsidR="00976BB2">
        <w:rPr>
          <w:rFonts w:eastAsiaTheme="majorEastAsia"/>
        </w:rPr>
        <w:t>ou</w:t>
      </w:r>
      <w:r w:rsidRPr="008A4AF5">
        <w:rPr>
          <w:rFonts w:eastAsiaTheme="majorEastAsia"/>
        </w:rPr>
        <w:t xml:space="preserve">r 28 minutes). Efficiency and patient preparation has dropped slightly compared to the second cycle but </w:t>
      </w:r>
      <w:r>
        <w:rPr>
          <w:rFonts w:eastAsiaTheme="majorEastAsia"/>
        </w:rPr>
        <w:t xml:space="preserve">that </w:t>
      </w:r>
      <w:r w:rsidRPr="008A4AF5">
        <w:rPr>
          <w:rFonts w:eastAsiaTheme="majorEastAsia"/>
        </w:rPr>
        <w:t xml:space="preserve">gave us a good insight into where re enforcements are required and to introduce more clarity by means of Standard Operating </w:t>
      </w:r>
      <w:r w:rsidR="00976BB2">
        <w:rPr>
          <w:rFonts w:eastAsiaTheme="majorEastAsia"/>
        </w:rPr>
        <w:t>P</w:t>
      </w:r>
      <w:r w:rsidRPr="008A4AF5">
        <w:rPr>
          <w:rFonts w:eastAsiaTheme="majorEastAsia"/>
        </w:rPr>
        <w:t>rocedures where required. Ongoing audits are required to not only to keep the standards but to identify and introduce new strategies to further improve patient care.</w:t>
      </w:r>
    </w:p>
    <w:p w14:paraId="4CB13922" w14:textId="77777777" w:rsidR="00C0674B" w:rsidRPr="00C0674B" w:rsidRDefault="00C0674B" w:rsidP="00C0674B">
      <w:pPr>
        <w:rPr>
          <w:rFonts w:eastAsiaTheme="majorEastAsia"/>
        </w:rPr>
      </w:pPr>
    </w:p>
    <w:p w14:paraId="45E9B4FA" w14:textId="77777777" w:rsidR="00C0674B" w:rsidRDefault="00C0674B">
      <w:pPr>
        <w:spacing w:after="0"/>
        <w:rPr>
          <w:rFonts w:eastAsiaTheme="majorEastAsia" w:cs="Arial"/>
          <w:b/>
          <w:bCs/>
          <w:color w:val="4472C4" w:themeColor="accent1"/>
          <w:kern w:val="32"/>
          <w:sz w:val="36"/>
          <w:szCs w:val="36"/>
        </w:rPr>
      </w:pPr>
      <w:r>
        <w:br w:type="page"/>
      </w:r>
    </w:p>
    <w:p w14:paraId="31D0BCAE" w14:textId="77777777" w:rsidR="00EC4565" w:rsidRDefault="00EC4565" w:rsidP="00012DE7">
      <w:pPr>
        <w:pStyle w:val="Heading1"/>
      </w:pPr>
      <w:r>
        <w:lastRenderedPageBreak/>
        <w:t>Glossary</w:t>
      </w:r>
      <w:bookmarkEnd w:id="144"/>
      <w:bookmarkEnd w:id="145"/>
    </w:p>
    <w:p w14:paraId="2FE31B3B" w14:textId="77777777" w:rsidR="00EC4565" w:rsidRPr="00A44D16" w:rsidRDefault="00EC4565" w:rsidP="00EC4565">
      <w:pPr>
        <w:ind w:left="1701" w:hanging="1701"/>
        <w:rPr>
          <w:b/>
        </w:rPr>
      </w:pPr>
      <w:r w:rsidRPr="00A44D16">
        <w:rPr>
          <w:b/>
        </w:rPr>
        <w:t>Acronym</w:t>
      </w:r>
      <w:r w:rsidRPr="00A44D16">
        <w:rPr>
          <w:b/>
        </w:rPr>
        <w:tab/>
        <w:t>Meaning</w:t>
      </w:r>
    </w:p>
    <w:p w14:paraId="36986CDE" w14:textId="77777777" w:rsidR="00EC4565" w:rsidRDefault="00EC4565" w:rsidP="00EC4565">
      <w:pPr>
        <w:ind w:left="1701" w:hanging="1701"/>
      </w:pPr>
      <w:r>
        <w:t>ASSKING</w:t>
      </w:r>
      <w:r>
        <w:tab/>
        <w:t>Assess Risk, Skin assessment and skin care, Surface selection and use, Keep patients moving, Incontinence assessment and care, Nutrition and hydration assessment/support, Giving information</w:t>
      </w:r>
    </w:p>
    <w:p w14:paraId="1095509A" w14:textId="77777777" w:rsidR="00EC4565" w:rsidRDefault="00EC4565" w:rsidP="00EC4565">
      <w:pPr>
        <w:ind w:left="1701" w:hanging="1701"/>
      </w:pPr>
      <w:r>
        <w:t>CCG</w:t>
      </w:r>
      <w:r>
        <w:tab/>
        <w:t>Clinical Commissioning Group</w:t>
      </w:r>
    </w:p>
    <w:p w14:paraId="4B41D027" w14:textId="77777777" w:rsidR="00EC4565" w:rsidRDefault="00EC4565" w:rsidP="00EC4565">
      <w:pPr>
        <w:ind w:left="1701" w:hanging="1701"/>
      </w:pPr>
      <w:r>
        <w:t>C-DIFF</w:t>
      </w:r>
      <w:r>
        <w:tab/>
        <w:t>Clostridium difficile</w:t>
      </w:r>
    </w:p>
    <w:p w14:paraId="36DB4874" w14:textId="77777777" w:rsidR="00EC4565" w:rsidRDefault="00EC4565" w:rsidP="00EC4565">
      <w:pPr>
        <w:ind w:left="1701" w:hanging="1701"/>
      </w:pPr>
      <w:r>
        <w:t>CNST</w:t>
      </w:r>
      <w:r>
        <w:tab/>
        <w:t>Clinical Negligence Scheme for Trusts</w:t>
      </w:r>
    </w:p>
    <w:p w14:paraId="15774D48" w14:textId="77777777" w:rsidR="00EC4565" w:rsidRDefault="00EC4565" w:rsidP="00EC4565">
      <w:pPr>
        <w:ind w:left="1701" w:hanging="1701"/>
      </w:pPr>
      <w:r>
        <w:t>CO</w:t>
      </w:r>
      <w:r>
        <w:tab/>
        <w:t>Carbon monoxide</w:t>
      </w:r>
    </w:p>
    <w:p w14:paraId="1CDC6D0B" w14:textId="77777777" w:rsidR="00EC4565" w:rsidRDefault="00EC4565" w:rsidP="00EC4565">
      <w:pPr>
        <w:ind w:left="1701" w:hanging="1701"/>
      </w:pPr>
      <w:r>
        <w:t>CQC</w:t>
      </w:r>
      <w:r>
        <w:tab/>
        <w:t>Care Quality Commission</w:t>
      </w:r>
    </w:p>
    <w:p w14:paraId="4F500714" w14:textId="77777777" w:rsidR="00EC4565" w:rsidRDefault="00EC4565" w:rsidP="00EC4565">
      <w:pPr>
        <w:ind w:left="1701" w:hanging="1701"/>
      </w:pPr>
      <w:r>
        <w:t>CQUIN</w:t>
      </w:r>
      <w:r>
        <w:tab/>
        <w:t>Commissioning for Quality and Innovation</w:t>
      </w:r>
    </w:p>
    <w:p w14:paraId="4C2C5A10" w14:textId="77777777" w:rsidR="00EC4565" w:rsidRDefault="00EC4565" w:rsidP="00EC4565">
      <w:pPr>
        <w:ind w:left="1701" w:hanging="1701"/>
      </w:pPr>
      <w:r>
        <w:t>CRASH</w:t>
      </w:r>
      <w:r>
        <w:tab/>
        <w:t>CRASH Bundle C= call bell, R= Review medication, A= Appropriate equipment, S = shoes (appropriate footwear), H= Hypotension (postural)</w:t>
      </w:r>
    </w:p>
    <w:p w14:paraId="5C8802CF" w14:textId="77777777" w:rsidR="00EC4565" w:rsidRDefault="00EC4565" w:rsidP="00EC4565">
      <w:pPr>
        <w:ind w:left="1701" w:hanging="1701"/>
      </w:pPr>
      <w:r>
        <w:t>DATIX</w:t>
      </w:r>
      <w:r>
        <w:tab/>
        <w:t>National Risk Management and reporting system</w:t>
      </w:r>
    </w:p>
    <w:p w14:paraId="68E0A7B9" w14:textId="77777777" w:rsidR="00EC4565" w:rsidRDefault="00EC4565" w:rsidP="00EC4565">
      <w:pPr>
        <w:ind w:left="1701" w:hanging="1701"/>
      </w:pPr>
      <w:r>
        <w:t>DQ</w:t>
      </w:r>
      <w:r>
        <w:tab/>
        <w:t>Data Quality</w:t>
      </w:r>
    </w:p>
    <w:p w14:paraId="0D8F4CF6" w14:textId="77777777" w:rsidR="00EC4565" w:rsidRDefault="00EC4565" w:rsidP="00EC4565">
      <w:pPr>
        <w:ind w:left="1701" w:hanging="1701"/>
      </w:pPr>
      <w:r>
        <w:t>E. coli</w:t>
      </w:r>
      <w:r>
        <w:tab/>
        <w:t>Escherichia coli</w:t>
      </w:r>
    </w:p>
    <w:p w14:paraId="4D882A4B" w14:textId="77777777" w:rsidR="00EC4565" w:rsidRDefault="00EC4565" w:rsidP="00EC4565">
      <w:pPr>
        <w:ind w:left="1701" w:hanging="1701"/>
      </w:pPr>
      <w:r>
        <w:t>ED</w:t>
      </w:r>
      <w:r>
        <w:tab/>
        <w:t>Emergency Department</w:t>
      </w:r>
    </w:p>
    <w:p w14:paraId="7BCB7089" w14:textId="77085CA3" w:rsidR="00EC4565" w:rsidRDefault="00976BB2" w:rsidP="00EC4565">
      <w:pPr>
        <w:ind w:left="1701" w:hanging="1701"/>
      </w:pPr>
      <w:r>
        <w:t>Eo</w:t>
      </w:r>
      <w:r w:rsidR="00EC4565">
        <w:t>LC</w:t>
      </w:r>
      <w:r w:rsidR="00EC4565">
        <w:tab/>
        <w:t>End of Life Care</w:t>
      </w:r>
    </w:p>
    <w:p w14:paraId="46A92A2F" w14:textId="77777777" w:rsidR="00EC4565" w:rsidRDefault="00EC4565" w:rsidP="00EC4565">
      <w:pPr>
        <w:ind w:left="1701" w:hanging="1701"/>
      </w:pPr>
      <w:r>
        <w:t>FFT</w:t>
      </w:r>
      <w:r>
        <w:tab/>
        <w:t>Friends and Family Test</w:t>
      </w:r>
    </w:p>
    <w:p w14:paraId="62C434FF" w14:textId="77777777" w:rsidR="00EC4565" w:rsidRDefault="00EC4565" w:rsidP="00EC4565">
      <w:pPr>
        <w:ind w:left="1701" w:hanging="1701"/>
      </w:pPr>
      <w:r>
        <w:t>FGR</w:t>
      </w:r>
      <w:r>
        <w:tab/>
        <w:t>Fetal growth restriction</w:t>
      </w:r>
    </w:p>
    <w:p w14:paraId="1C32185E" w14:textId="77777777" w:rsidR="00EC4565" w:rsidRDefault="00EC4565" w:rsidP="00EC4565">
      <w:pPr>
        <w:ind w:left="1701" w:hanging="1701"/>
      </w:pPr>
      <w:r>
        <w:t>GRAM</w:t>
      </w:r>
      <w:r>
        <w:tab/>
        <w:t>Gram-negative bloodstream infections</w:t>
      </w:r>
    </w:p>
    <w:p w14:paraId="48DDA00B" w14:textId="77777777" w:rsidR="00EC4565" w:rsidRDefault="00EC4565" w:rsidP="00EC4565">
      <w:pPr>
        <w:ind w:left="1701" w:hanging="1701"/>
      </w:pPr>
      <w:r>
        <w:t>HSMR</w:t>
      </w:r>
      <w:r>
        <w:tab/>
        <w:t>Hospital Standardised Mortality Ratio</w:t>
      </w:r>
    </w:p>
    <w:p w14:paraId="7951B44A" w14:textId="77777777" w:rsidR="00EC4565" w:rsidRDefault="00EC4565" w:rsidP="00EC4565">
      <w:pPr>
        <w:ind w:left="1701" w:hanging="1701"/>
      </w:pPr>
      <w:r>
        <w:t>IPC</w:t>
      </w:r>
      <w:r>
        <w:tab/>
        <w:t>Infection Prevention and Control</w:t>
      </w:r>
    </w:p>
    <w:p w14:paraId="4E7E631C" w14:textId="77777777" w:rsidR="00EC4565" w:rsidRDefault="00EC4565" w:rsidP="00EC4565">
      <w:pPr>
        <w:ind w:left="1701" w:hanging="1701"/>
      </w:pPr>
      <w:r>
        <w:t>KPI</w:t>
      </w:r>
      <w:r>
        <w:tab/>
        <w:t>Key Performance Indicator</w:t>
      </w:r>
    </w:p>
    <w:p w14:paraId="61ACF61F" w14:textId="77777777" w:rsidR="00EC4565" w:rsidRDefault="00EC4565" w:rsidP="00EC4565">
      <w:pPr>
        <w:ind w:left="1701" w:hanging="1701"/>
      </w:pPr>
      <w:r>
        <w:t>LeDER</w:t>
      </w:r>
      <w:r>
        <w:tab/>
        <w:t>Learning Disabilities Mortality Review Programme</w:t>
      </w:r>
    </w:p>
    <w:p w14:paraId="436AF201" w14:textId="77777777" w:rsidR="00EC4565" w:rsidRDefault="00EC4565" w:rsidP="00EC4565">
      <w:pPr>
        <w:ind w:left="1701" w:hanging="1701"/>
      </w:pPr>
      <w:r>
        <w:t>MRSA</w:t>
      </w:r>
      <w:r>
        <w:tab/>
        <w:t>Methicillin-Resistant Staphylococcus Aureus</w:t>
      </w:r>
    </w:p>
    <w:p w14:paraId="78D2FC08" w14:textId="77777777" w:rsidR="00EC4565" w:rsidRDefault="00EC4565" w:rsidP="00EC4565">
      <w:pPr>
        <w:ind w:left="1701" w:hanging="1701"/>
      </w:pPr>
      <w:r>
        <w:t>NCAA</w:t>
      </w:r>
      <w:r>
        <w:tab/>
        <w:t>National Cardiac Arrest Audit</w:t>
      </w:r>
    </w:p>
    <w:p w14:paraId="511BBFC8" w14:textId="77777777" w:rsidR="00EC4565" w:rsidRDefault="00EC4565" w:rsidP="00EC4565">
      <w:pPr>
        <w:ind w:left="1701" w:hanging="1701"/>
      </w:pPr>
      <w:r>
        <w:t>NELA</w:t>
      </w:r>
      <w:r>
        <w:tab/>
        <w:t>National Emergency Laparotomy Audit</w:t>
      </w:r>
    </w:p>
    <w:p w14:paraId="309945AE" w14:textId="77777777" w:rsidR="00EC4565" w:rsidRDefault="00EC4565" w:rsidP="00EC4565">
      <w:pPr>
        <w:ind w:left="1701" w:hanging="1701"/>
      </w:pPr>
      <w:r>
        <w:t>NHS</w:t>
      </w:r>
      <w:r>
        <w:tab/>
        <w:t>National Health Service</w:t>
      </w:r>
    </w:p>
    <w:p w14:paraId="0312FEE1" w14:textId="77777777" w:rsidR="00EC4565" w:rsidRDefault="00EC4565" w:rsidP="00EC4565">
      <w:pPr>
        <w:ind w:left="1701" w:hanging="1701"/>
      </w:pPr>
      <w:r>
        <w:t>NHSI</w:t>
      </w:r>
      <w:r>
        <w:tab/>
        <w:t>National Health Service Improvement</w:t>
      </w:r>
    </w:p>
    <w:p w14:paraId="0AC8A8FA" w14:textId="77777777" w:rsidR="00EC4565" w:rsidRDefault="00EC4565" w:rsidP="00EC4565">
      <w:pPr>
        <w:ind w:left="1701" w:hanging="1701"/>
      </w:pPr>
      <w:r>
        <w:t>NIHR</w:t>
      </w:r>
      <w:r>
        <w:tab/>
        <w:t>National Institute for Health Research</w:t>
      </w:r>
    </w:p>
    <w:p w14:paraId="4F072AE1" w14:textId="77777777" w:rsidR="00EC4565" w:rsidRDefault="00EC4565" w:rsidP="00EC4565">
      <w:pPr>
        <w:ind w:left="1701" w:hanging="1701"/>
      </w:pPr>
      <w:r>
        <w:t>NRLS</w:t>
      </w:r>
      <w:r>
        <w:tab/>
        <w:t>National Reporting and Learning System</w:t>
      </w:r>
    </w:p>
    <w:p w14:paraId="6104E314" w14:textId="77777777" w:rsidR="00EC4565" w:rsidRDefault="00EC4565" w:rsidP="00EC4565">
      <w:pPr>
        <w:ind w:left="1701" w:hanging="1701"/>
      </w:pPr>
      <w:r>
        <w:t>PALS</w:t>
      </w:r>
      <w:r>
        <w:tab/>
        <w:t>Patient Advice and Liaison Service</w:t>
      </w:r>
    </w:p>
    <w:p w14:paraId="13884FA8" w14:textId="77777777" w:rsidR="00EC4565" w:rsidRDefault="00EC4565" w:rsidP="00EC4565">
      <w:pPr>
        <w:ind w:left="1701" w:hanging="1701"/>
      </w:pPr>
      <w:r>
        <w:t>PAS</w:t>
      </w:r>
      <w:r>
        <w:tab/>
        <w:t>Patient Administration System</w:t>
      </w:r>
    </w:p>
    <w:p w14:paraId="6F64AE41" w14:textId="77777777" w:rsidR="00EC4565" w:rsidRDefault="00EC4565" w:rsidP="00EC4565">
      <w:pPr>
        <w:ind w:left="1701" w:hanging="1701"/>
      </w:pPr>
      <w:r>
        <w:t>PHSO</w:t>
      </w:r>
      <w:r>
        <w:tab/>
        <w:t>Parliamentary and Health Service Ombudsman</w:t>
      </w:r>
    </w:p>
    <w:p w14:paraId="047DE5BC" w14:textId="77777777" w:rsidR="00EC4565" w:rsidRDefault="00EC4565" w:rsidP="00EC4565">
      <w:pPr>
        <w:ind w:left="1701" w:hanging="1701"/>
      </w:pPr>
      <w:r>
        <w:t>PPE</w:t>
      </w:r>
      <w:r>
        <w:tab/>
        <w:t>Personal Protective Equipment</w:t>
      </w:r>
    </w:p>
    <w:p w14:paraId="6CE302FC" w14:textId="77777777" w:rsidR="00EC4565" w:rsidRDefault="00EC4565" w:rsidP="00EC4565">
      <w:pPr>
        <w:ind w:left="1701" w:hanging="1701"/>
      </w:pPr>
      <w:r>
        <w:lastRenderedPageBreak/>
        <w:t>PROM</w:t>
      </w:r>
      <w:r>
        <w:tab/>
        <w:t>Patient Reported Outcome Measures</w:t>
      </w:r>
    </w:p>
    <w:p w14:paraId="5BF66565" w14:textId="77777777" w:rsidR="00EC4565" w:rsidRDefault="00EC4565" w:rsidP="00EC4565">
      <w:pPr>
        <w:ind w:left="1701" w:hanging="1701"/>
      </w:pPr>
      <w:r>
        <w:t>PST</w:t>
      </w:r>
      <w:r>
        <w:tab/>
        <w:t>Patient Safety Team</w:t>
      </w:r>
    </w:p>
    <w:p w14:paraId="169CCA9B" w14:textId="77777777" w:rsidR="00EC4565" w:rsidRDefault="00EC4565" w:rsidP="00EC4565">
      <w:pPr>
        <w:ind w:left="1701" w:hanging="1701"/>
      </w:pPr>
      <w:r>
        <w:t>QIP</w:t>
      </w:r>
      <w:r>
        <w:tab/>
        <w:t xml:space="preserve">Quality improvement project </w:t>
      </w:r>
    </w:p>
    <w:p w14:paraId="181559E7" w14:textId="77777777" w:rsidR="00EC4565" w:rsidRDefault="00EC4565" w:rsidP="00EC4565">
      <w:pPr>
        <w:ind w:left="1701" w:hanging="1701"/>
      </w:pPr>
      <w:r>
        <w:t>RADG</w:t>
      </w:r>
      <w:r>
        <w:tab/>
        <w:t>Resuscitation and Acute Deterioration Group</w:t>
      </w:r>
    </w:p>
    <w:p w14:paraId="0626B23C" w14:textId="77777777" w:rsidR="00EC4565" w:rsidRDefault="00EC4565" w:rsidP="00EC4565">
      <w:pPr>
        <w:ind w:left="1701" w:hanging="1701"/>
      </w:pPr>
      <w:r>
        <w:t>RTT</w:t>
      </w:r>
      <w:r>
        <w:tab/>
        <w:t>Referred to Treatment</w:t>
      </w:r>
    </w:p>
    <w:p w14:paraId="15906DEF" w14:textId="77777777" w:rsidR="00EC4565" w:rsidRDefault="00EC4565" w:rsidP="00EC4565">
      <w:pPr>
        <w:ind w:left="1701" w:hanging="1701"/>
      </w:pPr>
      <w:r>
        <w:t>SATOD</w:t>
      </w:r>
      <w:r>
        <w:tab/>
        <w:t>Smoking at time of delivery</w:t>
      </w:r>
    </w:p>
    <w:p w14:paraId="60D61DE6" w14:textId="77777777" w:rsidR="00EC4565" w:rsidRDefault="00EC4565" w:rsidP="00EC4565">
      <w:pPr>
        <w:ind w:left="1701" w:hanging="1701"/>
      </w:pPr>
      <w:r>
        <w:t>SHMI</w:t>
      </w:r>
      <w:r>
        <w:tab/>
        <w:t>Summary Hospital Level Mortality Indicator</w:t>
      </w:r>
    </w:p>
    <w:p w14:paraId="1145E39D" w14:textId="77777777" w:rsidR="00EC4565" w:rsidRDefault="00EC4565" w:rsidP="00EC4565">
      <w:pPr>
        <w:ind w:left="1701" w:hanging="1701"/>
      </w:pPr>
      <w:r>
        <w:t>SJR</w:t>
      </w:r>
      <w:r>
        <w:tab/>
        <w:t>Structured Judgement Review</w:t>
      </w:r>
    </w:p>
    <w:p w14:paraId="4139B675" w14:textId="77777777" w:rsidR="00EC4565" w:rsidRDefault="00EC4565" w:rsidP="00EC4565">
      <w:pPr>
        <w:ind w:left="1701" w:hanging="1701"/>
      </w:pPr>
      <w:r>
        <w:t>StEIS</w:t>
      </w:r>
      <w:r>
        <w:tab/>
        <w:t>Strategic Executive Information System</w:t>
      </w:r>
    </w:p>
    <w:p w14:paraId="5E1977BA" w14:textId="77777777" w:rsidR="00EC4565" w:rsidRDefault="00EC4565" w:rsidP="00EC4565">
      <w:pPr>
        <w:ind w:left="1701" w:hanging="1701"/>
      </w:pPr>
      <w:r>
        <w:t>SUS</w:t>
      </w:r>
      <w:r>
        <w:tab/>
        <w:t>Secondary Uses service</w:t>
      </w:r>
    </w:p>
    <w:p w14:paraId="1212F084" w14:textId="77777777" w:rsidR="00EC4565" w:rsidRDefault="00EC4565" w:rsidP="00EC4565">
      <w:pPr>
        <w:ind w:left="1701" w:hanging="1701"/>
      </w:pPr>
      <w:r>
        <w:t>UTI</w:t>
      </w:r>
      <w:r>
        <w:tab/>
        <w:t>Urinary tract infection</w:t>
      </w:r>
    </w:p>
    <w:p w14:paraId="6CC52562" w14:textId="2D74D0A6" w:rsidR="00764FD5" w:rsidRDefault="00EC4565" w:rsidP="00632F8C">
      <w:pPr>
        <w:ind w:left="1701" w:hanging="1701"/>
        <w:rPr>
          <w:rFonts w:cs="Arial"/>
        </w:rPr>
        <w:sectPr w:rsidR="00764FD5" w:rsidSect="0042790E">
          <w:headerReference w:type="even" r:id="rId79"/>
          <w:headerReference w:type="default" r:id="rId80"/>
          <w:footerReference w:type="default" r:id="rId81"/>
          <w:headerReference w:type="first" r:id="rId82"/>
          <w:pgSz w:w="11906" w:h="16838"/>
          <w:pgMar w:top="737" w:right="1133" w:bottom="1106" w:left="1077" w:header="703" w:footer="709" w:gutter="0"/>
          <w:cols w:space="708"/>
          <w:titlePg/>
          <w:docGrid w:linePitch="360"/>
        </w:sectPr>
      </w:pPr>
      <w:r>
        <w:t>VTE</w:t>
      </w:r>
      <w:r>
        <w:tab/>
        <w:t xml:space="preserve">Venous </w:t>
      </w:r>
      <w:r w:rsidR="00063C62" w:rsidRPr="00184B3F">
        <w:rPr>
          <w:rFonts w:cs="Arial"/>
          <w:lang w:val="en-US" w:eastAsia="ja-JP"/>
        </w:rPr>
        <w:t>Thromboembolism</w:t>
      </w:r>
    </w:p>
    <w:p w14:paraId="059F9AEF" w14:textId="548D0680" w:rsidR="0030427F" w:rsidRPr="005D71B7" w:rsidRDefault="0030427F" w:rsidP="0030427F">
      <w:pPr>
        <w:spacing w:after="0"/>
        <w:rPr>
          <w:rFonts w:cs="Arial"/>
        </w:rPr>
      </w:pPr>
      <w:r w:rsidRPr="005D71B7">
        <w:rPr>
          <w:rFonts w:cs="Arial"/>
        </w:rPr>
        <w:lastRenderedPageBreak/>
        <w:t>Medway NHS Foundation Trust</w:t>
      </w:r>
    </w:p>
    <w:p w14:paraId="57077E77" w14:textId="77777777" w:rsidR="0030427F" w:rsidRPr="005D71B7" w:rsidRDefault="0030427F" w:rsidP="0030427F">
      <w:pPr>
        <w:spacing w:after="0"/>
        <w:rPr>
          <w:rFonts w:cs="Arial"/>
        </w:rPr>
      </w:pPr>
      <w:r w:rsidRPr="005D71B7">
        <w:rPr>
          <w:rFonts w:cs="Arial"/>
        </w:rPr>
        <w:t>Medway Maritime Hospital</w:t>
      </w:r>
    </w:p>
    <w:p w14:paraId="558B8B8C" w14:textId="77777777" w:rsidR="0030427F" w:rsidRPr="005D71B7" w:rsidRDefault="0030427F" w:rsidP="0030427F">
      <w:pPr>
        <w:spacing w:after="0"/>
        <w:rPr>
          <w:rFonts w:cs="Arial"/>
        </w:rPr>
      </w:pPr>
      <w:r w:rsidRPr="005D71B7">
        <w:rPr>
          <w:rFonts w:cs="Arial"/>
        </w:rPr>
        <w:t>Windmill Road</w:t>
      </w:r>
    </w:p>
    <w:p w14:paraId="65755E69" w14:textId="77777777" w:rsidR="0030427F" w:rsidRPr="005D71B7" w:rsidRDefault="0030427F" w:rsidP="0030427F">
      <w:pPr>
        <w:spacing w:after="0"/>
        <w:rPr>
          <w:rFonts w:cs="Arial"/>
        </w:rPr>
      </w:pPr>
      <w:r w:rsidRPr="005D71B7">
        <w:rPr>
          <w:rFonts w:cs="Arial"/>
        </w:rPr>
        <w:t>Gillingham</w:t>
      </w:r>
    </w:p>
    <w:p w14:paraId="62B3D934" w14:textId="77777777" w:rsidR="0030427F" w:rsidRPr="005D71B7" w:rsidRDefault="0030427F" w:rsidP="0030427F">
      <w:pPr>
        <w:spacing w:after="0"/>
        <w:rPr>
          <w:rFonts w:cs="Arial"/>
        </w:rPr>
      </w:pPr>
      <w:r w:rsidRPr="005D71B7">
        <w:rPr>
          <w:rFonts w:cs="Arial"/>
        </w:rPr>
        <w:t>Kent</w:t>
      </w:r>
    </w:p>
    <w:p w14:paraId="28A091C9" w14:textId="77777777" w:rsidR="0030427F" w:rsidRPr="005D71B7" w:rsidRDefault="0030427F" w:rsidP="0030427F">
      <w:pPr>
        <w:spacing w:after="0"/>
        <w:rPr>
          <w:rFonts w:cs="Arial"/>
        </w:rPr>
      </w:pPr>
      <w:r w:rsidRPr="005D71B7">
        <w:rPr>
          <w:rFonts w:cs="Arial"/>
        </w:rPr>
        <w:t>ME7 5NY</w:t>
      </w:r>
    </w:p>
    <w:p w14:paraId="33058318" w14:textId="77777777" w:rsidR="0030427F" w:rsidRPr="005D71B7" w:rsidRDefault="0030427F" w:rsidP="0030427F">
      <w:pPr>
        <w:spacing w:after="0"/>
        <w:rPr>
          <w:rFonts w:cs="Arial"/>
        </w:rPr>
      </w:pPr>
      <w:r w:rsidRPr="005D71B7">
        <w:rPr>
          <w:rFonts w:cs="Arial"/>
        </w:rPr>
        <w:t>Tel: 01634 830000</w:t>
      </w:r>
    </w:p>
    <w:p w14:paraId="7582F699" w14:textId="77777777" w:rsidR="0030427F" w:rsidRPr="005D71B7" w:rsidRDefault="0030427F" w:rsidP="0030427F">
      <w:pPr>
        <w:spacing w:after="0"/>
        <w:rPr>
          <w:rFonts w:cs="Arial"/>
        </w:rPr>
      </w:pPr>
      <w:hyperlink r:id="rId83" w:history="1">
        <w:r w:rsidRPr="005D71B7">
          <w:rPr>
            <w:rStyle w:val="Hyperlink"/>
            <w:rFonts w:eastAsiaTheme="majorEastAsia"/>
          </w:rPr>
          <w:t>www.medway.nhs.uk</w:t>
        </w:r>
      </w:hyperlink>
    </w:p>
    <w:p w14:paraId="3C3B4557" w14:textId="77777777" w:rsidR="0030427F" w:rsidRPr="0030427F" w:rsidRDefault="0030427F" w:rsidP="0030427F">
      <w:pPr>
        <w:rPr>
          <w:rFonts w:cs="Arial"/>
          <w:b/>
        </w:rPr>
      </w:pPr>
      <w:r w:rsidRPr="005D71B7">
        <w:rPr>
          <w:rFonts w:cs="Arial"/>
          <w:noProof/>
        </w:rPr>
        <w:drawing>
          <wp:inline distT="0" distB="0" distL="0" distR="0" wp14:anchorId="35C3C065" wp14:editId="31B8C48D">
            <wp:extent cx="2832100" cy="863600"/>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_logo_D_HR-01.jpg"/>
                    <pic:cNvPicPr/>
                  </pic:nvPicPr>
                  <pic:blipFill>
                    <a:blip r:embed="rId84">
                      <a:extLst>
                        <a:ext uri="{28A0092B-C50C-407E-A947-70E740481C1C}">
                          <a14:useLocalDpi xmlns:a14="http://schemas.microsoft.com/office/drawing/2010/main" val="0"/>
                        </a:ext>
                      </a:extLst>
                    </a:blip>
                    <a:stretch>
                      <a:fillRect/>
                    </a:stretch>
                  </pic:blipFill>
                  <pic:spPr>
                    <a:xfrm>
                      <a:off x="0" y="0"/>
                      <a:ext cx="2832100" cy="863600"/>
                    </a:xfrm>
                    <a:prstGeom prst="rect">
                      <a:avLst/>
                    </a:prstGeom>
                  </pic:spPr>
                </pic:pic>
              </a:graphicData>
            </a:graphic>
          </wp:inline>
        </w:drawing>
      </w:r>
    </w:p>
    <w:sectPr w:rsidR="0030427F" w:rsidRPr="0030427F" w:rsidSect="0042790E">
      <w:headerReference w:type="even" r:id="rId85"/>
      <w:headerReference w:type="default" r:id="rId86"/>
      <w:headerReference w:type="first" r:id="rId87"/>
      <w:footerReference w:type="first" r:id="rId88"/>
      <w:pgSz w:w="11906" w:h="16838"/>
      <w:pgMar w:top="737" w:right="1133" w:bottom="1106" w:left="1077" w:header="70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558C3" w14:textId="77777777" w:rsidR="00A73B1B" w:rsidRDefault="00A73B1B" w:rsidP="004728C9">
      <w:r>
        <w:separator/>
      </w:r>
    </w:p>
  </w:endnote>
  <w:endnote w:type="continuationSeparator" w:id="0">
    <w:p w14:paraId="640EED97" w14:textId="77777777" w:rsidR="00A73B1B" w:rsidRDefault="00A73B1B" w:rsidP="0047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6F35" w14:textId="77777777" w:rsidR="00117D9D" w:rsidRDefault="00117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321010"/>
      <w:docPartObj>
        <w:docPartGallery w:val="Page Numbers (Bottom of Page)"/>
        <w:docPartUnique/>
      </w:docPartObj>
    </w:sdtPr>
    <w:sdtEndPr>
      <w:rPr>
        <w:noProof/>
      </w:rPr>
    </w:sdtEndPr>
    <w:sdtContent>
      <w:p w14:paraId="75325113" w14:textId="77777777" w:rsidR="003D3C08" w:rsidRDefault="003D3C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5D2F8E" w14:textId="77777777" w:rsidR="003D3C08" w:rsidRDefault="003D3C08" w:rsidP="004728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C5B9" w14:textId="77777777" w:rsidR="003D3C08" w:rsidRDefault="003D3C08" w:rsidP="000553C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060759"/>
      <w:docPartObj>
        <w:docPartGallery w:val="Page Numbers (Bottom of Page)"/>
        <w:docPartUnique/>
      </w:docPartObj>
    </w:sdtPr>
    <w:sdtEndPr>
      <w:rPr>
        <w:noProof/>
      </w:rPr>
    </w:sdtEndPr>
    <w:sdtContent>
      <w:p w14:paraId="0E0ACE28" w14:textId="77777777" w:rsidR="003D3C08" w:rsidRDefault="003D3C08">
        <w:pPr>
          <w:pStyle w:val="Footer"/>
          <w:jc w:val="center"/>
        </w:pPr>
        <w:r>
          <w:t>35</w:t>
        </w:r>
      </w:p>
    </w:sdtContent>
  </w:sdt>
  <w:p w14:paraId="4F9393D8" w14:textId="77777777" w:rsidR="003D3C08" w:rsidRDefault="003D3C08" w:rsidP="000553C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816201"/>
      <w:docPartObj>
        <w:docPartGallery w:val="Page Numbers (Bottom of Page)"/>
        <w:docPartUnique/>
      </w:docPartObj>
    </w:sdtPr>
    <w:sdtEndPr>
      <w:rPr>
        <w:noProof/>
      </w:rPr>
    </w:sdtEndPr>
    <w:sdtContent>
      <w:p w14:paraId="4F072B2B" w14:textId="77777777" w:rsidR="003D3C08" w:rsidRDefault="003D3C08" w:rsidP="00887101">
        <w:pPr>
          <w:pStyle w:val="Footer"/>
          <w:jc w:val="center"/>
        </w:pPr>
        <w:r>
          <w:fldChar w:fldCharType="begin"/>
        </w:r>
        <w:r>
          <w:instrText xml:space="preserve"> PAGE   \* MERGEFORMAT </w:instrText>
        </w:r>
        <w:r>
          <w:fldChar w:fldCharType="separate"/>
        </w:r>
        <w:r>
          <w:t>13</w:t>
        </w:r>
        <w:r>
          <w:rPr>
            <w:noProof/>
          </w:rPr>
          <w:fldChar w:fldCharType="end"/>
        </w:r>
      </w:p>
    </w:sdtContent>
  </w:sdt>
  <w:p w14:paraId="610FF3C0" w14:textId="77777777" w:rsidR="003D3C08" w:rsidRDefault="003D3C08" w:rsidP="000553CA">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1792" w14:textId="77777777" w:rsidR="003D3C08" w:rsidRPr="00887101" w:rsidRDefault="003D3C08" w:rsidP="000553CA">
    <w:pPr>
      <w:pStyle w:val="Footer"/>
      <w:jc w:val="center"/>
      <w:rPr>
        <w:szCs w:val="24"/>
      </w:rPr>
    </w:pPr>
    <w:r w:rsidRPr="00887101">
      <w:rPr>
        <w:szCs w:val="24"/>
      </w:rPr>
      <w:fldChar w:fldCharType="begin"/>
    </w:r>
    <w:r w:rsidRPr="00887101">
      <w:rPr>
        <w:szCs w:val="24"/>
      </w:rPr>
      <w:instrText xml:space="preserve"> PAGE   \* MERGEFORMAT </w:instrText>
    </w:r>
    <w:r w:rsidRPr="00887101">
      <w:rPr>
        <w:szCs w:val="24"/>
      </w:rPr>
      <w:fldChar w:fldCharType="separate"/>
    </w:r>
    <w:r w:rsidRPr="00887101">
      <w:rPr>
        <w:noProof/>
        <w:szCs w:val="24"/>
      </w:rPr>
      <w:t>54</w:t>
    </w:r>
    <w:r w:rsidRPr="00887101">
      <w:rPr>
        <w:noProof/>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0532780"/>
      <w:docPartObj>
        <w:docPartGallery w:val="Page Numbers (Bottom of Page)"/>
        <w:docPartUnique/>
      </w:docPartObj>
    </w:sdtPr>
    <w:sdtEndPr>
      <w:rPr>
        <w:noProof/>
      </w:rPr>
    </w:sdtEndPr>
    <w:sdtContent>
      <w:p w14:paraId="54A793FF" w14:textId="77777777" w:rsidR="003D3C08" w:rsidRDefault="003D3C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E58740" w14:textId="77777777" w:rsidR="003D3C08" w:rsidRDefault="003D3C08" w:rsidP="004728C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0FB6" w14:textId="77777777" w:rsidR="003D3C08" w:rsidRPr="00887101" w:rsidRDefault="003D3C08" w:rsidP="000553CA">
    <w:pPr>
      <w:pStyle w:val="Footer"/>
      <w:jc w:val="cen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7AFB2" w14:textId="77777777" w:rsidR="00A73B1B" w:rsidRDefault="00A73B1B" w:rsidP="004728C9">
      <w:r>
        <w:separator/>
      </w:r>
    </w:p>
  </w:footnote>
  <w:footnote w:type="continuationSeparator" w:id="0">
    <w:p w14:paraId="6C46238D" w14:textId="77777777" w:rsidR="00A73B1B" w:rsidRDefault="00A73B1B" w:rsidP="00472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58853" w14:textId="77777777" w:rsidR="00117D9D" w:rsidRDefault="00117D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20BF6" w14:textId="77777777" w:rsidR="003D3C08" w:rsidRDefault="003D3C0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84CB" w14:textId="77777777" w:rsidR="003D3C08" w:rsidRDefault="003D3C0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BE0ED" w14:textId="77777777" w:rsidR="003D3C08" w:rsidRDefault="003D3C0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8E867" w14:textId="77777777" w:rsidR="00117D9D" w:rsidRDefault="00117D9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418A" w14:textId="77777777" w:rsidR="00117D9D" w:rsidRDefault="00117D9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D3A2" w14:textId="77777777" w:rsidR="00117D9D" w:rsidRDefault="00117D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5CF3A" w14:textId="77777777" w:rsidR="00117D9D" w:rsidRDefault="00117D9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CC06" w14:textId="77777777" w:rsidR="00117D9D" w:rsidRDefault="00117D9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9D5CB" w14:textId="77777777" w:rsidR="00117D9D" w:rsidRDefault="00117D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F1D47" w14:textId="2A5DB611" w:rsidR="003D3C08" w:rsidRDefault="003D3C08" w:rsidP="00E90FAD">
    <w:pPr>
      <w:pStyle w:val="Header"/>
      <w:tabs>
        <w:tab w:val="clear" w:pos="8306"/>
        <w:tab w:val="right" w:pos="9781"/>
      </w:tabs>
      <w:ind w:right="-85"/>
      <w:jc w:val="right"/>
    </w:pPr>
    <w:r>
      <w:ptab w:relativeTo="margin" w:alignment="center" w:leader="none"/>
    </w:r>
    <w:r>
      <w:rPr>
        <w:noProof/>
      </w:rPr>
      <w:drawing>
        <wp:inline distT="0" distB="0" distL="0" distR="0" wp14:anchorId="42A06C50" wp14:editId="1F68184C">
          <wp:extent cx="1731010" cy="1061499"/>
          <wp:effectExtent l="0" t="0" r="2540" b="5715"/>
          <wp:docPr id="24" name="Picture 24" descr="Medwa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way NHS Foundation Trust RGB BLUE.jpg"/>
                  <pic:cNvPicPr/>
                </pic:nvPicPr>
                <pic:blipFill rotWithShape="1">
                  <a:blip r:embed="rId1" cstate="print">
                    <a:extLst>
                      <a:ext uri="{28A0092B-C50C-407E-A947-70E740481C1C}">
                        <a14:useLocalDpi xmlns:a14="http://schemas.microsoft.com/office/drawing/2010/main" val="0"/>
                      </a:ext>
                    </a:extLst>
                  </a:blip>
                  <a:srcRect l="45805" b="26026"/>
                  <a:stretch/>
                </pic:blipFill>
                <pic:spPr bwMode="auto">
                  <a:xfrm>
                    <a:off x="0" y="0"/>
                    <a:ext cx="1731010" cy="106149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8528" w14:textId="77777777" w:rsidR="00117D9D" w:rsidRDefault="00117D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3CF65" w14:textId="77777777" w:rsidR="00117D9D" w:rsidRDefault="00117D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574C0" w14:textId="77777777" w:rsidR="00117D9D" w:rsidRDefault="00117D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BF57" w14:textId="77777777" w:rsidR="00117D9D" w:rsidRDefault="00117D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E5B47" w14:textId="77777777" w:rsidR="00117D9D" w:rsidRDefault="00117D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7E3D" w14:textId="77777777" w:rsidR="00117D9D" w:rsidRDefault="00117D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A28D" w14:textId="77777777" w:rsidR="00117D9D" w:rsidRDefault="00117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BC8AFF8"/>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2D9C262A"/>
    <w:lvl w:ilvl="0">
      <w:start w:val="1"/>
      <w:numFmt w:val="decimal"/>
      <w:pStyle w:val="ListNumber"/>
      <w:lvlText w:val="%1."/>
      <w:lvlJc w:val="left"/>
      <w:pPr>
        <w:tabs>
          <w:tab w:val="num" w:pos="360"/>
        </w:tabs>
        <w:ind w:left="360" w:hanging="360"/>
      </w:pPr>
    </w:lvl>
  </w:abstractNum>
  <w:abstractNum w:abstractNumId="2" w15:restartNumberingAfterBreak="0">
    <w:nsid w:val="027B50FB"/>
    <w:multiLevelType w:val="hybridMultilevel"/>
    <w:tmpl w:val="F6023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71AC1"/>
    <w:multiLevelType w:val="hybridMultilevel"/>
    <w:tmpl w:val="396EC39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02C28"/>
    <w:multiLevelType w:val="hybridMultilevel"/>
    <w:tmpl w:val="61B6F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95058"/>
    <w:multiLevelType w:val="hybridMultilevel"/>
    <w:tmpl w:val="2E1413EE"/>
    <w:lvl w:ilvl="0" w:tplc="65F6E38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623905"/>
    <w:multiLevelType w:val="hybridMultilevel"/>
    <w:tmpl w:val="5CC457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87346AA"/>
    <w:multiLevelType w:val="hybridMultilevel"/>
    <w:tmpl w:val="E4FC1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E77A0"/>
    <w:multiLevelType w:val="hybridMultilevel"/>
    <w:tmpl w:val="EF263C9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545A"/>
    <w:multiLevelType w:val="hybridMultilevel"/>
    <w:tmpl w:val="806AD6E6"/>
    <w:lvl w:ilvl="0" w:tplc="2BAE208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CA596A"/>
    <w:multiLevelType w:val="hybridMultilevel"/>
    <w:tmpl w:val="EFCC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63935"/>
    <w:multiLevelType w:val="hybridMultilevel"/>
    <w:tmpl w:val="A194251E"/>
    <w:lvl w:ilvl="0" w:tplc="32DCB08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7D6DCD"/>
    <w:multiLevelType w:val="hybridMultilevel"/>
    <w:tmpl w:val="CD14E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D17507"/>
    <w:multiLevelType w:val="hybridMultilevel"/>
    <w:tmpl w:val="986E2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6C06D0"/>
    <w:multiLevelType w:val="hybridMultilevel"/>
    <w:tmpl w:val="276C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291DB6"/>
    <w:multiLevelType w:val="hybridMultilevel"/>
    <w:tmpl w:val="28BAC9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3610BA5"/>
    <w:multiLevelType w:val="hybridMultilevel"/>
    <w:tmpl w:val="BA5E32E2"/>
    <w:lvl w:ilvl="0" w:tplc="08090001">
      <w:start w:val="1"/>
      <w:numFmt w:val="bullet"/>
      <w:lvlText w:val=""/>
      <w:lvlJc w:val="left"/>
      <w:pPr>
        <w:tabs>
          <w:tab w:val="num" w:pos="720"/>
        </w:tabs>
        <w:ind w:left="720" w:hanging="360"/>
      </w:pPr>
      <w:rPr>
        <w:rFonts w:ascii="Symbol" w:hAnsi="Symbol" w:hint="default"/>
      </w:rPr>
    </w:lvl>
    <w:lvl w:ilvl="1" w:tplc="E1AE9662" w:tentative="1">
      <w:start w:val="1"/>
      <w:numFmt w:val="bullet"/>
      <w:lvlText w:val="•"/>
      <w:lvlJc w:val="left"/>
      <w:pPr>
        <w:tabs>
          <w:tab w:val="num" w:pos="1440"/>
        </w:tabs>
        <w:ind w:left="1440" w:hanging="360"/>
      </w:pPr>
      <w:rPr>
        <w:rFonts w:ascii="Arial" w:hAnsi="Arial" w:hint="default"/>
      </w:rPr>
    </w:lvl>
    <w:lvl w:ilvl="2" w:tplc="C2E8B8CC" w:tentative="1">
      <w:start w:val="1"/>
      <w:numFmt w:val="bullet"/>
      <w:lvlText w:val="•"/>
      <w:lvlJc w:val="left"/>
      <w:pPr>
        <w:tabs>
          <w:tab w:val="num" w:pos="2160"/>
        </w:tabs>
        <w:ind w:left="2160" w:hanging="360"/>
      </w:pPr>
      <w:rPr>
        <w:rFonts w:ascii="Arial" w:hAnsi="Arial" w:hint="default"/>
      </w:rPr>
    </w:lvl>
    <w:lvl w:ilvl="3" w:tplc="F432E2EC" w:tentative="1">
      <w:start w:val="1"/>
      <w:numFmt w:val="bullet"/>
      <w:lvlText w:val="•"/>
      <w:lvlJc w:val="left"/>
      <w:pPr>
        <w:tabs>
          <w:tab w:val="num" w:pos="2880"/>
        </w:tabs>
        <w:ind w:left="2880" w:hanging="360"/>
      </w:pPr>
      <w:rPr>
        <w:rFonts w:ascii="Arial" w:hAnsi="Arial" w:hint="default"/>
      </w:rPr>
    </w:lvl>
    <w:lvl w:ilvl="4" w:tplc="37762716" w:tentative="1">
      <w:start w:val="1"/>
      <w:numFmt w:val="bullet"/>
      <w:lvlText w:val="•"/>
      <w:lvlJc w:val="left"/>
      <w:pPr>
        <w:tabs>
          <w:tab w:val="num" w:pos="3600"/>
        </w:tabs>
        <w:ind w:left="3600" w:hanging="360"/>
      </w:pPr>
      <w:rPr>
        <w:rFonts w:ascii="Arial" w:hAnsi="Arial" w:hint="default"/>
      </w:rPr>
    </w:lvl>
    <w:lvl w:ilvl="5" w:tplc="CA3AA6EC" w:tentative="1">
      <w:start w:val="1"/>
      <w:numFmt w:val="bullet"/>
      <w:lvlText w:val="•"/>
      <w:lvlJc w:val="left"/>
      <w:pPr>
        <w:tabs>
          <w:tab w:val="num" w:pos="4320"/>
        </w:tabs>
        <w:ind w:left="4320" w:hanging="360"/>
      </w:pPr>
      <w:rPr>
        <w:rFonts w:ascii="Arial" w:hAnsi="Arial" w:hint="default"/>
      </w:rPr>
    </w:lvl>
    <w:lvl w:ilvl="6" w:tplc="264A5E6C" w:tentative="1">
      <w:start w:val="1"/>
      <w:numFmt w:val="bullet"/>
      <w:lvlText w:val="•"/>
      <w:lvlJc w:val="left"/>
      <w:pPr>
        <w:tabs>
          <w:tab w:val="num" w:pos="5040"/>
        </w:tabs>
        <w:ind w:left="5040" w:hanging="360"/>
      </w:pPr>
      <w:rPr>
        <w:rFonts w:ascii="Arial" w:hAnsi="Arial" w:hint="default"/>
      </w:rPr>
    </w:lvl>
    <w:lvl w:ilvl="7" w:tplc="EF0C282C" w:tentative="1">
      <w:start w:val="1"/>
      <w:numFmt w:val="bullet"/>
      <w:lvlText w:val="•"/>
      <w:lvlJc w:val="left"/>
      <w:pPr>
        <w:tabs>
          <w:tab w:val="num" w:pos="5760"/>
        </w:tabs>
        <w:ind w:left="5760" w:hanging="360"/>
      </w:pPr>
      <w:rPr>
        <w:rFonts w:ascii="Arial" w:hAnsi="Arial" w:hint="default"/>
      </w:rPr>
    </w:lvl>
    <w:lvl w:ilvl="8" w:tplc="A2B8F1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F741AF"/>
    <w:multiLevelType w:val="hybridMultilevel"/>
    <w:tmpl w:val="1516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806A17"/>
    <w:multiLevelType w:val="multilevel"/>
    <w:tmpl w:val="94146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B23A2C"/>
    <w:multiLevelType w:val="hybridMultilevel"/>
    <w:tmpl w:val="86EEE9A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2A6F2D1D"/>
    <w:multiLevelType w:val="hybridMultilevel"/>
    <w:tmpl w:val="B6069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C32AB"/>
    <w:multiLevelType w:val="hybridMultilevel"/>
    <w:tmpl w:val="FB3A93E8"/>
    <w:lvl w:ilvl="0" w:tplc="958A6A5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EC4416"/>
    <w:multiLevelType w:val="hybridMultilevel"/>
    <w:tmpl w:val="AAA0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4563FE"/>
    <w:multiLevelType w:val="hybridMultilevel"/>
    <w:tmpl w:val="91B66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C2B78"/>
    <w:multiLevelType w:val="hybridMultilevel"/>
    <w:tmpl w:val="C0FAC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E13F09"/>
    <w:multiLevelType w:val="hybridMultilevel"/>
    <w:tmpl w:val="00169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1E540D"/>
    <w:multiLevelType w:val="hybridMultilevel"/>
    <w:tmpl w:val="9B5E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0070DD"/>
    <w:multiLevelType w:val="hybridMultilevel"/>
    <w:tmpl w:val="23E0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652BDF"/>
    <w:multiLevelType w:val="hybridMultilevel"/>
    <w:tmpl w:val="9C14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9A038D"/>
    <w:multiLevelType w:val="hybridMultilevel"/>
    <w:tmpl w:val="EA34946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B02F05"/>
    <w:multiLevelType w:val="hybridMultilevel"/>
    <w:tmpl w:val="64989D4C"/>
    <w:lvl w:ilvl="0" w:tplc="08090001">
      <w:start w:val="1"/>
      <w:numFmt w:val="bullet"/>
      <w:lvlText w:val=""/>
      <w:lvlJc w:val="left"/>
      <w:pPr>
        <w:ind w:left="720" w:hanging="360"/>
      </w:pPr>
      <w:rPr>
        <w:rFonts w:ascii="Symbol" w:hAnsi="Symbol" w:hint="default"/>
      </w:rPr>
    </w:lvl>
    <w:lvl w:ilvl="1" w:tplc="1D32548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FE2FE8"/>
    <w:multiLevelType w:val="hybridMultilevel"/>
    <w:tmpl w:val="0C30D65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A2C2DBA"/>
    <w:multiLevelType w:val="hybridMultilevel"/>
    <w:tmpl w:val="EAF08B3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345FE2"/>
    <w:multiLevelType w:val="hybridMultilevel"/>
    <w:tmpl w:val="4052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9A31F9"/>
    <w:multiLevelType w:val="hybridMultilevel"/>
    <w:tmpl w:val="B7B0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135E1F"/>
    <w:multiLevelType w:val="hybridMultilevel"/>
    <w:tmpl w:val="F782D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B64FE94">
      <w:numFmt w:val="bullet"/>
      <w:lvlText w:val="•"/>
      <w:lvlJc w:val="left"/>
      <w:pPr>
        <w:ind w:left="2745" w:hanging="945"/>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414FBC"/>
    <w:multiLevelType w:val="hybridMultilevel"/>
    <w:tmpl w:val="2AFA1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EF58B9"/>
    <w:multiLevelType w:val="hybridMultilevel"/>
    <w:tmpl w:val="7D3E4B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CAB7867"/>
    <w:multiLevelType w:val="hybridMultilevel"/>
    <w:tmpl w:val="AE8E0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FA58B3"/>
    <w:multiLevelType w:val="hybridMultilevel"/>
    <w:tmpl w:val="449E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B76665"/>
    <w:multiLevelType w:val="hybridMultilevel"/>
    <w:tmpl w:val="4726F33C"/>
    <w:lvl w:ilvl="0" w:tplc="958A6A5C">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50633E"/>
    <w:multiLevelType w:val="hybridMultilevel"/>
    <w:tmpl w:val="B20AD5E0"/>
    <w:lvl w:ilvl="0" w:tplc="35264D42">
      <w:start w:val="1"/>
      <w:numFmt w:val="bullet"/>
      <w:lvlText w:val="•"/>
      <w:lvlJc w:val="left"/>
      <w:pPr>
        <w:tabs>
          <w:tab w:val="num" w:pos="720"/>
        </w:tabs>
        <w:ind w:left="720" w:hanging="360"/>
      </w:pPr>
      <w:rPr>
        <w:rFonts w:ascii="Arial" w:hAnsi="Arial" w:hint="default"/>
      </w:rPr>
    </w:lvl>
    <w:lvl w:ilvl="1" w:tplc="FBA8070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36013D"/>
    <w:multiLevelType w:val="hybridMultilevel"/>
    <w:tmpl w:val="1B48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3A25AB"/>
    <w:multiLevelType w:val="hybridMultilevel"/>
    <w:tmpl w:val="A2AACA3E"/>
    <w:lvl w:ilvl="0" w:tplc="08090001">
      <w:start w:val="1"/>
      <w:numFmt w:val="bullet"/>
      <w:lvlText w:val=""/>
      <w:lvlJc w:val="left"/>
      <w:pPr>
        <w:ind w:left="1080" w:hanging="72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5210E0"/>
    <w:multiLevelType w:val="hybridMultilevel"/>
    <w:tmpl w:val="4666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EC3A6B"/>
    <w:multiLevelType w:val="hybridMultilevel"/>
    <w:tmpl w:val="BE683BC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F70DDC"/>
    <w:multiLevelType w:val="hybridMultilevel"/>
    <w:tmpl w:val="2480847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3C88B574">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BE619A"/>
    <w:multiLevelType w:val="hybridMultilevel"/>
    <w:tmpl w:val="416E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0D0758"/>
    <w:multiLevelType w:val="hybridMultilevel"/>
    <w:tmpl w:val="B08215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6FD4538"/>
    <w:multiLevelType w:val="hybridMultilevel"/>
    <w:tmpl w:val="8D9E9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A213DC3"/>
    <w:multiLevelType w:val="hybridMultilevel"/>
    <w:tmpl w:val="2C02C9D8"/>
    <w:lvl w:ilvl="0" w:tplc="08090001">
      <w:start w:val="1"/>
      <w:numFmt w:val="bullet"/>
      <w:lvlText w:val=""/>
      <w:lvlJc w:val="left"/>
      <w:pPr>
        <w:tabs>
          <w:tab w:val="num" w:pos="720"/>
        </w:tabs>
        <w:ind w:left="720" w:hanging="360"/>
      </w:pPr>
      <w:rPr>
        <w:rFonts w:ascii="Symbol" w:hAnsi="Symbol" w:hint="default"/>
      </w:rPr>
    </w:lvl>
    <w:lvl w:ilvl="1" w:tplc="E1AE9662" w:tentative="1">
      <w:start w:val="1"/>
      <w:numFmt w:val="bullet"/>
      <w:lvlText w:val="•"/>
      <w:lvlJc w:val="left"/>
      <w:pPr>
        <w:tabs>
          <w:tab w:val="num" w:pos="1440"/>
        </w:tabs>
        <w:ind w:left="1440" w:hanging="360"/>
      </w:pPr>
      <w:rPr>
        <w:rFonts w:ascii="Arial" w:hAnsi="Arial" w:hint="default"/>
      </w:rPr>
    </w:lvl>
    <w:lvl w:ilvl="2" w:tplc="C2E8B8CC" w:tentative="1">
      <w:start w:val="1"/>
      <w:numFmt w:val="bullet"/>
      <w:lvlText w:val="•"/>
      <w:lvlJc w:val="left"/>
      <w:pPr>
        <w:tabs>
          <w:tab w:val="num" w:pos="2160"/>
        </w:tabs>
        <w:ind w:left="2160" w:hanging="360"/>
      </w:pPr>
      <w:rPr>
        <w:rFonts w:ascii="Arial" w:hAnsi="Arial" w:hint="default"/>
      </w:rPr>
    </w:lvl>
    <w:lvl w:ilvl="3" w:tplc="F432E2EC" w:tentative="1">
      <w:start w:val="1"/>
      <w:numFmt w:val="bullet"/>
      <w:lvlText w:val="•"/>
      <w:lvlJc w:val="left"/>
      <w:pPr>
        <w:tabs>
          <w:tab w:val="num" w:pos="2880"/>
        </w:tabs>
        <w:ind w:left="2880" w:hanging="360"/>
      </w:pPr>
      <w:rPr>
        <w:rFonts w:ascii="Arial" w:hAnsi="Arial" w:hint="default"/>
      </w:rPr>
    </w:lvl>
    <w:lvl w:ilvl="4" w:tplc="37762716" w:tentative="1">
      <w:start w:val="1"/>
      <w:numFmt w:val="bullet"/>
      <w:lvlText w:val="•"/>
      <w:lvlJc w:val="left"/>
      <w:pPr>
        <w:tabs>
          <w:tab w:val="num" w:pos="3600"/>
        </w:tabs>
        <w:ind w:left="3600" w:hanging="360"/>
      </w:pPr>
      <w:rPr>
        <w:rFonts w:ascii="Arial" w:hAnsi="Arial" w:hint="default"/>
      </w:rPr>
    </w:lvl>
    <w:lvl w:ilvl="5" w:tplc="CA3AA6EC" w:tentative="1">
      <w:start w:val="1"/>
      <w:numFmt w:val="bullet"/>
      <w:lvlText w:val="•"/>
      <w:lvlJc w:val="left"/>
      <w:pPr>
        <w:tabs>
          <w:tab w:val="num" w:pos="4320"/>
        </w:tabs>
        <w:ind w:left="4320" w:hanging="360"/>
      </w:pPr>
      <w:rPr>
        <w:rFonts w:ascii="Arial" w:hAnsi="Arial" w:hint="default"/>
      </w:rPr>
    </w:lvl>
    <w:lvl w:ilvl="6" w:tplc="264A5E6C" w:tentative="1">
      <w:start w:val="1"/>
      <w:numFmt w:val="bullet"/>
      <w:lvlText w:val="•"/>
      <w:lvlJc w:val="left"/>
      <w:pPr>
        <w:tabs>
          <w:tab w:val="num" w:pos="5040"/>
        </w:tabs>
        <w:ind w:left="5040" w:hanging="360"/>
      </w:pPr>
      <w:rPr>
        <w:rFonts w:ascii="Arial" w:hAnsi="Arial" w:hint="default"/>
      </w:rPr>
    </w:lvl>
    <w:lvl w:ilvl="7" w:tplc="EF0C282C" w:tentative="1">
      <w:start w:val="1"/>
      <w:numFmt w:val="bullet"/>
      <w:lvlText w:val="•"/>
      <w:lvlJc w:val="left"/>
      <w:pPr>
        <w:tabs>
          <w:tab w:val="num" w:pos="5760"/>
        </w:tabs>
        <w:ind w:left="5760" w:hanging="360"/>
      </w:pPr>
      <w:rPr>
        <w:rFonts w:ascii="Arial" w:hAnsi="Arial" w:hint="default"/>
      </w:rPr>
    </w:lvl>
    <w:lvl w:ilvl="8" w:tplc="A2B8F1B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AD54B11"/>
    <w:multiLevelType w:val="hybridMultilevel"/>
    <w:tmpl w:val="2850D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66439C"/>
    <w:multiLevelType w:val="hybridMultilevel"/>
    <w:tmpl w:val="DAE2B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EE4CBD"/>
    <w:multiLevelType w:val="hybridMultilevel"/>
    <w:tmpl w:val="5C105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7E470D"/>
    <w:multiLevelType w:val="hybridMultilevel"/>
    <w:tmpl w:val="15F6E7B6"/>
    <w:lvl w:ilvl="0" w:tplc="9C0E5E0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E350AC"/>
    <w:multiLevelType w:val="hybridMultilevel"/>
    <w:tmpl w:val="874E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FE3129"/>
    <w:multiLevelType w:val="hybridMultilevel"/>
    <w:tmpl w:val="3B92B1A4"/>
    <w:lvl w:ilvl="0" w:tplc="62B637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261C10"/>
    <w:multiLevelType w:val="hybridMultilevel"/>
    <w:tmpl w:val="8AA8DD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426B09"/>
    <w:multiLevelType w:val="hybridMultilevel"/>
    <w:tmpl w:val="1ACE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443218"/>
    <w:multiLevelType w:val="hybridMultilevel"/>
    <w:tmpl w:val="2D6E45D4"/>
    <w:lvl w:ilvl="0" w:tplc="65F6E38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63C2AA1"/>
    <w:multiLevelType w:val="hybridMultilevel"/>
    <w:tmpl w:val="3CEEC67A"/>
    <w:lvl w:ilvl="0" w:tplc="958A6A5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9E468D9"/>
    <w:multiLevelType w:val="hybridMultilevel"/>
    <w:tmpl w:val="EDB6E74A"/>
    <w:lvl w:ilvl="0" w:tplc="08090001">
      <w:start w:val="1"/>
      <w:numFmt w:val="bullet"/>
      <w:lvlText w:val=""/>
      <w:lvlJc w:val="left"/>
      <w:pPr>
        <w:ind w:left="845" w:hanging="360"/>
      </w:pPr>
      <w:rPr>
        <w:rFonts w:ascii="Symbol" w:hAnsi="Symbol" w:hint="default"/>
      </w:rPr>
    </w:lvl>
    <w:lvl w:ilvl="1" w:tplc="88603882">
      <w:numFmt w:val="bullet"/>
      <w:lvlText w:val="•"/>
      <w:lvlJc w:val="left"/>
      <w:pPr>
        <w:ind w:left="1925" w:hanging="720"/>
      </w:pPr>
      <w:rPr>
        <w:rFonts w:ascii="Arial" w:eastAsiaTheme="majorEastAsia" w:hAnsi="Arial" w:cs="Arial"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62" w15:restartNumberingAfterBreak="0">
    <w:nsid w:val="7B4E2B54"/>
    <w:multiLevelType w:val="hybridMultilevel"/>
    <w:tmpl w:val="D6808F5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1591033">
    <w:abstractNumId w:val="40"/>
  </w:num>
  <w:num w:numId="2" w16cid:durableId="1720468552">
    <w:abstractNumId w:val="55"/>
  </w:num>
  <w:num w:numId="3" w16cid:durableId="1970086714">
    <w:abstractNumId w:val="1"/>
  </w:num>
  <w:num w:numId="4" w16cid:durableId="2121485546">
    <w:abstractNumId w:val="0"/>
  </w:num>
  <w:num w:numId="5" w16cid:durableId="2091661123">
    <w:abstractNumId w:val="41"/>
  </w:num>
  <w:num w:numId="6" w16cid:durableId="1864703934">
    <w:abstractNumId w:val="51"/>
  </w:num>
  <w:num w:numId="7" w16cid:durableId="8796873">
    <w:abstractNumId w:val="49"/>
  </w:num>
  <w:num w:numId="8" w16cid:durableId="1467117869">
    <w:abstractNumId w:val="42"/>
  </w:num>
  <w:num w:numId="9" w16cid:durableId="515582015">
    <w:abstractNumId w:val="47"/>
  </w:num>
  <w:num w:numId="10" w16cid:durableId="1197424556">
    <w:abstractNumId w:val="35"/>
  </w:num>
  <w:num w:numId="11" w16cid:durableId="1418987405">
    <w:abstractNumId w:val="33"/>
  </w:num>
  <w:num w:numId="12" w16cid:durableId="1610240852">
    <w:abstractNumId w:val="26"/>
  </w:num>
  <w:num w:numId="13" w16cid:durableId="1933389844">
    <w:abstractNumId w:val="61"/>
  </w:num>
  <w:num w:numId="14" w16cid:durableId="1816755204">
    <w:abstractNumId w:val="45"/>
  </w:num>
  <w:num w:numId="15" w16cid:durableId="2115706147">
    <w:abstractNumId w:val="27"/>
  </w:num>
  <w:num w:numId="16" w16cid:durableId="793866955">
    <w:abstractNumId w:val="12"/>
  </w:num>
  <w:num w:numId="17" w16cid:durableId="1188912696">
    <w:abstractNumId w:val="24"/>
  </w:num>
  <w:num w:numId="18" w16cid:durableId="1394349012">
    <w:abstractNumId w:val="37"/>
  </w:num>
  <w:num w:numId="19" w16cid:durableId="882451078">
    <w:abstractNumId w:val="52"/>
  </w:num>
  <w:num w:numId="20" w16cid:durableId="2055619300">
    <w:abstractNumId w:val="2"/>
  </w:num>
  <w:num w:numId="21" w16cid:durableId="924876383">
    <w:abstractNumId w:val="22"/>
  </w:num>
  <w:num w:numId="22" w16cid:durableId="624966996">
    <w:abstractNumId w:val="23"/>
  </w:num>
  <w:num w:numId="23" w16cid:durableId="414209905">
    <w:abstractNumId w:val="48"/>
  </w:num>
  <w:num w:numId="24" w16cid:durableId="1922133301">
    <w:abstractNumId w:val="7"/>
  </w:num>
  <w:num w:numId="25" w16cid:durableId="1631789798">
    <w:abstractNumId w:val="9"/>
  </w:num>
  <w:num w:numId="26" w16cid:durableId="2106339682">
    <w:abstractNumId w:val="11"/>
  </w:num>
  <w:num w:numId="27" w16cid:durableId="115373326">
    <w:abstractNumId w:val="44"/>
  </w:num>
  <w:num w:numId="28" w16cid:durableId="1839811825">
    <w:abstractNumId w:val="34"/>
  </w:num>
  <w:num w:numId="29" w16cid:durableId="1009678051">
    <w:abstractNumId w:val="4"/>
  </w:num>
  <w:num w:numId="30" w16cid:durableId="259800416">
    <w:abstractNumId w:val="58"/>
  </w:num>
  <w:num w:numId="31" w16cid:durableId="1427772540">
    <w:abstractNumId w:val="14"/>
  </w:num>
  <w:num w:numId="32" w16cid:durableId="77019158">
    <w:abstractNumId w:val="15"/>
  </w:num>
  <w:num w:numId="33" w16cid:durableId="2039238255">
    <w:abstractNumId w:val="6"/>
  </w:num>
  <w:num w:numId="34" w16cid:durableId="496573935">
    <w:abstractNumId w:val="43"/>
  </w:num>
  <w:num w:numId="35" w16cid:durableId="860169786">
    <w:abstractNumId w:val="39"/>
  </w:num>
  <w:num w:numId="36" w16cid:durableId="1436711014">
    <w:abstractNumId w:val="60"/>
  </w:num>
  <w:num w:numId="37" w16cid:durableId="1625191431">
    <w:abstractNumId w:val="21"/>
  </w:num>
  <w:num w:numId="38" w16cid:durableId="238176482">
    <w:abstractNumId w:val="36"/>
  </w:num>
  <w:num w:numId="39" w16cid:durableId="239293527">
    <w:abstractNumId w:val="59"/>
  </w:num>
  <w:num w:numId="40" w16cid:durableId="1060788567">
    <w:abstractNumId w:val="5"/>
  </w:num>
  <w:num w:numId="41" w16cid:durableId="1732657214">
    <w:abstractNumId w:val="30"/>
  </w:num>
  <w:num w:numId="42" w16cid:durableId="265383588">
    <w:abstractNumId w:val="53"/>
  </w:num>
  <w:num w:numId="43" w16cid:durableId="557865001">
    <w:abstractNumId w:val="13"/>
  </w:num>
  <w:num w:numId="44" w16cid:durableId="886719621">
    <w:abstractNumId w:val="31"/>
  </w:num>
  <w:num w:numId="45" w16cid:durableId="1617908870">
    <w:abstractNumId w:val="32"/>
  </w:num>
  <w:num w:numId="46" w16cid:durableId="2091155393">
    <w:abstractNumId w:val="3"/>
  </w:num>
  <w:num w:numId="47" w16cid:durableId="148862916">
    <w:abstractNumId w:val="46"/>
  </w:num>
  <w:num w:numId="48" w16cid:durableId="524900457">
    <w:abstractNumId w:val="57"/>
  </w:num>
  <w:num w:numId="49" w16cid:durableId="1844589983">
    <w:abstractNumId w:val="19"/>
  </w:num>
  <w:num w:numId="50" w16cid:durableId="1223634208">
    <w:abstractNumId w:val="10"/>
  </w:num>
  <w:num w:numId="51" w16cid:durableId="813916544">
    <w:abstractNumId w:val="16"/>
  </w:num>
  <w:num w:numId="52" w16cid:durableId="1996641666">
    <w:abstractNumId w:val="50"/>
  </w:num>
  <w:num w:numId="53" w16cid:durableId="982194532">
    <w:abstractNumId w:val="62"/>
  </w:num>
  <w:num w:numId="54" w16cid:durableId="978609979">
    <w:abstractNumId w:val="20"/>
  </w:num>
  <w:num w:numId="55" w16cid:durableId="138349317">
    <w:abstractNumId w:val="29"/>
  </w:num>
  <w:num w:numId="56" w16cid:durableId="236281972">
    <w:abstractNumId w:val="8"/>
  </w:num>
  <w:num w:numId="57" w16cid:durableId="2118409229">
    <w:abstractNumId w:val="17"/>
  </w:num>
  <w:num w:numId="58" w16cid:durableId="628123397">
    <w:abstractNumId w:val="38"/>
  </w:num>
  <w:num w:numId="59" w16cid:durableId="384379033">
    <w:abstractNumId w:val="28"/>
  </w:num>
  <w:num w:numId="60" w16cid:durableId="1231890704">
    <w:abstractNumId w:val="18"/>
  </w:num>
  <w:num w:numId="61" w16cid:durableId="1363361363">
    <w:abstractNumId w:val="25"/>
  </w:num>
  <w:num w:numId="62" w16cid:durableId="2055736889">
    <w:abstractNumId w:val="54"/>
  </w:num>
  <w:num w:numId="63" w16cid:durableId="1366565100">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FAD"/>
    <w:rsid w:val="0000331B"/>
    <w:rsid w:val="0000601C"/>
    <w:rsid w:val="0000689A"/>
    <w:rsid w:val="00012DE7"/>
    <w:rsid w:val="00013BDA"/>
    <w:rsid w:val="00016ECB"/>
    <w:rsid w:val="00020B3E"/>
    <w:rsid w:val="000214CD"/>
    <w:rsid w:val="00023D2A"/>
    <w:rsid w:val="00023ED1"/>
    <w:rsid w:val="00025168"/>
    <w:rsid w:val="0002543A"/>
    <w:rsid w:val="00027B58"/>
    <w:rsid w:val="00030ED9"/>
    <w:rsid w:val="000339C4"/>
    <w:rsid w:val="000367FF"/>
    <w:rsid w:val="00043809"/>
    <w:rsid w:val="000439CE"/>
    <w:rsid w:val="00044E6C"/>
    <w:rsid w:val="00044EF9"/>
    <w:rsid w:val="00045411"/>
    <w:rsid w:val="00047124"/>
    <w:rsid w:val="000520F5"/>
    <w:rsid w:val="00052394"/>
    <w:rsid w:val="00054095"/>
    <w:rsid w:val="000553CA"/>
    <w:rsid w:val="000553E6"/>
    <w:rsid w:val="00055BAB"/>
    <w:rsid w:val="000613BA"/>
    <w:rsid w:val="00061D15"/>
    <w:rsid w:val="00063C62"/>
    <w:rsid w:val="00067361"/>
    <w:rsid w:val="00067B70"/>
    <w:rsid w:val="000711E2"/>
    <w:rsid w:val="000733E3"/>
    <w:rsid w:val="0007385B"/>
    <w:rsid w:val="00074ED2"/>
    <w:rsid w:val="000776B7"/>
    <w:rsid w:val="00077A10"/>
    <w:rsid w:val="00082613"/>
    <w:rsid w:val="00083521"/>
    <w:rsid w:val="00083EC1"/>
    <w:rsid w:val="0008461C"/>
    <w:rsid w:val="00086F9B"/>
    <w:rsid w:val="00091ABB"/>
    <w:rsid w:val="00092839"/>
    <w:rsid w:val="000A1307"/>
    <w:rsid w:val="000A2C6B"/>
    <w:rsid w:val="000A322C"/>
    <w:rsid w:val="000A34B5"/>
    <w:rsid w:val="000A7A45"/>
    <w:rsid w:val="000A7B02"/>
    <w:rsid w:val="000B1581"/>
    <w:rsid w:val="000B3CC9"/>
    <w:rsid w:val="000B4C67"/>
    <w:rsid w:val="000B4F6B"/>
    <w:rsid w:val="000B60EA"/>
    <w:rsid w:val="000B6C6F"/>
    <w:rsid w:val="000C0B81"/>
    <w:rsid w:val="000C1EC9"/>
    <w:rsid w:val="000C2406"/>
    <w:rsid w:val="000C2F1E"/>
    <w:rsid w:val="000C32A8"/>
    <w:rsid w:val="000C6E69"/>
    <w:rsid w:val="000C7DB7"/>
    <w:rsid w:val="000D0233"/>
    <w:rsid w:val="000D16DB"/>
    <w:rsid w:val="000D6A28"/>
    <w:rsid w:val="000E02D7"/>
    <w:rsid w:val="000E0ED8"/>
    <w:rsid w:val="000E203A"/>
    <w:rsid w:val="000E4133"/>
    <w:rsid w:val="000E44B6"/>
    <w:rsid w:val="000E5AF6"/>
    <w:rsid w:val="000E6383"/>
    <w:rsid w:val="000E674C"/>
    <w:rsid w:val="000E7882"/>
    <w:rsid w:val="000E7A6A"/>
    <w:rsid w:val="000F0939"/>
    <w:rsid w:val="000F2083"/>
    <w:rsid w:val="000F267D"/>
    <w:rsid w:val="000F33FD"/>
    <w:rsid w:val="000F3988"/>
    <w:rsid w:val="000F3D0D"/>
    <w:rsid w:val="000F5519"/>
    <w:rsid w:val="00100BA0"/>
    <w:rsid w:val="00101840"/>
    <w:rsid w:val="001026C7"/>
    <w:rsid w:val="0010585E"/>
    <w:rsid w:val="001077FF"/>
    <w:rsid w:val="00110B2B"/>
    <w:rsid w:val="0011302E"/>
    <w:rsid w:val="00115656"/>
    <w:rsid w:val="0011776F"/>
    <w:rsid w:val="00117D9D"/>
    <w:rsid w:val="00117DAB"/>
    <w:rsid w:val="00120C42"/>
    <w:rsid w:val="001212F0"/>
    <w:rsid w:val="001227C0"/>
    <w:rsid w:val="001230E9"/>
    <w:rsid w:val="001272D4"/>
    <w:rsid w:val="00131314"/>
    <w:rsid w:val="00135C26"/>
    <w:rsid w:val="00137B04"/>
    <w:rsid w:val="00137C0F"/>
    <w:rsid w:val="001402AB"/>
    <w:rsid w:val="00142E5C"/>
    <w:rsid w:val="001439EA"/>
    <w:rsid w:val="00143BDA"/>
    <w:rsid w:val="00143F09"/>
    <w:rsid w:val="001442D2"/>
    <w:rsid w:val="0015125A"/>
    <w:rsid w:val="00151BF4"/>
    <w:rsid w:val="00155D1B"/>
    <w:rsid w:val="00160898"/>
    <w:rsid w:val="00160D91"/>
    <w:rsid w:val="0016406D"/>
    <w:rsid w:val="00164C99"/>
    <w:rsid w:val="0016564C"/>
    <w:rsid w:val="0016592C"/>
    <w:rsid w:val="00167F3A"/>
    <w:rsid w:val="00171BED"/>
    <w:rsid w:val="00171CED"/>
    <w:rsid w:val="0017769A"/>
    <w:rsid w:val="00180DF1"/>
    <w:rsid w:val="00183ABA"/>
    <w:rsid w:val="00184B3F"/>
    <w:rsid w:val="00187452"/>
    <w:rsid w:val="00192B06"/>
    <w:rsid w:val="00193BE2"/>
    <w:rsid w:val="00195F32"/>
    <w:rsid w:val="00196470"/>
    <w:rsid w:val="001974AE"/>
    <w:rsid w:val="001A55D5"/>
    <w:rsid w:val="001A6E82"/>
    <w:rsid w:val="001B0963"/>
    <w:rsid w:val="001B12A5"/>
    <w:rsid w:val="001B1B4E"/>
    <w:rsid w:val="001B234B"/>
    <w:rsid w:val="001B3A7D"/>
    <w:rsid w:val="001B4A6E"/>
    <w:rsid w:val="001C0D9B"/>
    <w:rsid w:val="001C2A73"/>
    <w:rsid w:val="001C3908"/>
    <w:rsid w:val="001C3CE5"/>
    <w:rsid w:val="001C52D9"/>
    <w:rsid w:val="001C757D"/>
    <w:rsid w:val="001D1CC8"/>
    <w:rsid w:val="001D2E46"/>
    <w:rsid w:val="001D5B2C"/>
    <w:rsid w:val="001D5D16"/>
    <w:rsid w:val="001D6D3E"/>
    <w:rsid w:val="001E1EDE"/>
    <w:rsid w:val="001E23EB"/>
    <w:rsid w:val="001E430A"/>
    <w:rsid w:val="001E50C9"/>
    <w:rsid w:val="001E5C8F"/>
    <w:rsid w:val="001F0220"/>
    <w:rsid w:val="001F42E6"/>
    <w:rsid w:val="00202878"/>
    <w:rsid w:val="0020325D"/>
    <w:rsid w:val="00206111"/>
    <w:rsid w:val="00211446"/>
    <w:rsid w:val="00211B57"/>
    <w:rsid w:val="00212C2E"/>
    <w:rsid w:val="00212E1C"/>
    <w:rsid w:val="002142FE"/>
    <w:rsid w:val="002152D5"/>
    <w:rsid w:val="00220A08"/>
    <w:rsid w:val="002219C8"/>
    <w:rsid w:val="002231F5"/>
    <w:rsid w:val="00223AC8"/>
    <w:rsid w:val="00226C76"/>
    <w:rsid w:val="002277E3"/>
    <w:rsid w:val="00230D3B"/>
    <w:rsid w:val="0023126F"/>
    <w:rsid w:val="00231E13"/>
    <w:rsid w:val="00237E14"/>
    <w:rsid w:val="00240FC4"/>
    <w:rsid w:val="002411FB"/>
    <w:rsid w:val="00242338"/>
    <w:rsid w:val="00242DE5"/>
    <w:rsid w:val="00243C82"/>
    <w:rsid w:val="00244D15"/>
    <w:rsid w:val="00245739"/>
    <w:rsid w:val="002457B3"/>
    <w:rsid w:val="00246D30"/>
    <w:rsid w:val="00250154"/>
    <w:rsid w:val="00250A8F"/>
    <w:rsid w:val="0025233E"/>
    <w:rsid w:val="00253845"/>
    <w:rsid w:val="00254A67"/>
    <w:rsid w:val="00255FDD"/>
    <w:rsid w:val="00256BB6"/>
    <w:rsid w:val="00265A84"/>
    <w:rsid w:val="00267E92"/>
    <w:rsid w:val="0027057E"/>
    <w:rsid w:val="002721B0"/>
    <w:rsid w:val="00276AA0"/>
    <w:rsid w:val="00277813"/>
    <w:rsid w:val="0028079C"/>
    <w:rsid w:val="0028167A"/>
    <w:rsid w:val="00281AA1"/>
    <w:rsid w:val="002840A7"/>
    <w:rsid w:val="0028579D"/>
    <w:rsid w:val="00287B95"/>
    <w:rsid w:val="00294522"/>
    <w:rsid w:val="00294630"/>
    <w:rsid w:val="002950F8"/>
    <w:rsid w:val="002960A0"/>
    <w:rsid w:val="002A35E5"/>
    <w:rsid w:val="002A7272"/>
    <w:rsid w:val="002A7D17"/>
    <w:rsid w:val="002B1F45"/>
    <w:rsid w:val="002B4CE9"/>
    <w:rsid w:val="002B771A"/>
    <w:rsid w:val="002C130E"/>
    <w:rsid w:val="002C25F5"/>
    <w:rsid w:val="002C31AD"/>
    <w:rsid w:val="002C334D"/>
    <w:rsid w:val="002C5A2C"/>
    <w:rsid w:val="002D0F33"/>
    <w:rsid w:val="002D32EF"/>
    <w:rsid w:val="002D6245"/>
    <w:rsid w:val="002E01CB"/>
    <w:rsid w:val="002E032B"/>
    <w:rsid w:val="002E1392"/>
    <w:rsid w:val="002E1AEA"/>
    <w:rsid w:val="002E1ED5"/>
    <w:rsid w:val="002E2D83"/>
    <w:rsid w:val="002E343F"/>
    <w:rsid w:val="002E4D19"/>
    <w:rsid w:val="002F2A0C"/>
    <w:rsid w:val="002F30A8"/>
    <w:rsid w:val="002F452E"/>
    <w:rsid w:val="002F4641"/>
    <w:rsid w:val="002F49F6"/>
    <w:rsid w:val="002F53F3"/>
    <w:rsid w:val="002F6100"/>
    <w:rsid w:val="00301F99"/>
    <w:rsid w:val="0030347F"/>
    <w:rsid w:val="0030420C"/>
    <w:rsid w:val="0030427F"/>
    <w:rsid w:val="00304331"/>
    <w:rsid w:val="00305606"/>
    <w:rsid w:val="00310766"/>
    <w:rsid w:val="003115BA"/>
    <w:rsid w:val="003124AB"/>
    <w:rsid w:val="00313140"/>
    <w:rsid w:val="003165E8"/>
    <w:rsid w:val="003166C2"/>
    <w:rsid w:val="00317054"/>
    <w:rsid w:val="0032033E"/>
    <w:rsid w:val="003204CB"/>
    <w:rsid w:val="0032606A"/>
    <w:rsid w:val="00327EA8"/>
    <w:rsid w:val="00332248"/>
    <w:rsid w:val="00332FA8"/>
    <w:rsid w:val="00333832"/>
    <w:rsid w:val="003341F8"/>
    <w:rsid w:val="003410D4"/>
    <w:rsid w:val="00342461"/>
    <w:rsid w:val="003436C1"/>
    <w:rsid w:val="003458E5"/>
    <w:rsid w:val="00352224"/>
    <w:rsid w:val="00356756"/>
    <w:rsid w:val="003568D4"/>
    <w:rsid w:val="00362115"/>
    <w:rsid w:val="00365EE6"/>
    <w:rsid w:val="00377ADF"/>
    <w:rsid w:val="00380B75"/>
    <w:rsid w:val="003821B9"/>
    <w:rsid w:val="00382D69"/>
    <w:rsid w:val="00387D1E"/>
    <w:rsid w:val="003902DF"/>
    <w:rsid w:val="00395F9B"/>
    <w:rsid w:val="0039723B"/>
    <w:rsid w:val="003A08C6"/>
    <w:rsid w:val="003A1BFD"/>
    <w:rsid w:val="003A49B4"/>
    <w:rsid w:val="003A4EAA"/>
    <w:rsid w:val="003A7C5F"/>
    <w:rsid w:val="003A7CF4"/>
    <w:rsid w:val="003B012A"/>
    <w:rsid w:val="003B2FFE"/>
    <w:rsid w:val="003B4CAD"/>
    <w:rsid w:val="003B7077"/>
    <w:rsid w:val="003C0E20"/>
    <w:rsid w:val="003C17FE"/>
    <w:rsid w:val="003C3C7A"/>
    <w:rsid w:val="003C4140"/>
    <w:rsid w:val="003C5DFC"/>
    <w:rsid w:val="003C65F0"/>
    <w:rsid w:val="003D1AB3"/>
    <w:rsid w:val="003D3C08"/>
    <w:rsid w:val="003D3C26"/>
    <w:rsid w:val="003D7F16"/>
    <w:rsid w:val="003E2B27"/>
    <w:rsid w:val="003E2FE0"/>
    <w:rsid w:val="003E3D46"/>
    <w:rsid w:val="003E4F20"/>
    <w:rsid w:val="003E5AE2"/>
    <w:rsid w:val="003E7185"/>
    <w:rsid w:val="003E7525"/>
    <w:rsid w:val="003F0F8A"/>
    <w:rsid w:val="003F101A"/>
    <w:rsid w:val="003F5D50"/>
    <w:rsid w:val="004064C0"/>
    <w:rsid w:val="0041565E"/>
    <w:rsid w:val="00415A1B"/>
    <w:rsid w:val="00415C43"/>
    <w:rsid w:val="00417B19"/>
    <w:rsid w:val="0042014C"/>
    <w:rsid w:val="00420A31"/>
    <w:rsid w:val="0042275B"/>
    <w:rsid w:val="00422F38"/>
    <w:rsid w:val="00423580"/>
    <w:rsid w:val="00424131"/>
    <w:rsid w:val="00425E99"/>
    <w:rsid w:val="00426B5E"/>
    <w:rsid w:val="004271C8"/>
    <w:rsid w:val="0042790E"/>
    <w:rsid w:val="00432A30"/>
    <w:rsid w:val="00435B6E"/>
    <w:rsid w:val="00436EBC"/>
    <w:rsid w:val="00441013"/>
    <w:rsid w:val="00441BC3"/>
    <w:rsid w:val="00444AB1"/>
    <w:rsid w:val="00444C16"/>
    <w:rsid w:val="00444E1A"/>
    <w:rsid w:val="00445FC7"/>
    <w:rsid w:val="004465F4"/>
    <w:rsid w:val="00446F4E"/>
    <w:rsid w:val="00447FA8"/>
    <w:rsid w:val="004508B0"/>
    <w:rsid w:val="004513A4"/>
    <w:rsid w:val="00451CAA"/>
    <w:rsid w:val="00452026"/>
    <w:rsid w:val="004567B1"/>
    <w:rsid w:val="00456AEC"/>
    <w:rsid w:val="00460DF8"/>
    <w:rsid w:val="00462E18"/>
    <w:rsid w:val="00463EB5"/>
    <w:rsid w:val="00463FF4"/>
    <w:rsid w:val="004728C9"/>
    <w:rsid w:val="00474DA5"/>
    <w:rsid w:val="00476137"/>
    <w:rsid w:val="00476542"/>
    <w:rsid w:val="00480891"/>
    <w:rsid w:val="00480A71"/>
    <w:rsid w:val="004810E2"/>
    <w:rsid w:val="004828B3"/>
    <w:rsid w:val="00482FB0"/>
    <w:rsid w:val="0048530D"/>
    <w:rsid w:val="0048593A"/>
    <w:rsid w:val="00490AD4"/>
    <w:rsid w:val="00491440"/>
    <w:rsid w:val="00491B44"/>
    <w:rsid w:val="004956F5"/>
    <w:rsid w:val="00496ED3"/>
    <w:rsid w:val="004A0139"/>
    <w:rsid w:val="004A18E5"/>
    <w:rsid w:val="004A1CB4"/>
    <w:rsid w:val="004A310E"/>
    <w:rsid w:val="004A416D"/>
    <w:rsid w:val="004A4916"/>
    <w:rsid w:val="004A4C7D"/>
    <w:rsid w:val="004A55EC"/>
    <w:rsid w:val="004A7464"/>
    <w:rsid w:val="004B1DA4"/>
    <w:rsid w:val="004B2467"/>
    <w:rsid w:val="004B37FA"/>
    <w:rsid w:val="004B5BE3"/>
    <w:rsid w:val="004B6328"/>
    <w:rsid w:val="004C64EC"/>
    <w:rsid w:val="004C7D4B"/>
    <w:rsid w:val="004D3C87"/>
    <w:rsid w:val="004D47C2"/>
    <w:rsid w:val="004D50A9"/>
    <w:rsid w:val="004D62DD"/>
    <w:rsid w:val="004D7E0E"/>
    <w:rsid w:val="004E0A71"/>
    <w:rsid w:val="004E60EE"/>
    <w:rsid w:val="004E6B73"/>
    <w:rsid w:val="004E6BFC"/>
    <w:rsid w:val="004F0866"/>
    <w:rsid w:val="004F5C3A"/>
    <w:rsid w:val="004F5D3B"/>
    <w:rsid w:val="004F6161"/>
    <w:rsid w:val="004F7BEE"/>
    <w:rsid w:val="00500DCD"/>
    <w:rsid w:val="005040C3"/>
    <w:rsid w:val="00505E57"/>
    <w:rsid w:val="005075FE"/>
    <w:rsid w:val="00511BDF"/>
    <w:rsid w:val="00516C0F"/>
    <w:rsid w:val="00517C4D"/>
    <w:rsid w:val="005233E9"/>
    <w:rsid w:val="0052360B"/>
    <w:rsid w:val="00524ACA"/>
    <w:rsid w:val="00526B24"/>
    <w:rsid w:val="00533D4D"/>
    <w:rsid w:val="00536896"/>
    <w:rsid w:val="0053778B"/>
    <w:rsid w:val="00537A68"/>
    <w:rsid w:val="00543C5A"/>
    <w:rsid w:val="005453D9"/>
    <w:rsid w:val="00546294"/>
    <w:rsid w:val="005465C4"/>
    <w:rsid w:val="00551ABE"/>
    <w:rsid w:val="00560265"/>
    <w:rsid w:val="00560C48"/>
    <w:rsid w:val="00563F92"/>
    <w:rsid w:val="005640FD"/>
    <w:rsid w:val="00565F66"/>
    <w:rsid w:val="0057077F"/>
    <w:rsid w:val="00570B7E"/>
    <w:rsid w:val="00574074"/>
    <w:rsid w:val="0057480A"/>
    <w:rsid w:val="00574DAF"/>
    <w:rsid w:val="00575291"/>
    <w:rsid w:val="00576A90"/>
    <w:rsid w:val="00581B37"/>
    <w:rsid w:val="005845ED"/>
    <w:rsid w:val="00587930"/>
    <w:rsid w:val="00587FA7"/>
    <w:rsid w:val="005906D8"/>
    <w:rsid w:val="00594451"/>
    <w:rsid w:val="005A09F8"/>
    <w:rsid w:val="005A1EBC"/>
    <w:rsid w:val="005A26B8"/>
    <w:rsid w:val="005A491F"/>
    <w:rsid w:val="005A5580"/>
    <w:rsid w:val="005A7D06"/>
    <w:rsid w:val="005B0458"/>
    <w:rsid w:val="005B0A84"/>
    <w:rsid w:val="005B3585"/>
    <w:rsid w:val="005B4A8A"/>
    <w:rsid w:val="005B50C7"/>
    <w:rsid w:val="005B6405"/>
    <w:rsid w:val="005B7F44"/>
    <w:rsid w:val="005C16F0"/>
    <w:rsid w:val="005C5A13"/>
    <w:rsid w:val="005C612B"/>
    <w:rsid w:val="005D0805"/>
    <w:rsid w:val="005D2B70"/>
    <w:rsid w:val="005E62B0"/>
    <w:rsid w:val="005E7961"/>
    <w:rsid w:val="005F1ED5"/>
    <w:rsid w:val="005F3A8B"/>
    <w:rsid w:val="005F3E89"/>
    <w:rsid w:val="005F5AE0"/>
    <w:rsid w:val="005F5EC1"/>
    <w:rsid w:val="005F6202"/>
    <w:rsid w:val="006007C8"/>
    <w:rsid w:val="00600A03"/>
    <w:rsid w:val="00604DA3"/>
    <w:rsid w:val="006053CE"/>
    <w:rsid w:val="00606749"/>
    <w:rsid w:val="0061004E"/>
    <w:rsid w:val="006141E0"/>
    <w:rsid w:val="0062509E"/>
    <w:rsid w:val="00625DA4"/>
    <w:rsid w:val="00627FBF"/>
    <w:rsid w:val="006314B7"/>
    <w:rsid w:val="00631F6A"/>
    <w:rsid w:val="00632F8C"/>
    <w:rsid w:val="006331D3"/>
    <w:rsid w:val="00633468"/>
    <w:rsid w:val="00635C7E"/>
    <w:rsid w:val="006362CA"/>
    <w:rsid w:val="0063643D"/>
    <w:rsid w:val="006409E9"/>
    <w:rsid w:val="00641889"/>
    <w:rsid w:val="006419AD"/>
    <w:rsid w:val="0064543E"/>
    <w:rsid w:val="00645B64"/>
    <w:rsid w:val="006469BD"/>
    <w:rsid w:val="0065168A"/>
    <w:rsid w:val="00653AFF"/>
    <w:rsid w:val="00654576"/>
    <w:rsid w:val="0065674E"/>
    <w:rsid w:val="00662CD9"/>
    <w:rsid w:val="00664138"/>
    <w:rsid w:val="00664F40"/>
    <w:rsid w:val="0066591C"/>
    <w:rsid w:val="00666A32"/>
    <w:rsid w:val="00666BA5"/>
    <w:rsid w:val="00666CCE"/>
    <w:rsid w:val="006738E0"/>
    <w:rsid w:val="00673D98"/>
    <w:rsid w:val="00675207"/>
    <w:rsid w:val="00675CF5"/>
    <w:rsid w:val="00676B30"/>
    <w:rsid w:val="00682246"/>
    <w:rsid w:val="0068265A"/>
    <w:rsid w:val="00682A96"/>
    <w:rsid w:val="006855AF"/>
    <w:rsid w:val="00685E79"/>
    <w:rsid w:val="006866C3"/>
    <w:rsid w:val="006873A5"/>
    <w:rsid w:val="00691D19"/>
    <w:rsid w:val="00693AFB"/>
    <w:rsid w:val="00694510"/>
    <w:rsid w:val="00697235"/>
    <w:rsid w:val="006A04E0"/>
    <w:rsid w:val="006A44A0"/>
    <w:rsid w:val="006A4B35"/>
    <w:rsid w:val="006B1D89"/>
    <w:rsid w:val="006B3FC1"/>
    <w:rsid w:val="006B733E"/>
    <w:rsid w:val="006C2ED9"/>
    <w:rsid w:val="006C30FD"/>
    <w:rsid w:val="006C3231"/>
    <w:rsid w:val="006C395C"/>
    <w:rsid w:val="006C4366"/>
    <w:rsid w:val="006C48A3"/>
    <w:rsid w:val="006C6FBE"/>
    <w:rsid w:val="006D2F46"/>
    <w:rsid w:val="006D3199"/>
    <w:rsid w:val="006D33FA"/>
    <w:rsid w:val="006D3A4E"/>
    <w:rsid w:val="006D3A89"/>
    <w:rsid w:val="006D64E2"/>
    <w:rsid w:val="006D674F"/>
    <w:rsid w:val="006E13D6"/>
    <w:rsid w:val="006E52A9"/>
    <w:rsid w:val="006E6345"/>
    <w:rsid w:val="006E6510"/>
    <w:rsid w:val="006E74AF"/>
    <w:rsid w:val="006F024C"/>
    <w:rsid w:val="006F05FA"/>
    <w:rsid w:val="006F2311"/>
    <w:rsid w:val="006F630B"/>
    <w:rsid w:val="006F72C7"/>
    <w:rsid w:val="007012A2"/>
    <w:rsid w:val="00701BE8"/>
    <w:rsid w:val="00702982"/>
    <w:rsid w:val="00702D84"/>
    <w:rsid w:val="00703460"/>
    <w:rsid w:val="00707189"/>
    <w:rsid w:val="00712AF3"/>
    <w:rsid w:val="00712F3C"/>
    <w:rsid w:val="00713433"/>
    <w:rsid w:val="00716871"/>
    <w:rsid w:val="0072137A"/>
    <w:rsid w:val="00721512"/>
    <w:rsid w:val="00723024"/>
    <w:rsid w:val="00725301"/>
    <w:rsid w:val="00725B7E"/>
    <w:rsid w:val="00730D6F"/>
    <w:rsid w:val="00731457"/>
    <w:rsid w:val="00732E9C"/>
    <w:rsid w:val="00735869"/>
    <w:rsid w:val="00741984"/>
    <w:rsid w:val="00742972"/>
    <w:rsid w:val="0074302C"/>
    <w:rsid w:val="007438E5"/>
    <w:rsid w:val="00743D82"/>
    <w:rsid w:val="00745F14"/>
    <w:rsid w:val="00750445"/>
    <w:rsid w:val="00753D93"/>
    <w:rsid w:val="00753D9E"/>
    <w:rsid w:val="0075566D"/>
    <w:rsid w:val="00756895"/>
    <w:rsid w:val="00761524"/>
    <w:rsid w:val="00762C27"/>
    <w:rsid w:val="007635CC"/>
    <w:rsid w:val="00763CC0"/>
    <w:rsid w:val="00763D3D"/>
    <w:rsid w:val="00764FD5"/>
    <w:rsid w:val="0076518D"/>
    <w:rsid w:val="007670B6"/>
    <w:rsid w:val="007745D3"/>
    <w:rsid w:val="0077476B"/>
    <w:rsid w:val="007754A1"/>
    <w:rsid w:val="00775E4C"/>
    <w:rsid w:val="007763E7"/>
    <w:rsid w:val="00776B28"/>
    <w:rsid w:val="007803AC"/>
    <w:rsid w:val="00781281"/>
    <w:rsid w:val="0078473A"/>
    <w:rsid w:val="00784DB8"/>
    <w:rsid w:val="00785822"/>
    <w:rsid w:val="00785835"/>
    <w:rsid w:val="00786CA4"/>
    <w:rsid w:val="0079151F"/>
    <w:rsid w:val="0079155A"/>
    <w:rsid w:val="00792751"/>
    <w:rsid w:val="007967FF"/>
    <w:rsid w:val="007A271C"/>
    <w:rsid w:val="007A2DC2"/>
    <w:rsid w:val="007A64E0"/>
    <w:rsid w:val="007A7589"/>
    <w:rsid w:val="007A7CDC"/>
    <w:rsid w:val="007B27C5"/>
    <w:rsid w:val="007B301E"/>
    <w:rsid w:val="007B330E"/>
    <w:rsid w:val="007B5504"/>
    <w:rsid w:val="007C11AC"/>
    <w:rsid w:val="007C4658"/>
    <w:rsid w:val="007D13AA"/>
    <w:rsid w:val="007D1FB3"/>
    <w:rsid w:val="007D300B"/>
    <w:rsid w:val="007D4EE0"/>
    <w:rsid w:val="007D5C19"/>
    <w:rsid w:val="007D5F64"/>
    <w:rsid w:val="007D6E8C"/>
    <w:rsid w:val="007E0A8D"/>
    <w:rsid w:val="007E27E1"/>
    <w:rsid w:val="007E79B0"/>
    <w:rsid w:val="007F14E3"/>
    <w:rsid w:val="007F646B"/>
    <w:rsid w:val="00803643"/>
    <w:rsid w:val="00804B97"/>
    <w:rsid w:val="00807D39"/>
    <w:rsid w:val="00810371"/>
    <w:rsid w:val="00822A39"/>
    <w:rsid w:val="0082628B"/>
    <w:rsid w:val="0082727E"/>
    <w:rsid w:val="0083554A"/>
    <w:rsid w:val="00842594"/>
    <w:rsid w:val="00845FD0"/>
    <w:rsid w:val="00847F69"/>
    <w:rsid w:val="00856403"/>
    <w:rsid w:val="00856CB1"/>
    <w:rsid w:val="00864C0F"/>
    <w:rsid w:val="00870791"/>
    <w:rsid w:val="008709AB"/>
    <w:rsid w:val="00871E70"/>
    <w:rsid w:val="008721CD"/>
    <w:rsid w:val="00874A6E"/>
    <w:rsid w:val="0087514B"/>
    <w:rsid w:val="0087603D"/>
    <w:rsid w:val="00881001"/>
    <w:rsid w:val="00882AF9"/>
    <w:rsid w:val="00887101"/>
    <w:rsid w:val="00894937"/>
    <w:rsid w:val="00895243"/>
    <w:rsid w:val="008A29A4"/>
    <w:rsid w:val="008A3094"/>
    <w:rsid w:val="008A6EEE"/>
    <w:rsid w:val="008B2B67"/>
    <w:rsid w:val="008B416A"/>
    <w:rsid w:val="008B46CD"/>
    <w:rsid w:val="008B789E"/>
    <w:rsid w:val="008C16C7"/>
    <w:rsid w:val="008C17C7"/>
    <w:rsid w:val="008C3C1D"/>
    <w:rsid w:val="008C5386"/>
    <w:rsid w:val="008C5BDA"/>
    <w:rsid w:val="008C6A33"/>
    <w:rsid w:val="008C6AA1"/>
    <w:rsid w:val="008C77A6"/>
    <w:rsid w:val="008D23C4"/>
    <w:rsid w:val="008D2A5C"/>
    <w:rsid w:val="008D372A"/>
    <w:rsid w:val="008D6D97"/>
    <w:rsid w:val="008D7901"/>
    <w:rsid w:val="008E2FCE"/>
    <w:rsid w:val="008E3DD6"/>
    <w:rsid w:val="008E4D2B"/>
    <w:rsid w:val="008E768E"/>
    <w:rsid w:val="008E78A2"/>
    <w:rsid w:val="008F0544"/>
    <w:rsid w:val="008F1F7C"/>
    <w:rsid w:val="008F28D6"/>
    <w:rsid w:val="008F36E8"/>
    <w:rsid w:val="008F4657"/>
    <w:rsid w:val="008F484B"/>
    <w:rsid w:val="008F4946"/>
    <w:rsid w:val="008F71D8"/>
    <w:rsid w:val="008F7B47"/>
    <w:rsid w:val="009037DA"/>
    <w:rsid w:val="0090417E"/>
    <w:rsid w:val="009044DA"/>
    <w:rsid w:val="009048F3"/>
    <w:rsid w:val="00907510"/>
    <w:rsid w:val="00912973"/>
    <w:rsid w:val="009139D0"/>
    <w:rsid w:val="009163D7"/>
    <w:rsid w:val="00916602"/>
    <w:rsid w:val="0092546B"/>
    <w:rsid w:val="009254BA"/>
    <w:rsid w:val="009267DC"/>
    <w:rsid w:val="0092684D"/>
    <w:rsid w:val="00926F0E"/>
    <w:rsid w:val="0093053D"/>
    <w:rsid w:val="009326BC"/>
    <w:rsid w:val="009335B0"/>
    <w:rsid w:val="0093471F"/>
    <w:rsid w:val="009403A1"/>
    <w:rsid w:val="00940764"/>
    <w:rsid w:val="00945518"/>
    <w:rsid w:val="00947CBB"/>
    <w:rsid w:val="00947E17"/>
    <w:rsid w:val="00955140"/>
    <w:rsid w:val="00956FB2"/>
    <w:rsid w:val="00956FBA"/>
    <w:rsid w:val="009601BC"/>
    <w:rsid w:val="009605FC"/>
    <w:rsid w:val="00960EE0"/>
    <w:rsid w:val="00961567"/>
    <w:rsid w:val="00962179"/>
    <w:rsid w:val="00963502"/>
    <w:rsid w:val="00964E63"/>
    <w:rsid w:val="00972E4B"/>
    <w:rsid w:val="00974806"/>
    <w:rsid w:val="00976BB2"/>
    <w:rsid w:val="00980E32"/>
    <w:rsid w:val="00981B31"/>
    <w:rsid w:val="009828CC"/>
    <w:rsid w:val="00983B05"/>
    <w:rsid w:val="00983FF5"/>
    <w:rsid w:val="00985DE3"/>
    <w:rsid w:val="00986BF9"/>
    <w:rsid w:val="009A0883"/>
    <w:rsid w:val="009A0FC3"/>
    <w:rsid w:val="009A1368"/>
    <w:rsid w:val="009A3514"/>
    <w:rsid w:val="009A37F1"/>
    <w:rsid w:val="009A5FE7"/>
    <w:rsid w:val="009A65AC"/>
    <w:rsid w:val="009A73F1"/>
    <w:rsid w:val="009A7CDF"/>
    <w:rsid w:val="009B2762"/>
    <w:rsid w:val="009B50DF"/>
    <w:rsid w:val="009B5B27"/>
    <w:rsid w:val="009B60C9"/>
    <w:rsid w:val="009C0178"/>
    <w:rsid w:val="009C0229"/>
    <w:rsid w:val="009C3739"/>
    <w:rsid w:val="009C5B70"/>
    <w:rsid w:val="009C611E"/>
    <w:rsid w:val="009D13A1"/>
    <w:rsid w:val="009D1FBC"/>
    <w:rsid w:val="009D20A5"/>
    <w:rsid w:val="009D2D49"/>
    <w:rsid w:val="009D381C"/>
    <w:rsid w:val="009D6051"/>
    <w:rsid w:val="009E5CC3"/>
    <w:rsid w:val="009F0E40"/>
    <w:rsid w:val="009F3CF1"/>
    <w:rsid w:val="00A00044"/>
    <w:rsid w:val="00A00A26"/>
    <w:rsid w:val="00A03145"/>
    <w:rsid w:val="00A052A2"/>
    <w:rsid w:val="00A06D41"/>
    <w:rsid w:val="00A12BB2"/>
    <w:rsid w:val="00A133D3"/>
    <w:rsid w:val="00A13D56"/>
    <w:rsid w:val="00A14E5D"/>
    <w:rsid w:val="00A153FF"/>
    <w:rsid w:val="00A22B70"/>
    <w:rsid w:val="00A22E41"/>
    <w:rsid w:val="00A23DE4"/>
    <w:rsid w:val="00A304EC"/>
    <w:rsid w:val="00A32483"/>
    <w:rsid w:val="00A32691"/>
    <w:rsid w:val="00A332B2"/>
    <w:rsid w:val="00A36E97"/>
    <w:rsid w:val="00A373DF"/>
    <w:rsid w:val="00A433D0"/>
    <w:rsid w:val="00A44D16"/>
    <w:rsid w:val="00A44E3D"/>
    <w:rsid w:val="00A45807"/>
    <w:rsid w:val="00A46EE5"/>
    <w:rsid w:val="00A4736D"/>
    <w:rsid w:val="00A50135"/>
    <w:rsid w:val="00A50D7D"/>
    <w:rsid w:val="00A53F0E"/>
    <w:rsid w:val="00A55409"/>
    <w:rsid w:val="00A55569"/>
    <w:rsid w:val="00A559BF"/>
    <w:rsid w:val="00A60BF7"/>
    <w:rsid w:val="00A60EDB"/>
    <w:rsid w:val="00A612F4"/>
    <w:rsid w:val="00A61708"/>
    <w:rsid w:val="00A61D20"/>
    <w:rsid w:val="00A66C67"/>
    <w:rsid w:val="00A71371"/>
    <w:rsid w:val="00A71B19"/>
    <w:rsid w:val="00A73B1B"/>
    <w:rsid w:val="00A74403"/>
    <w:rsid w:val="00A82BA0"/>
    <w:rsid w:val="00A857C2"/>
    <w:rsid w:val="00A868F1"/>
    <w:rsid w:val="00A90DF7"/>
    <w:rsid w:val="00A91DF2"/>
    <w:rsid w:val="00A92E6B"/>
    <w:rsid w:val="00A9401C"/>
    <w:rsid w:val="00A954E6"/>
    <w:rsid w:val="00A95E17"/>
    <w:rsid w:val="00AA2E31"/>
    <w:rsid w:val="00AA31F7"/>
    <w:rsid w:val="00AA3248"/>
    <w:rsid w:val="00AA3FF7"/>
    <w:rsid w:val="00AB09B4"/>
    <w:rsid w:val="00AB2EC0"/>
    <w:rsid w:val="00AB4827"/>
    <w:rsid w:val="00AB49D6"/>
    <w:rsid w:val="00AC09B8"/>
    <w:rsid w:val="00AC1E1F"/>
    <w:rsid w:val="00AC2982"/>
    <w:rsid w:val="00AC30A5"/>
    <w:rsid w:val="00AC37D5"/>
    <w:rsid w:val="00AC5A0C"/>
    <w:rsid w:val="00AC6977"/>
    <w:rsid w:val="00AD227D"/>
    <w:rsid w:val="00AE0C17"/>
    <w:rsid w:val="00AE1A4A"/>
    <w:rsid w:val="00AE721F"/>
    <w:rsid w:val="00AE7BC9"/>
    <w:rsid w:val="00AF499E"/>
    <w:rsid w:val="00AF5284"/>
    <w:rsid w:val="00AF5532"/>
    <w:rsid w:val="00AF6598"/>
    <w:rsid w:val="00AF778B"/>
    <w:rsid w:val="00B04724"/>
    <w:rsid w:val="00B04A8F"/>
    <w:rsid w:val="00B056F1"/>
    <w:rsid w:val="00B0763B"/>
    <w:rsid w:val="00B108F9"/>
    <w:rsid w:val="00B141AF"/>
    <w:rsid w:val="00B142B0"/>
    <w:rsid w:val="00B147F2"/>
    <w:rsid w:val="00B164B6"/>
    <w:rsid w:val="00B20289"/>
    <w:rsid w:val="00B21C70"/>
    <w:rsid w:val="00B232FF"/>
    <w:rsid w:val="00B25BE3"/>
    <w:rsid w:val="00B269A6"/>
    <w:rsid w:val="00B26C30"/>
    <w:rsid w:val="00B33980"/>
    <w:rsid w:val="00B35FCA"/>
    <w:rsid w:val="00B37569"/>
    <w:rsid w:val="00B37914"/>
    <w:rsid w:val="00B44EF7"/>
    <w:rsid w:val="00B450F0"/>
    <w:rsid w:val="00B4628D"/>
    <w:rsid w:val="00B47688"/>
    <w:rsid w:val="00B50F60"/>
    <w:rsid w:val="00B54098"/>
    <w:rsid w:val="00B56D44"/>
    <w:rsid w:val="00B66B36"/>
    <w:rsid w:val="00B711C9"/>
    <w:rsid w:val="00B7262B"/>
    <w:rsid w:val="00B732DC"/>
    <w:rsid w:val="00B76489"/>
    <w:rsid w:val="00B80700"/>
    <w:rsid w:val="00B83A5E"/>
    <w:rsid w:val="00B86699"/>
    <w:rsid w:val="00B867A7"/>
    <w:rsid w:val="00B878E8"/>
    <w:rsid w:val="00B9270A"/>
    <w:rsid w:val="00B93730"/>
    <w:rsid w:val="00B97F59"/>
    <w:rsid w:val="00BA168E"/>
    <w:rsid w:val="00BA2C8D"/>
    <w:rsid w:val="00BA2FF9"/>
    <w:rsid w:val="00BA5FB4"/>
    <w:rsid w:val="00BB02D6"/>
    <w:rsid w:val="00BB16B7"/>
    <w:rsid w:val="00BB2656"/>
    <w:rsid w:val="00BB3575"/>
    <w:rsid w:val="00BB5396"/>
    <w:rsid w:val="00BB5724"/>
    <w:rsid w:val="00BC15E7"/>
    <w:rsid w:val="00BC22FD"/>
    <w:rsid w:val="00BC4EEC"/>
    <w:rsid w:val="00BC4FD1"/>
    <w:rsid w:val="00BC7DC0"/>
    <w:rsid w:val="00BD1CA5"/>
    <w:rsid w:val="00BD28F2"/>
    <w:rsid w:val="00BD3A1F"/>
    <w:rsid w:val="00BD3DAA"/>
    <w:rsid w:val="00BD4631"/>
    <w:rsid w:val="00BD4F5C"/>
    <w:rsid w:val="00BD4FB5"/>
    <w:rsid w:val="00BD6DB9"/>
    <w:rsid w:val="00BD7DD2"/>
    <w:rsid w:val="00BE7FA9"/>
    <w:rsid w:val="00BF0061"/>
    <w:rsid w:val="00BF0899"/>
    <w:rsid w:val="00BF196E"/>
    <w:rsid w:val="00BF3BE2"/>
    <w:rsid w:val="00BF569F"/>
    <w:rsid w:val="00BF5F04"/>
    <w:rsid w:val="00BF676C"/>
    <w:rsid w:val="00BF6A88"/>
    <w:rsid w:val="00C00632"/>
    <w:rsid w:val="00C0100C"/>
    <w:rsid w:val="00C010C4"/>
    <w:rsid w:val="00C05A8C"/>
    <w:rsid w:val="00C065C3"/>
    <w:rsid w:val="00C0674B"/>
    <w:rsid w:val="00C079BB"/>
    <w:rsid w:val="00C17CBC"/>
    <w:rsid w:val="00C20D5E"/>
    <w:rsid w:val="00C213EB"/>
    <w:rsid w:val="00C2160C"/>
    <w:rsid w:val="00C30689"/>
    <w:rsid w:val="00C33236"/>
    <w:rsid w:val="00C34801"/>
    <w:rsid w:val="00C35413"/>
    <w:rsid w:val="00C3627A"/>
    <w:rsid w:val="00C362BA"/>
    <w:rsid w:val="00C36770"/>
    <w:rsid w:val="00C367D3"/>
    <w:rsid w:val="00C41AA6"/>
    <w:rsid w:val="00C42C9E"/>
    <w:rsid w:val="00C43366"/>
    <w:rsid w:val="00C43D1C"/>
    <w:rsid w:val="00C51D5B"/>
    <w:rsid w:val="00C52486"/>
    <w:rsid w:val="00C53B34"/>
    <w:rsid w:val="00C575C5"/>
    <w:rsid w:val="00C61788"/>
    <w:rsid w:val="00C65142"/>
    <w:rsid w:val="00C66C3C"/>
    <w:rsid w:val="00C67A7A"/>
    <w:rsid w:val="00C67CB8"/>
    <w:rsid w:val="00C7010E"/>
    <w:rsid w:val="00C72676"/>
    <w:rsid w:val="00C72DFA"/>
    <w:rsid w:val="00C7419E"/>
    <w:rsid w:val="00C7663F"/>
    <w:rsid w:val="00C76DB9"/>
    <w:rsid w:val="00C77464"/>
    <w:rsid w:val="00C77B2B"/>
    <w:rsid w:val="00C81573"/>
    <w:rsid w:val="00C84291"/>
    <w:rsid w:val="00C84DE2"/>
    <w:rsid w:val="00C85F68"/>
    <w:rsid w:val="00C86ED0"/>
    <w:rsid w:val="00C91BE5"/>
    <w:rsid w:val="00C92E2E"/>
    <w:rsid w:val="00C947D0"/>
    <w:rsid w:val="00C95A26"/>
    <w:rsid w:val="00C97D58"/>
    <w:rsid w:val="00CA23D4"/>
    <w:rsid w:val="00CA2D2C"/>
    <w:rsid w:val="00CA42E0"/>
    <w:rsid w:val="00CA7698"/>
    <w:rsid w:val="00CB3BC5"/>
    <w:rsid w:val="00CB513B"/>
    <w:rsid w:val="00CB6E8C"/>
    <w:rsid w:val="00CB7D8D"/>
    <w:rsid w:val="00CC488F"/>
    <w:rsid w:val="00CC5509"/>
    <w:rsid w:val="00CC7680"/>
    <w:rsid w:val="00CC7B0A"/>
    <w:rsid w:val="00CD0D07"/>
    <w:rsid w:val="00CD18B0"/>
    <w:rsid w:val="00CD3416"/>
    <w:rsid w:val="00CE0077"/>
    <w:rsid w:val="00CE1758"/>
    <w:rsid w:val="00CE1B66"/>
    <w:rsid w:val="00CE5981"/>
    <w:rsid w:val="00CF18DD"/>
    <w:rsid w:val="00CF2CA5"/>
    <w:rsid w:val="00CF3394"/>
    <w:rsid w:val="00CF35DB"/>
    <w:rsid w:val="00CF7D80"/>
    <w:rsid w:val="00D10BA5"/>
    <w:rsid w:val="00D11732"/>
    <w:rsid w:val="00D14F42"/>
    <w:rsid w:val="00D15005"/>
    <w:rsid w:val="00D21B81"/>
    <w:rsid w:val="00D22841"/>
    <w:rsid w:val="00D25A9E"/>
    <w:rsid w:val="00D26E33"/>
    <w:rsid w:val="00D2757A"/>
    <w:rsid w:val="00D300F8"/>
    <w:rsid w:val="00D30397"/>
    <w:rsid w:val="00D30912"/>
    <w:rsid w:val="00D30E53"/>
    <w:rsid w:val="00D32073"/>
    <w:rsid w:val="00D32B76"/>
    <w:rsid w:val="00D33D47"/>
    <w:rsid w:val="00D361AB"/>
    <w:rsid w:val="00D43550"/>
    <w:rsid w:val="00D43B69"/>
    <w:rsid w:val="00D44814"/>
    <w:rsid w:val="00D44E2C"/>
    <w:rsid w:val="00D470E0"/>
    <w:rsid w:val="00D50405"/>
    <w:rsid w:val="00D509FA"/>
    <w:rsid w:val="00D511F7"/>
    <w:rsid w:val="00D51E9D"/>
    <w:rsid w:val="00D52B1F"/>
    <w:rsid w:val="00D53C06"/>
    <w:rsid w:val="00D56658"/>
    <w:rsid w:val="00D5768B"/>
    <w:rsid w:val="00D6027D"/>
    <w:rsid w:val="00D62473"/>
    <w:rsid w:val="00D626EE"/>
    <w:rsid w:val="00D71041"/>
    <w:rsid w:val="00D716BB"/>
    <w:rsid w:val="00D72E31"/>
    <w:rsid w:val="00D80368"/>
    <w:rsid w:val="00D80E82"/>
    <w:rsid w:val="00D86310"/>
    <w:rsid w:val="00D87140"/>
    <w:rsid w:val="00D87143"/>
    <w:rsid w:val="00D90835"/>
    <w:rsid w:val="00D90E8E"/>
    <w:rsid w:val="00D91C5E"/>
    <w:rsid w:val="00D92EFA"/>
    <w:rsid w:val="00D9461F"/>
    <w:rsid w:val="00D95402"/>
    <w:rsid w:val="00D9605E"/>
    <w:rsid w:val="00D9721D"/>
    <w:rsid w:val="00DA0079"/>
    <w:rsid w:val="00DA29FA"/>
    <w:rsid w:val="00DA39D1"/>
    <w:rsid w:val="00DA5027"/>
    <w:rsid w:val="00DC0633"/>
    <w:rsid w:val="00DC23A4"/>
    <w:rsid w:val="00DC2D7F"/>
    <w:rsid w:val="00DC44C5"/>
    <w:rsid w:val="00DC67DC"/>
    <w:rsid w:val="00DC6CFD"/>
    <w:rsid w:val="00DD0F43"/>
    <w:rsid w:val="00DD1FC9"/>
    <w:rsid w:val="00DD289B"/>
    <w:rsid w:val="00DD3512"/>
    <w:rsid w:val="00DD4F3B"/>
    <w:rsid w:val="00DD6B02"/>
    <w:rsid w:val="00DE200E"/>
    <w:rsid w:val="00DE3271"/>
    <w:rsid w:val="00DE4455"/>
    <w:rsid w:val="00DE48BA"/>
    <w:rsid w:val="00DE55E9"/>
    <w:rsid w:val="00DE692E"/>
    <w:rsid w:val="00DE77EA"/>
    <w:rsid w:val="00DF1E18"/>
    <w:rsid w:val="00DF27C0"/>
    <w:rsid w:val="00DF3170"/>
    <w:rsid w:val="00DF5719"/>
    <w:rsid w:val="00E012E8"/>
    <w:rsid w:val="00E01642"/>
    <w:rsid w:val="00E01BB3"/>
    <w:rsid w:val="00E02BCE"/>
    <w:rsid w:val="00E046DA"/>
    <w:rsid w:val="00E04B20"/>
    <w:rsid w:val="00E04DD1"/>
    <w:rsid w:val="00E06931"/>
    <w:rsid w:val="00E06EE1"/>
    <w:rsid w:val="00E07FD7"/>
    <w:rsid w:val="00E118D6"/>
    <w:rsid w:val="00E13E35"/>
    <w:rsid w:val="00E13FFB"/>
    <w:rsid w:val="00E1744A"/>
    <w:rsid w:val="00E205D3"/>
    <w:rsid w:val="00E20C35"/>
    <w:rsid w:val="00E20F89"/>
    <w:rsid w:val="00E21AED"/>
    <w:rsid w:val="00E24510"/>
    <w:rsid w:val="00E25C31"/>
    <w:rsid w:val="00E30156"/>
    <w:rsid w:val="00E32EE3"/>
    <w:rsid w:val="00E378E8"/>
    <w:rsid w:val="00E4319F"/>
    <w:rsid w:val="00E4495B"/>
    <w:rsid w:val="00E45482"/>
    <w:rsid w:val="00E5175B"/>
    <w:rsid w:val="00E52C7E"/>
    <w:rsid w:val="00E53929"/>
    <w:rsid w:val="00E54766"/>
    <w:rsid w:val="00E55D0B"/>
    <w:rsid w:val="00E65451"/>
    <w:rsid w:val="00E6597F"/>
    <w:rsid w:val="00E65CF7"/>
    <w:rsid w:val="00E66D9D"/>
    <w:rsid w:val="00E6726D"/>
    <w:rsid w:val="00E677E7"/>
    <w:rsid w:val="00E7093E"/>
    <w:rsid w:val="00E724EC"/>
    <w:rsid w:val="00E75ECB"/>
    <w:rsid w:val="00E8059A"/>
    <w:rsid w:val="00E80C38"/>
    <w:rsid w:val="00E81D16"/>
    <w:rsid w:val="00E828A1"/>
    <w:rsid w:val="00E858D0"/>
    <w:rsid w:val="00E85A77"/>
    <w:rsid w:val="00E86383"/>
    <w:rsid w:val="00E867AC"/>
    <w:rsid w:val="00E90FAD"/>
    <w:rsid w:val="00E91CC1"/>
    <w:rsid w:val="00E95742"/>
    <w:rsid w:val="00E957F8"/>
    <w:rsid w:val="00E95E15"/>
    <w:rsid w:val="00E96061"/>
    <w:rsid w:val="00E975B2"/>
    <w:rsid w:val="00EA17AA"/>
    <w:rsid w:val="00EA2942"/>
    <w:rsid w:val="00EA2E3F"/>
    <w:rsid w:val="00EA3924"/>
    <w:rsid w:val="00EA6B28"/>
    <w:rsid w:val="00EA6C07"/>
    <w:rsid w:val="00EA7339"/>
    <w:rsid w:val="00EA7FA4"/>
    <w:rsid w:val="00EB0CA9"/>
    <w:rsid w:val="00EB296E"/>
    <w:rsid w:val="00EB3187"/>
    <w:rsid w:val="00EB3ECF"/>
    <w:rsid w:val="00EB426F"/>
    <w:rsid w:val="00EB4950"/>
    <w:rsid w:val="00EB726D"/>
    <w:rsid w:val="00EC4565"/>
    <w:rsid w:val="00EC5842"/>
    <w:rsid w:val="00ED2F43"/>
    <w:rsid w:val="00ED72CF"/>
    <w:rsid w:val="00EE0330"/>
    <w:rsid w:val="00EE6AD4"/>
    <w:rsid w:val="00EF072D"/>
    <w:rsid w:val="00EF0B0A"/>
    <w:rsid w:val="00EF204D"/>
    <w:rsid w:val="00EF2699"/>
    <w:rsid w:val="00EF6D0A"/>
    <w:rsid w:val="00F01B45"/>
    <w:rsid w:val="00F03000"/>
    <w:rsid w:val="00F06EEC"/>
    <w:rsid w:val="00F13F3D"/>
    <w:rsid w:val="00F14759"/>
    <w:rsid w:val="00F1503A"/>
    <w:rsid w:val="00F155AE"/>
    <w:rsid w:val="00F219C6"/>
    <w:rsid w:val="00F21B8D"/>
    <w:rsid w:val="00F22B13"/>
    <w:rsid w:val="00F270F1"/>
    <w:rsid w:val="00F3157C"/>
    <w:rsid w:val="00F41253"/>
    <w:rsid w:val="00F416C3"/>
    <w:rsid w:val="00F44814"/>
    <w:rsid w:val="00F4714C"/>
    <w:rsid w:val="00F471D7"/>
    <w:rsid w:val="00F5519F"/>
    <w:rsid w:val="00F57C10"/>
    <w:rsid w:val="00F71E44"/>
    <w:rsid w:val="00F72469"/>
    <w:rsid w:val="00F73AD9"/>
    <w:rsid w:val="00F74777"/>
    <w:rsid w:val="00F75399"/>
    <w:rsid w:val="00F777A9"/>
    <w:rsid w:val="00F818D6"/>
    <w:rsid w:val="00F8299E"/>
    <w:rsid w:val="00F831AF"/>
    <w:rsid w:val="00F90673"/>
    <w:rsid w:val="00F9134B"/>
    <w:rsid w:val="00F926C9"/>
    <w:rsid w:val="00F953A9"/>
    <w:rsid w:val="00F96444"/>
    <w:rsid w:val="00F97F18"/>
    <w:rsid w:val="00FA46C9"/>
    <w:rsid w:val="00FA4A19"/>
    <w:rsid w:val="00FA520D"/>
    <w:rsid w:val="00FA550F"/>
    <w:rsid w:val="00FA5931"/>
    <w:rsid w:val="00FA7815"/>
    <w:rsid w:val="00FA7F81"/>
    <w:rsid w:val="00FB0741"/>
    <w:rsid w:val="00FB35E8"/>
    <w:rsid w:val="00FB3ED0"/>
    <w:rsid w:val="00FB5B1A"/>
    <w:rsid w:val="00FC5170"/>
    <w:rsid w:val="00FC5E11"/>
    <w:rsid w:val="00FC7494"/>
    <w:rsid w:val="00FD1318"/>
    <w:rsid w:val="00FD1724"/>
    <w:rsid w:val="00FD1FE4"/>
    <w:rsid w:val="00FD3BD0"/>
    <w:rsid w:val="00FD52CE"/>
    <w:rsid w:val="00FD52E8"/>
    <w:rsid w:val="00FD6BC0"/>
    <w:rsid w:val="00FD7C15"/>
    <w:rsid w:val="00FE0110"/>
    <w:rsid w:val="00FE23DD"/>
    <w:rsid w:val="00FE3897"/>
    <w:rsid w:val="00FE55D3"/>
    <w:rsid w:val="00FE6061"/>
    <w:rsid w:val="00FE7A17"/>
    <w:rsid w:val="00FE7D70"/>
    <w:rsid w:val="00FF0C71"/>
    <w:rsid w:val="00FF1E3E"/>
    <w:rsid w:val="00FF39F0"/>
    <w:rsid w:val="00FF4581"/>
    <w:rsid w:val="00FF60B5"/>
    <w:rsid w:val="00FF6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B258A8"/>
  <w15:chartTrackingRefBased/>
  <w15:docId w15:val="{2A94A2FE-4B51-485E-AE9C-BDAA7738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Hyperlink" w:uiPriority="99"/>
    <w:lsdException w:name="Strong" w:uiPriority="22"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53E6"/>
    <w:pPr>
      <w:spacing w:after="120"/>
    </w:pPr>
    <w:rPr>
      <w:rFonts w:ascii="Arial" w:hAnsi="Arial"/>
      <w:sz w:val="24"/>
      <w:szCs w:val="22"/>
    </w:rPr>
  </w:style>
  <w:style w:type="paragraph" w:styleId="Heading1">
    <w:name w:val="heading 1"/>
    <w:basedOn w:val="Normal"/>
    <w:next w:val="Normal"/>
    <w:link w:val="Heading1Char"/>
    <w:qFormat/>
    <w:rsid w:val="00DA29FA"/>
    <w:pPr>
      <w:keepNext/>
      <w:spacing w:before="360" w:after="360"/>
      <w:outlineLvl w:val="0"/>
    </w:pPr>
    <w:rPr>
      <w:rFonts w:eastAsiaTheme="majorEastAsia" w:cs="Arial"/>
      <w:b/>
      <w:bCs/>
      <w:color w:val="4472C4" w:themeColor="accent1"/>
      <w:kern w:val="32"/>
      <w:sz w:val="36"/>
      <w:szCs w:val="36"/>
    </w:rPr>
  </w:style>
  <w:style w:type="paragraph" w:styleId="Heading2">
    <w:name w:val="heading 2"/>
    <w:basedOn w:val="ListNumber"/>
    <w:next w:val="Normal"/>
    <w:link w:val="Heading2Char"/>
    <w:qFormat/>
    <w:rsid w:val="0048530D"/>
    <w:pPr>
      <w:keepNext/>
      <w:numPr>
        <w:numId w:val="0"/>
      </w:numPr>
      <w:spacing w:before="240"/>
      <w:outlineLvl w:val="1"/>
    </w:pPr>
    <w:rPr>
      <w:rFonts w:eastAsiaTheme="majorEastAsia" w:cstheme="majorBidi"/>
      <w:b/>
      <w:bCs/>
      <w:iCs/>
      <w:sz w:val="32"/>
      <w:szCs w:val="28"/>
    </w:rPr>
  </w:style>
  <w:style w:type="paragraph" w:styleId="Heading3">
    <w:name w:val="heading 3"/>
    <w:basedOn w:val="Normal"/>
    <w:next w:val="Normal"/>
    <w:link w:val="Heading3Char"/>
    <w:qFormat/>
    <w:rsid w:val="00A55409"/>
    <w:pPr>
      <w:keepNext/>
      <w:spacing w:before="240"/>
      <w:outlineLvl w:val="2"/>
    </w:pPr>
    <w:rPr>
      <w:rFonts w:eastAsiaTheme="majorEastAsia" w:cstheme="majorBidi"/>
      <w:b/>
      <w:bCs/>
      <w:i/>
      <w:color w:val="5B9BD5" w:themeColor="accent5"/>
      <w:sz w:val="26"/>
      <w:szCs w:val="26"/>
    </w:rPr>
  </w:style>
  <w:style w:type="paragraph" w:styleId="Heading4">
    <w:name w:val="heading 4"/>
    <w:basedOn w:val="Normal"/>
    <w:next w:val="Normal"/>
    <w:link w:val="Heading4Char"/>
    <w:qFormat/>
    <w:rsid w:val="00C51D5B"/>
    <w:pPr>
      <w:keepNext/>
      <w:spacing w:before="240"/>
      <w:outlineLvl w:val="3"/>
    </w:pPr>
    <w:rPr>
      <w:rFonts w:eastAsiaTheme="minorEastAsia" w:cstheme="minorBidi"/>
      <w:b/>
      <w:bCs/>
      <w:szCs w:val="28"/>
    </w:rPr>
  </w:style>
  <w:style w:type="paragraph" w:styleId="Heading5">
    <w:name w:val="heading 5"/>
    <w:basedOn w:val="Normal"/>
    <w:next w:val="Normal"/>
    <w:link w:val="Heading5Char"/>
    <w:unhideWhenUsed/>
    <w:qFormat/>
    <w:rsid w:val="00C51D5B"/>
    <w:pPr>
      <w:spacing w:before="240"/>
      <w:outlineLvl w:val="4"/>
    </w:pPr>
    <w:rPr>
      <w:rFonts w:eastAsiaTheme="minorEastAsia" w:cstheme="minorBidi"/>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51D5B"/>
    <w:rPr>
      <w:color w:val="005EB8"/>
      <w:u w:val="single"/>
    </w:rPr>
  </w:style>
  <w:style w:type="paragraph" w:styleId="Header">
    <w:name w:val="header"/>
    <w:basedOn w:val="Normal"/>
    <w:link w:val="HeaderChar"/>
    <w:uiPriority w:val="99"/>
    <w:rsid w:val="009139D0"/>
    <w:pPr>
      <w:tabs>
        <w:tab w:val="center" w:pos="4153"/>
        <w:tab w:val="right" w:pos="8306"/>
      </w:tabs>
    </w:pPr>
  </w:style>
  <w:style w:type="paragraph" w:styleId="Footer">
    <w:name w:val="footer"/>
    <w:aliases w:val="Footer line 1"/>
    <w:basedOn w:val="Normal"/>
    <w:link w:val="FooterChar"/>
    <w:uiPriority w:val="99"/>
    <w:rsid w:val="009139D0"/>
    <w:pPr>
      <w:tabs>
        <w:tab w:val="center" w:pos="4153"/>
        <w:tab w:val="right" w:pos="8306"/>
      </w:tabs>
    </w:pPr>
  </w:style>
  <w:style w:type="paragraph" w:styleId="BalloonText">
    <w:name w:val="Balloon Text"/>
    <w:basedOn w:val="Normal"/>
    <w:semiHidden/>
    <w:rsid w:val="009139D0"/>
    <w:rPr>
      <w:rFonts w:ascii="Tahoma" w:hAnsi="Tahoma" w:cs="Tahoma"/>
      <w:sz w:val="16"/>
      <w:szCs w:val="16"/>
    </w:rPr>
  </w:style>
  <w:style w:type="paragraph" w:styleId="Title">
    <w:name w:val="Title"/>
    <w:basedOn w:val="Normal"/>
    <w:next w:val="Normal"/>
    <w:link w:val="TitleChar"/>
    <w:uiPriority w:val="10"/>
    <w:qFormat/>
    <w:rsid w:val="00EA2942"/>
    <w:pPr>
      <w:spacing w:before="120"/>
    </w:pPr>
    <w:rPr>
      <w:rFonts w:eastAsiaTheme="minorHAnsi"/>
      <w:b/>
      <w:color w:val="4472C4" w:themeColor="accent1"/>
      <w:sz w:val="40"/>
    </w:rPr>
  </w:style>
  <w:style w:type="character" w:customStyle="1" w:styleId="TitleChar">
    <w:name w:val="Title Char"/>
    <w:basedOn w:val="DefaultParagraphFont"/>
    <w:link w:val="Title"/>
    <w:uiPriority w:val="10"/>
    <w:rsid w:val="00EA2942"/>
    <w:rPr>
      <w:rFonts w:ascii="Arial" w:eastAsiaTheme="minorHAnsi" w:hAnsi="Arial"/>
      <w:b/>
      <w:color w:val="4472C4" w:themeColor="accent1"/>
      <w:sz w:val="40"/>
      <w:szCs w:val="22"/>
    </w:rPr>
  </w:style>
  <w:style w:type="paragraph" w:styleId="Subtitle">
    <w:name w:val="Subtitle"/>
    <w:next w:val="Normal"/>
    <w:link w:val="SubtitleChar"/>
    <w:rsid w:val="00822A39"/>
    <w:pPr>
      <w:spacing w:before="60" w:after="120"/>
      <w:outlineLvl w:val="1"/>
    </w:pPr>
    <w:rPr>
      <w:rFonts w:ascii="Arial" w:eastAsiaTheme="majorEastAsia" w:hAnsi="Arial" w:cstheme="majorBidi"/>
      <w:i/>
      <w:color w:val="767171" w:themeColor="background2" w:themeShade="80"/>
      <w:sz w:val="26"/>
      <w:szCs w:val="24"/>
    </w:rPr>
  </w:style>
  <w:style w:type="character" w:customStyle="1" w:styleId="SubtitleChar">
    <w:name w:val="Subtitle Char"/>
    <w:basedOn w:val="DefaultParagraphFont"/>
    <w:link w:val="Subtitle"/>
    <w:rsid w:val="00822A39"/>
    <w:rPr>
      <w:rFonts w:ascii="Arial" w:eastAsiaTheme="majorEastAsia" w:hAnsi="Arial" w:cstheme="majorBidi"/>
      <w:i/>
      <w:color w:val="767171" w:themeColor="background2" w:themeShade="80"/>
      <w:sz w:val="26"/>
      <w:szCs w:val="24"/>
    </w:rPr>
  </w:style>
  <w:style w:type="character" w:customStyle="1" w:styleId="Heading1Char">
    <w:name w:val="Heading 1 Char"/>
    <w:basedOn w:val="DefaultParagraphFont"/>
    <w:link w:val="Heading1"/>
    <w:rsid w:val="00DA29FA"/>
    <w:rPr>
      <w:rFonts w:ascii="Arial" w:eastAsiaTheme="majorEastAsia" w:hAnsi="Arial" w:cs="Arial"/>
      <w:b/>
      <w:bCs/>
      <w:color w:val="4472C4" w:themeColor="accent1"/>
      <w:kern w:val="32"/>
      <w:sz w:val="36"/>
      <w:szCs w:val="36"/>
    </w:rPr>
  </w:style>
  <w:style w:type="character" w:customStyle="1" w:styleId="Heading3Char">
    <w:name w:val="Heading 3 Char"/>
    <w:basedOn w:val="DefaultParagraphFont"/>
    <w:link w:val="Heading3"/>
    <w:rsid w:val="00A55409"/>
    <w:rPr>
      <w:rFonts w:ascii="Arial" w:eastAsiaTheme="majorEastAsia" w:hAnsi="Arial" w:cstheme="majorBidi"/>
      <w:b/>
      <w:bCs/>
      <w:i/>
      <w:color w:val="5B9BD5" w:themeColor="accent5"/>
      <w:sz w:val="26"/>
      <w:szCs w:val="26"/>
    </w:rPr>
  </w:style>
  <w:style w:type="character" w:customStyle="1" w:styleId="Heading2Char">
    <w:name w:val="Heading 2 Char"/>
    <w:basedOn w:val="DefaultParagraphFont"/>
    <w:link w:val="Heading2"/>
    <w:rsid w:val="00DA29FA"/>
    <w:rPr>
      <w:rFonts w:ascii="Arial" w:eastAsiaTheme="majorEastAsia" w:hAnsi="Arial" w:cstheme="majorBidi"/>
      <w:b/>
      <w:bCs/>
      <w:iCs/>
      <w:sz w:val="32"/>
      <w:szCs w:val="28"/>
    </w:rPr>
  </w:style>
  <w:style w:type="paragraph" w:styleId="ListParagraph">
    <w:name w:val="List Paragraph"/>
    <w:aliases w:val="Domspec,List Paragraph1"/>
    <w:basedOn w:val="Normal"/>
    <w:link w:val="ListParagraphChar"/>
    <w:uiPriority w:val="34"/>
    <w:qFormat/>
    <w:rsid w:val="0023126F"/>
    <w:pPr>
      <w:ind w:left="720"/>
    </w:pPr>
  </w:style>
  <w:style w:type="character" w:customStyle="1" w:styleId="Heading4Char">
    <w:name w:val="Heading 4 Char"/>
    <w:basedOn w:val="DefaultParagraphFont"/>
    <w:link w:val="Heading4"/>
    <w:rsid w:val="00C51D5B"/>
    <w:rPr>
      <w:rFonts w:ascii="Arial" w:eastAsiaTheme="minorEastAsia" w:hAnsi="Arial" w:cstheme="minorBidi"/>
      <w:b/>
      <w:bCs/>
      <w:sz w:val="24"/>
      <w:szCs w:val="28"/>
    </w:rPr>
  </w:style>
  <w:style w:type="character" w:customStyle="1" w:styleId="Heading5Char">
    <w:name w:val="Heading 5 Char"/>
    <w:basedOn w:val="DefaultParagraphFont"/>
    <w:link w:val="Heading5"/>
    <w:rsid w:val="00C51D5B"/>
    <w:rPr>
      <w:rFonts w:ascii="Arial" w:eastAsiaTheme="minorEastAsia" w:hAnsi="Arial" w:cstheme="minorBidi"/>
      <w:b/>
      <w:bCs/>
      <w:iCs/>
      <w:sz w:val="24"/>
      <w:szCs w:val="26"/>
    </w:rPr>
  </w:style>
  <w:style w:type="paragraph" w:styleId="BodyText">
    <w:name w:val="Body Text"/>
    <w:basedOn w:val="Normal"/>
    <w:link w:val="BodyTextChar"/>
    <w:rsid w:val="00BA168E"/>
  </w:style>
  <w:style w:type="character" w:customStyle="1" w:styleId="BodyTextChar">
    <w:name w:val="Body Text Char"/>
    <w:basedOn w:val="DefaultParagraphFont"/>
    <w:link w:val="BodyText"/>
    <w:rsid w:val="00BA168E"/>
    <w:rPr>
      <w:rFonts w:ascii="Arial" w:hAnsi="Arial"/>
      <w:sz w:val="24"/>
      <w:szCs w:val="22"/>
    </w:rPr>
  </w:style>
  <w:style w:type="character" w:customStyle="1" w:styleId="FooterChar">
    <w:name w:val="Footer Char"/>
    <w:aliases w:val="Footer line 1 Char"/>
    <w:basedOn w:val="DefaultParagraphFont"/>
    <w:link w:val="Footer"/>
    <w:uiPriority w:val="99"/>
    <w:rsid w:val="00444C16"/>
    <w:rPr>
      <w:rFonts w:ascii="Arial" w:hAnsi="Arial"/>
      <w:sz w:val="24"/>
      <w:szCs w:val="22"/>
    </w:rPr>
  </w:style>
  <w:style w:type="character" w:customStyle="1" w:styleId="HeaderChar">
    <w:name w:val="Header Char"/>
    <w:basedOn w:val="DefaultParagraphFont"/>
    <w:link w:val="Header"/>
    <w:uiPriority w:val="99"/>
    <w:rsid w:val="00444C16"/>
    <w:rPr>
      <w:rFonts w:ascii="Arial" w:hAnsi="Arial"/>
      <w:sz w:val="24"/>
      <w:szCs w:val="22"/>
    </w:rPr>
  </w:style>
  <w:style w:type="table" w:styleId="TableGrid">
    <w:name w:val="Table Grid"/>
    <w:basedOn w:val="TableNormal"/>
    <w:uiPriority w:val="59"/>
    <w:rsid w:val="00444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22E41"/>
    <w:rPr>
      <w:rFonts w:ascii="Arial" w:hAnsi="Arial"/>
      <w:sz w:val="24"/>
      <w:szCs w:val="22"/>
    </w:rPr>
  </w:style>
  <w:style w:type="paragraph" w:customStyle="1" w:styleId="Tableheader">
    <w:name w:val="Table header"/>
    <w:basedOn w:val="Normal"/>
    <w:rsid w:val="00A22E41"/>
    <w:rPr>
      <w:b/>
      <w:color w:val="FFFFFF" w:themeColor="background1"/>
    </w:rPr>
  </w:style>
  <w:style w:type="table" w:styleId="GridTable5Dark-Accent1">
    <w:name w:val="Grid Table 5 Dark Accent 1"/>
    <w:basedOn w:val="TableNormal"/>
    <w:uiPriority w:val="50"/>
    <w:rsid w:val="003B01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90417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vAlign w:val="center"/>
    </w:tcPr>
    <w:tblStylePr w:type="firstRow">
      <w:rPr>
        <w:b/>
        <w:bCs/>
        <w:color w:val="FFFFFF" w:themeColor="background1"/>
      </w:rPr>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color w:val="FFFFFF" w:themeColor="background1"/>
      </w:rPr>
      <w:tblPr/>
      <w:tcPr>
        <w:shd w:val="clear" w:color="auto" w:fill="4472C4" w:themeFill="accent1"/>
      </w:tc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E90F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color w:val="auto"/>
      </w:rPr>
      <w:tblPr/>
      <w:tcPr>
        <w:shd w:val="clear" w:color="auto" w:fill="EDEDED" w:themeFill="accent3" w:themeFillTint="33"/>
      </w:tcPr>
    </w:tblStylePr>
    <w:tblStylePr w:type="firstCol">
      <w:rPr>
        <w:b/>
        <w:color w:val="auto"/>
      </w:rPr>
      <w:tblPr/>
      <w:tcPr>
        <w:shd w:val="clear" w:color="auto" w:fill="EDEDED" w:themeFill="accent3" w:themeFillTint="33"/>
      </w:tcPr>
    </w:tblStylePr>
  </w:style>
  <w:style w:type="table" w:styleId="PlainTable1">
    <w:name w:val="Plain Table 1"/>
    <w:basedOn w:val="TableNormal"/>
    <w:uiPriority w:val="41"/>
    <w:rsid w:val="009041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A868F1"/>
    <w:rPr>
      <w:color w:val="605E5C"/>
      <w:shd w:val="clear" w:color="auto" w:fill="E1DFDD"/>
    </w:rPr>
  </w:style>
  <w:style w:type="character" w:styleId="PlaceholderText">
    <w:name w:val="Placeholder Text"/>
    <w:basedOn w:val="DefaultParagraphFont"/>
    <w:uiPriority w:val="99"/>
    <w:semiHidden/>
    <w:rsid w:val="00143F09"/>
    <w:rPr>
      <w:color w:val="808080"/>
    </w:rPr>
  </w:style>
  <w:style w:type="paragraph" w:styleId="TOC1">
    <w:name w:val="toc 1"/>
    <w:basedOn w:val="Normal"/>
    <w:next w:val="Normal"/>
    <w:autoRedefine/>
    <w:uiPriority w:val="39"/>
    <w:rsid w:val="00E90FAD"/>
    <w:pPr>
      <w:spacing w:after="100"/>
    </w:pPr>
  </w:style>
  <w:style w:type="paragraph" w:styleId="TOC2">
    <w:name w:val="toc 2"/>
    <w:basedOn w:val="Normal"/>
    <w:next w:val="Normal"/>
    <w:autoRedefine/>
    <w:uiPriority w:val="39"/>
    <w:rsid w:val="00E90FAD"/>
    <w:pPr>
      <w:tabs>
        <w:tab w:val="right" w:leader="dot" w:pos="9742"/>
      </w:tabs>
      <w:spacing w:after="100"/>
      <w:ind w:left="240"/>
    </w:pPr>
  </w:style>
  <w:style w:type="paragraph" w:styleId="TOC3">
    <w:name w:val="toc 3"/>
    <w:basedOn w:val="Normal"/>
    <w:next w:val="Normal"/>
    <w:autoRedefine/>
    <w:uiPriority w:val="39"/>
    <w:rsid w:val="00E90FAD"/>
    <w:pPr>
      <w:spacing w:after="100"/>
      <w:ind w:left="480"/>
    </w:pPr>
  </w:style>
  <w:style w:type="paragraph" w:styleId="TOCHeading">
    <w:name w:val="TOC Heading"/>
    <w:basedOn w:val="Heading1"/>
    <w:next w:val="Normal"/>
    <w:uiPriority w:val="39"/>
    <w:unhideWhenUsed/>
    <w:qFormat/>
    <w:rsid w:val="00E90FAD"/>
    <w:pPr>
      <w:keepLines/>
      <w:spacing w:before="240" w:after="0" w:line="259" w:lineRule="auto"/>
      <w:outlineLvl w:val="9"/>
    </w:pPr>
    <w:rPr>
      <w:bCs w:val="0"/>
      <w:kern w:val="0"/>
      <w:szCs w:val="32"/>
      <w:lang w:val="en-US" w:eastAsia="en-US"/>
    </w:rPr>
  </w:style>
  <w:style w:type="paragraph" w:customStyle="1" w:styleId="Description">
    <w:name w:val="Description"/>
    <w:basedOn w:val="NoSpacing"/>
    <w:next w:val="Normal"/>
    <w:qFormat/>
    <w:rsid w:val="00D30E53"/>
    <w:rPr>
      <w:rFonts w:eastAsiaTheme="majorEastAsia"/>
      <w:i/>
      <w:color w:val="595959" w:themeColor="text1" w:themeTint="A6"/>
    </w:rPr>
  </w:style>
  <w:style w:type="character" w:styleId="FollowedHyperlink">
    <w:name w:val="FollowedHyperlink"/>
    <w:basedOn w:val="DefaultParagraphFont"/>
    <w:rsid w:val="00A46EE5"/>
    <w:rPr>
      <w:color w:val="954F72" w:themeColor="followedHyperlink"/>
      <w:u w:val="single"/>
    </w:rPr>
  </w:style>
  <w:style w:type="character" w:customStyle="1" w:styleId="NoSpacingChar">
    <w:name w:val="No Spacing Char"/>
    <w:basedOn w:val="DefaultParagraphFont"/>
    <w:link w:val="NoSpacing"/>
    <w:uiPriority w:val="1"/>
    <w:rsid w:val="002E4D19"/>
    <w:rPr>
      <w:rFonts w:ascii="Arial" w:hAnsi="Arial"/>
      <w:sz w:val="24"/>
      <w:szCs w:val="22"/>
    </w:rPr>
  </w:style>
  <w:style w:type="character" w:customStyle="1" w:styleId="ListParagraphChar">
    <w:name w:val="List Paragraph Char"/>
    <w:aliases w:val="Domspec Char,List Paragraph1 Char"/>
    <w:basedOn w:val="DefaultParagraphFont"/>
    <w:link w:val="ListParagraph"/>
    <w:uiPriority w:val="34"/>
    <w:locked/>
    <w:rsid w:val="0023126F"/>
    <w:rPr>
      <w:rFonts w:ascii="Arial" w:hAnsi="Arial"/>
      <w:sz w:val="24"/>
      <w:szCs w:val="22"/>
    </w:rPr>
  </w:style>
  <w:style w:type="paragraph" w:styleId="ListNumber">
    <w:name w:val="List Number"/>
    <w:basedOn w:val="Normal"/>
    <w:rsid w:val="00DA29FA"/>
    <w:pPr>
      <w:numPr>
        <w:numId w:val="3"/>
      </w:numPr>
      <w:contextualSpacing/>
    </w:pPr>
  </w:style>
  <w:style w:type="paragraph" w:styleId="ListNumber2">
    <w:name w:val="List Number 2"/>
    <w:basedOn w:val="Normal"/>
    <w:rsid w:val="0048530D"/>
    <w:pPr>
      <w:numPr>
        <w:numId w:val="4"/>
      </w:numPr>
      <w:contextualSpacing/>
    </w:pPr>
  </w:style>
  <w:style w:type="paragraph" w:styleId="ListContinue3">
    <w:name w:val="List Continue 3"/>
    <w:basedOn w:val="Normal"/>
    <w:rsid w:val="0048530D"/>
    <w:pPr>
      <w:ind w:left="849"/>
      <w:contextualSpacing/>
    </w:pPr>
  </w:style>
  <w:style w:type="paragraph" w:styleId="ListContinue">
    <w:name w:val="List Continue"/>
    <w:basedOn w:val="Normal"/>
    <w:rsid w:val="0048530D"/>
    <w:pPr>
      <w:ind w:left="283"/>
      <w:contextualSpacing/>
    </w:pPr>
  </w:style>
  <w:style w:type="table" w:styleId="GridTable1Light-Accent5">
    <w:name w:val="Grid Table 1 Light Accent 5"/>
    <w:basedOn w:val="TableNormal"/>
    <w:uiPriority w:val="46"/>
    <w:rsid w:val="007A271C"/>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463FF4"/>
    <w:pPr>
      <w:spacing w:before="100" w:after="200" w:line="276" w:lineRule="auto"/>
    </w:pPr>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8">
    <w:name w:val="Table Grid 8"/>
    <w:basedOn w:val="TableNormal"/>
    <w:rsid w:val="00C213EB"/>
    <w:pPr>
      <w:spacing w:before="100" w:after="240" w:line="276" w:lineRule="auto"/>
    </w:pPr>
    <w:rPr>
      <w:rFonts w:asciiTheme="minorHAnsi" w:eastAsiaTheme="minorEastAsia" w:hAnsiTheme="minorHAnsi" w:cstheme="minorBid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stTable3-Accent11">
    <w:name w:val="List Table 3 - Accent 11"/>
    <w:basedOn w:val="TableNormal"/>
    <w:uiPriority w:val="48"/>
    <w:rsid w:val="00C213EB"/>
    <w:pPr>
      <w:spacing w:before="100" w:after="200" w:line="276" w:lineRule="auto"/>
    </w:pPr>
    <w:rPr>
      <w:rFonts w:asciiTheme="minorHAnsi" w:eastAsiaTheme="minorEastAsia" w:hAnsiTheme="minorHAnsi" w:cstheme="minorBidi"/>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7ColourfulAccent5">
    <w:name w:val="Grid Table 7 Colorful Accent 5"/>
    <w:basedOn w:val="TableNormal"/>
    <w:uiPriority w:val="52"/>
    <w:rsid w:val="00A612F4"/>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2-Accent1">
    <w:name w:val="List Table 2 Accent 1"/>
    <w:basedOn w:val="TableNormal"/>
    <w:uiPriority w:val="47"/>
    <w:rsid w:val="00A612F4"/>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A612F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7Colourful">
    <w:name w:val="Grid Table 7 Colorful"/>
    <w:basedOn w:val="TableNormal"/>
    <w:uiPriority w:val="52"/>
    <w:rsid w:val="00A612F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083E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83EC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E77E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2277E3"/>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2277E3"/>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2277E3"/>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2277E3"/>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2277E3"/>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2277E3"/>
    <w:pPr>
      <w:spacing w:after="100" w:line="259" w:lineRule="auto"/>
      <w:ind w:left="1760"/>
    </w:pPr>
    <w:rPr>
      <w:rFonts w:asciiTheme="minorHAnsi" w:eastAsiaTheme="minorEastAsia" w:hAnsiTheme="minorHAnsi" w:cstheme="minorBidi"/>
      <w:sz w:val="22"/>
    </w:rPr>
  </w:style>
  <w:style w:type="character" w:customStyle="1" w:styleId="UnresolvedMention2">
    <w:name w:val="Unresolved Mention2"/>
    <w:basedOn w:val="DefaultParagraphFont"/>
    <w:uiPriority w:val="99"/>
    <w:semiHidden/>
    <w:unhideWhenUsed/>
    <w:rsid w:val="002277E3"/>
    <w:rPr>
      <w:color w:val="605E5C"/>
      <w:shd w:val="clear" w:color="auto" w:fill="E1DFDD"/>
    </w:rPr>
  </w:style>
  <w:style w:type="character" w:customStyle="1" w:styleId="UnresolvedMention3">
    <w:name w:val="Unresolved Mention3"/>
    <w:basedOn w:val="DefaultParagraphFont"/>
    <w:uiPriority w:val="99"/>
    <w:semiHidden/>
    <w:unhideWhenUsed/>
    <w:rsid w:val="00DD4F3B"/>
    <w:rPr>
      <w:color w:val="605E5C"/>
      <w:shd w:val="clear" w:color="auto" w:fill="E1DFDD"/>
    </w:rPr>
  </w:style>
  <w:style w:type="paragraph" w:styleId="NormalWeb">
    <w:name w:val="Normal (Web)"/>
    <w:basedOn w:val="Normal"/>
    <w:uiPriority w:val="99"/>
    <w:unhideWhenUsed/>
    <w:rsid w:val="00A857C2"/>
    <w:pPr>
      <w:spacing w:before="100" w:beforeAutospacing="1" w:after="100" w:afterAutospacing="1"/>
    </w:pPr>
    <w:rPr>
      <w:rFonts w:ascii="Times New Roman" w:hAnsi="Times New Roman"/>
      <w:szCs w:val="24"/>
    </w:rPr>
  </w:style>
  <w:style w:type="table" w:customStyle="1" w:styleId="TableGrid1">
    <w:name w:val="Table Grid1"/>
    <w:basedOn w:val="TableNormal"/>
    <w:next w:val="TableGrid"/>
    <w:uiPriority w:val="39"/>
    <w:rsid w:val="00A8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05606"/>
    <w:rPr>
      <w:sz w:val="16"/>
      <w:szCs w:val="16"/>
    </w:rPr>
  </w:style>
  <w:style w:type="paragraph" w:styleId="CommentText">
    <w:name w:val="annotation text"/>
    <w:basedOn w:val="Normal"/>
    <w:link w:val="CommentTextChar"/>
    <w:rsid w:val="00305606"/>
    <w:rPr>
      <w:sz w:val="20"/>
      <w:szCs w:val="20"/>
    </w:rPr>
  </w:style>
  <w:style w:type="character" w:customStyle="1" w:styleId="CommentTextChar">
    <w:name w:val="Comment Text Char"/>
    <w:basedOn w:val="DefaultParagraphFont"/>
    <w:link w:val="CommentText"/>
    <w:rsid w:val="00305606"/>
    <w:rPr>
      <w:rFonts w:ascii="Arial" w:hAnsi="Arial"/>
    </w:rPr>
  </w:style>
  <w:style w:type="paragraph" w:styleId="CommentSubject">
    <w:name w:val="annotation subject"/>
    <w:basedOn w:val="CommentText"/>
    <w:next w:val="CommentText"/>
    <w:link w:val="CommentSubjectChar"/>
    <w:rsid w:val="00305606"/>
    <w:rPr>
      <w:b/>
      <w:bCs/>
    </w:rPr>
  </w:style>
  <w:style w:type="character" w:customStyle="1" w:styleId="CommentSubjectChar">
    <w:name w:val="Comment Subject Char"/>
    <w:basedOn w:val="CommentTextChar"/>
    <w:link w:val="CommentSubject"/>
    <w:rsid w:val="00305606"/>
    <w:rPr>
      <w:rFonts w:ascii="Arial" w:hAnsi="Arial"/>
      <w:b/>
      <w:bCs/>
    </w:rPr>
  </w:style>
  <w:style w:type="character" w:styleId="Strong">
    <w:name w:val="Strong"/>
    <w:basedOn w:val="DefaultParagraphFont"/>
    <w:uiPriority w:val="22"/>
    <w:qFormat/>
    <w:rsid w:val="00333832"/>
    <w:rPr>
      <w:b/>
      <w:bCs/>
    </w:rPr>
  </w:style>
  <w:style w:type="table" w:styleId="GridTable3-Accent6">
    <w:name w:val="Grid Table 3 Accent 6"/>
    <w:basedOn w:val="TableNormal"/>
    <w:uiPriority w:val="48"/>
    <w:rsid w:val="000F398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5">
    <w:name w:val="Grid Table 3 Accent 5"/>
    <w:basedOn w:val="TableNormal"/>
    <w:uiPriority w:val="48"/>
    <w:rsid w:val="000D023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customStyle="1" w:styleId="paragraph">
    <w:name w:val="paragraph"/>
    <w:basedOn w:val="Normal"/>
    <w:rsid w:val="00045411"/>
    <w:pPr>
      <w:spacing w:before="100" w:beforeAutospacing="1" w:after="100" w:afterAutospacing="1"/>
    </w:pPr>
    <w:rPr>
      <w:rFonts w:ascii="Times New Roman" w:hAnsi="Times New Roman"/>
      <w:szCs w:val="24"/>
    </w:rPr>
  </w:style>
  <w:style w:type="character" w:customStyle="1" w:styleId="eop">
    <w:name w:val="eop"/>
    <w:basedOn w:val="DefaultParagraphFont"/>
    <w:rsid w:val="00045411"/>
  </w:style>
  <w:style w:type="character" w:customStyle="1" w:styleId="normaltextrun">
    <w:name w:val="normaltextrun"/>
    <w:basedOn w:val="DefaultParagraphFont"/>
    <w:rsid w:val="00045411"/>
  </w:style>
  <w:style w:type="character" w:customStyle="1" w:styleId="scxw177812903">
    <w:name w:val="scxw177812903"/>
    <w:basedOn w:val="DefaultParagraphFont"/>
    <w:rsid w:val="00045411"/>
  </w:style>
  <w:style w:type="paragraph" w:styleId="Revision">
    <w:name w:val="Revision"/>
    <w:hidden/>
    <w:uiPriority w:val="99"/>
    <w:semiHidden/>
    <w:rsid w:val="002E01CB"/>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3411">
      <w:bodyDiv w:val="1"/>
      <w:marLeft w:val="0"/>
      <w:marRight w:val="0"/>
      <w:marTop w:val="0"/>
      <w:marBottom w:val="0"/>
      <w:divBdr>
        <w:top w:val="none" w:sz="0" w:space="0" w:color="auto"/>
        <w:left w:val="none" w:sz="0" w:space="0" w:color="auto"/>
        <w:bottom w:val="none" w:sz="0" w:space="0" w:color="auto"/>
        <w:right w:val="none" w:sz="0" w:space="0" w:color="auto"/>
      </w:divBdr>
    </w:div>
    <w:div w:id="44764047">
      <w:bodyDiv w:val="1"/>
      <w:marLeft w:val="0"/>
      <w:marRight w:val="0"/>
      <w:marTop w:val="0"/>
      <w:marBottom w:val="0"/>
      <w:divBdr>
        <w:top w:val="none" w:sz="0" w:space="0" w:color="auto"/>
        <w:left w:val="none" w:sz="0" w:space="0" w:color="auto"/>
        <w:bottom w:val="none" w:sz="0" w:space="0" w:color="auto"/>
        <w:right w:val="none" w:sz="0" w:space="0" w:color="auto"/>
      </w:divBdr>
    </w:div>
    <w:div w:id="44909731">
      <w:bodyDiv w:val="1"/>
      <w:marLeft w:val="0"/>
      <w:marRight w:val="0"/>
      <w:marTop w:val="0"/>
      <w:marBottom w:val="0"/>
      <w:divBdr>
        <w:top w:val="none" w:sz="0" w:space="0" w:color="auto"/>
        <w:left w:val="none" w:sz="0" w:space="0" w:color="auto"/>
        <w:bottom w:val="none" w:sz="0" w:space="0" w:color="auto"/>
        <w:right w:val="none" w:sz="0" w:space="0" w:color="auto"/>
      </w:divBdr>
    </w:div>
    <w:div w:id="71978378">
      <w:bodyDiv w:val="1"/>
      <w:marLeft w:val="0"/>
      <w:marRight w:val="0"/>
      <w:marTop w:val="0"/>
      <w:marBottom w:val="0"/>
      <w:divBdr>
        <w:top w:val="none" w:sz="0" w:space="0" w:color="auto"/>
        <w:left w:val="none" w:sz="0" w:space="0" w:color="auto"/>
        <w:bottom w:val="none" w:sz="0" w:space="0" w:color="auto"/>
        <w:right w:val="none" w:sz="0" w:space="0" w:color="auto"/>
      </w:divBdr>
    </w:div>
    <w:div w:id="97455881">
      <w:bodyDiv w:val="1"/>
      <w:marLeft w:val="0"/>
      <w:marRight w:val="0"/>
      <w:marTop w:val="0"/>
      <w:marBottom w:val="0"/>
      <w:divBdr>
        <w:top w:val="none" w:sz="0" w:space="0" w:color="auto"/>
        <w:left w:val="none" w:sz="0" w:space="0" w:color="auto"/>
        <w:bottom w:val="none" w:sz="0" w:space="0" w:color="auto"/>
        <w:right w:val="none" w:sz="0" w:space="0" w:color="auto"/>
      </w:divBdr>
    </w:div>
    <w:div w:id="105198955">
      <w:bodyDiv w:val="1"/>
      <w:marLeft w:val="0"/>
      <w:marRight w:val="0"/>
      <w:marTop w:val="0"/>
      <w:marBottom w:val="0"/>
      <w:divBdr>
        <w:top w:val="none" w:sz="0" w:space="0" w:color="auto"/>
        <w:left w:val="none" w:sz="0" w:space="0" w:color="auto"/>
        <w:bottom w:val="none" w:sz="0" w:space="0" w:color="auto"/>
        <w:right w:val="none" w:sz="0" w:space="0" w:color="auto"/>
      </w:divBdr>
    </w:div>
    <w:div w:id="112333769">
      <w:bodyDiv w:val="1"/>
      <w:marLeft w:val="0"/>
      <w:marRight w:val="0"/>
      <w:marTop w:val="0"/>
      <w:marBottom w:val="0"/>
      <w:divBdr>
        <w:top w:val="none" w:sz="0" w:space="0" w:color="auto"/>
        <w:left w:val="none" w:sz="0" w:space="0" w:color="auto"/>
        <w:bottom w:val="none" w:sz="0" w:space="0" w:color="auto"/>
        <w:right w:val="none" w:sz="0" w:space="0" w:color="auto"/>
      </w:divBdr>
    </w:div>
    <w:div w:id="123085921">
      <w:bodyDiv w:val="1"/>
      <w:marLeft w:val="0"/>
      <w:marRight w:val="0"/>
      <w:marTop w:val="0"/>
      <w:marBottom w:val="0"/>
      <w:divBdr>
        <w:top w:val="none" w:sz="0" w:space="0" w:color="auto"/>
        <w:left w:val="none" w:sz="0" w:space="0" w:color="auto"/>
        <w:bottom w:val="none" w:sz="0" w:space="0" w:color="auto"/>
        <w:right w:val="none" w:sz="0" w:space="0" w:color="auto"/>
      </w:divBdr>
    </w:div>
    <w:div w:id="139344332">
      <w:bodyDiv w:val="1"/>
      <w:marLeft w:val="0"/>
      <w:marRight w:val="0"/>
      <w:marTop w:val="0"/>
      <w:marBottom w:val="0"/>
      <w:divBdr>
        <w:top w:val="none" w:sz="0" w:space="0" w:color="auto"/>
        <w:left w:val="none" w:sz="0" w:space="0" w:color="auto"/>
        <w:bottom w:val="none" w:sz="0" w:space="0" w:color="auto"/>
        <w:right w:val="none" w:sz="0" w:space="0" w:color="auto"/>
      </w:divBdr>
    </w:div>
    <w:div w:id="140659143">
      <w:bodyDiv w:val="1"/>
      <w:marLeft w:val="0"/>
      <w:marRight w:val="0"/>
      <w:marTop w:val="0"/>
      <w:marBottom w:val="0"/>
      <w:divBdr>
        <w:top w:val="none" w:sz="0" w:space="0" w:color="auto"/>
        <w:left w:val="none" w:sz="0" w:space="0" w:color="auto"/>
        <w:bottom w:val="none" w:sz="0" w:space="0" w:color="auto"/>
        <w:right w:val="none" w:sz="0" w:space="0" w:color="auto"/>
      </w:divBdr>
    </w:div>
    <w:div w:id="163671853">
      <w:bodyDiv w:val="1"/>
      <w:marLeft w:val="0"/>
      <w:marRight w:val="0"/>
      <w:marTop w:val="0"/>
      <w:marBottom w:val="0"/>
      <w:divBdr>
        <w:top w:val="none" w:sz="0" w:space="0" w:color="auto"/>
        <w:left w:val="none" w:sz="0" w:space="0" w:color="auto"/>
        <w:bottom w:val="none" w:sz="0" w:space="0" w:color="auto"/>
        <w:right w:val="none" w:sz="0" w:space="0" w:color="auto"/>
      </w:divBdr>
    </w:div>
    <w:div w:id="176818237">
      <w:bodyDiv w:val="1"/>
      <w:marLeft w:val="0"/>
      <w:marRight w:val="0"/>
      <w:marTop w:val="0"/>
      <w:marBottom w:val="0"/>
      <w:divBdr>
        <w:top w:val="none" w:sz="0" w:space="0" w:color="auto"/>
        <w:left w:val="none" w:sz="0" w:space="0" w:color="auto"/>
        <w:bottom w:val="none" w:sz="0" w:space="0" w:color="auto"/>
        <w:right w:val="none" w:sz="0" w:space="0" w:color="auto"/>
      </w:divBdr>
    </w:div>
    <w:div w:id="193421162">
      <w:bodyDiv w:val="1"/>
      <w:marLeft w:val="0"/>
      <w:marRight w:val="0"/>
      <w:marTop w:val="0"/>
      <w:marBottom w:val="0"/>
      <w:divBdr>
        <w:top w:val="none" w:sz="0" w:space="0" w:color="auto"/>
        <w:left w:val="none" w:sz="0" w:space="0" w:color="auto"/>
        <w:bottom w:val="none" w:sz="0" w:space="0" w:color="auto"/>
        <w:right w:val="none" w:sz="0" w:space="0" w:color="auto"/>
      </w:divBdr>
    </w:div>
    <w:div w:id="202524352">
      <w:bodyDiv w:val="1"/>
      <w:marLeft w:val="0"/>
      <w:marRight w:val="0"/>
      <w:marTop w:val="0"/>
      <w:marBottom w:val="0"/>
      <w:divBdr>
        <w:top w:val="none" w:sz="0" w:space="0" w:color="auto"/>
        <w:left w:val="none" w:sz="0" w:space="0" w:color="auto"/>
        <w:bottom w:val="none" w:sz="0" w:space="0" w:color="auto"/>
        <w:right w:val="none" w:sz="0" w:space="0" w:color="auto"/>
      </w:divBdr>
    </w:div>
    <w:div w:id="202907321">
      <w:bodyDiv w:val="1"/>
      <w:marLeft w:val="0"/>
      <w:marRight w:val="0"/>
      <w:marTop w:val="0"/>
      <w:marBottom w:val="0"/>
      <w:divBdr>
        <w:top w:val="none" w:sz="0" w:space="0" w:color="auto"/>
        <w:left w:val="none" w:sz="0" w:space="0" w:color="auto"/>
        <w:bottom w:val="none" w:sz="0" w:space="0" w:color="auto"/>
        <w:right w:val="none" w:sz="0" w:space="0" w:color="auto"/>
      </w:divBdr>
    </w:div>
    <w:div w:id="219291732">
      <w:bodyDiv w:val="1"/>
      <w:marLeft w:val="0"/>
      <w:marRight w:val="0"/>
      <w:marTop w:val="0"/>
      <w:marBottom w:val="0"/>
      <w:divBdr>
        <w:top w:val="none" w:sz="0" w:space="0" w:color="auto"/>
        <w:left w:val="none" w:sz="0" w:space="0" w:color="auto"/>
        <w:bottom w:val="none" w:sz="0" w:space="0" w:color="auto"/>
        <w:right w:val="none" w:sz="0" w:space="0" w:color="auto"/>
      </w:divBdr>
    </w:div>
    <w:div w:id="225074791">
      <w:bodyDiv w:val="1"/>
      <w:marLeft w:val="0"/>
      <w:marRight w:val="0"/>
      <w:marTop w:val="0"/>
      <w:marBottom w:val="0"/>
      <w:divBdr>
        <w:top w:val="none" w:sz="0" w:space="0" w:color="auto"/>
        <w:left w:val="none" w:sz="0" w:space="0" w:color="auto"/>
        <w:bottom w:val="none" w:sz="0" w:space="0" w:color="auto"/>
        <w:right w:val="none" w:sz="0" w:space="0" w:color="auto"/>
      </w:divBdr>
    </w:div>
    <w:div w:id="236599416">
      <w:bodyDiv w:val="1"/>
      <w:marLeft w:val="0"/>
      <w:marRight w:val="0"/>
      <w:marTop w:val="0"/>
      <w:marBottom w:val="0"/>
      <w:divBdr>
        <w:top w:val="none" w:sz="0" w:space="0" w:color="auto"/>
        <w:left w:val="none" w:sz="0" w:space="0" w:color="auto"/>
        <w:bottom w:val="none" w:sz="0" w:space="0" w:color="auto"/>
        <w:right w:val="none" w:sz="0" w:space="0" w:color="auto"/>
      </w:divBdr>
    </w:div>
    <w:div w:id="239218175">
      <w:bodyDiv w:val="1"/>
      <w:marLeft w:val="0"/>
      <w:marRight w:val="0"/>
      <w:marTop w:val="0"/>
      <w:marBottom w:val="0"/>
      <w:divBdr>
        <w:top w:val="none" w:sz="0" w:space="0" w:color="auto"/>
        <w:left w:val="none" w:sz="0" w:space="0" w:color="auto"/>
        <w:bottom w:val="none" w:sz="0" w:space="0" w:color="auto"/>
        <w:right w:val="none" w:sz="0" w:space="0" w:color="auto"/>
      </w:divBdr>
    </w:div>
    <w:div w:id="297496904">
      <w:bodyDiv w:val="1"/>
      <w:marLeft w:val="0"/>
      <w:marRight w:val="0"/>
      <w:marTop w:val="0"/>
      <w:marBottom w:val="0"/>
      <w:divBdr>
        <w:top w:val="none" w:sz="0" w:space="0" w:color="auto"/>
        <w:left w:val="none" w:sz="0" w:space="0" w:color="auto"/>
        <w:bottom w:val="none" w:sz="0" w:space="0" w:color="auto"/>
        <w:right w:val="none" w:sz="0" w:space="0" w:color="auto"/>
      </w:divBdr>
    </w:div>
    <w:div w:id="301927794">
      <w:bodyDiv w:val="1"/>
      <w:marLeft w:val="0"/>
      <w:marRight w:val="0"/>
      <w:marTop w:val="0"/>
      <w:marBottom w:val="0"/>
      <w:divBdr>
        <w:top w:val="none" w:sz="0" w:space="0" w:color="auto"/>
        <w:left w:val="none" w:sz="0" w:space="0" w:color="auto"/>
        <w:bottom w:val="none" w:sz="0" w:space="0" w:color="auto"/>
        <w:right w:val="none" w:sz="0" w:space="0" w:color="auto"/>
      </w:divBdr>
    </w:div>
    <w:div w:id="308096948">
      <w:bodyDiv w:val="1"/>
      <w:marLeft w:val="0"/>
      <w:marRight w:val="0"/>
      <w:marTop w:val="0"/>
      <w:marBottom w:val="0"/>
      <w:divBdr>
        <w:top w:val="none" w:sz="0" w:space="0" w:color="auto"/>
        <w:left w:val="none" w:sz="0" w:space="0" w:color="auto"/>
        <w:bottom w:val="none" w:sz="0" w:space="0" w:color="auto"/>
        <w:right w:val="none" w:sz="0" w:space="0" w:color="auto"/>
      </w:divBdr>
    </w:div>
    <w:div w:id="314382019">
      <w:bodyDiv w:val="1"/>
      <w:marLeft w:val="0"/>
      <w:marRight w:val="0"/>
      <w:marTop w:val="0"/>
      <w:marBottom w:val="0"/>
      <w:divBdr>
        <w:top w:val="none" w:sz="0" w:space="0" w:color="auto"/>
        <w:left w:val="none" w:sz="0" w:space="0" w:color="auto"/>
        <w:bottom w:val="none" w:sz="0" w:space="0" w:color="auto"/>
        <w:right w:val="none" w:sz="0" w:space="0" w:color="auto"/>
      </w:divBdr>
      <w:divsChild>
        <w:div w:id="614287858">
          <w:marLeft w:val="994"/>
          <w:marRight w:val="0"/>
          <w:marTop w:val="0"/>
          <w:marBottom w:val="0"/>
          <w:divBdr>
            <w:top w:val="none" w:sz="0" w:space="0" w:color="auto"/>
            <w:left w:val="none" w:sz="0" w:space="0" w:color="auto"/>
            <w:bottom w:val="none" w:sz="0" w:space="0" w:color="auto"/>
            <w:right w:val="none" w:sz="0" w:space="0" w:color="auto"/>
          </w:divBdr>
        </w:div>
        <w:div w:id="832452754">
          <w:marLeft w:val="994"/>
          <w:marRight w:val="0"/>
          <w:marTop w:val="0"/>
          <w:marBottom w:val="0"/>
          <w:divBdr>
            <w:top w:val="none" w:sz="0" w:space="0" w:color="auto"/>
            <w:left w:val="none" w:sz="0" w:space="0" w:color="auto"/>
            <w:bottom w:val="none" w:sz="0" w:space="0" w:color="auto"/>
            <w:right w:val="none" w:sz="0" w:space="0" w:color="auto"/>
          </w:divBdr>
        </w:div>
        <w:div w:id="801075675">
          <w:marLeft w:val="1714"/>
          <w:marRight w:val="0"/>
          <w:marTop w:val="0"/>
          <w:marBottom w:val="0"/>
          <w:divBdr>
            <w:top w:val="none" w:sz="0" w:space="0" w:color="auto"/>
            <w:left w:val="none" w:sz="0" w:space="0" w:color="auto"/>
            <w:bottom w:val="none" w:sz="0" w:space="0" w:color="auto"/>
            <w:right w:val="none" w:sz="0" w:space="0" w:color="auto"/>
          </w:divBdr>
        </w:div>
        <w:div w:id="1292788347">
          <w:marLeft w:val="1714"/>
          <w:marRight w:val="0"/>
          <w:marTop w:val="0"/>
          <w:marBottom w:val="0"/>
          <w:divBdr>
            <w:top w:val="none" w:sz="0" w:space="0" w:color="auto"/>
            <w:left w:val="none" w:sz="0" w:space="0" w:color="auto"/>
            <w:bottom w:val="none" w:sz="0" w:space="0" w:color="auto"/>
            <w:right w:val="none" w:sz="0" w:space="0" w:color="auto"/>
          </w:divBdr>
        </w:div>
        <w:div w:id="1022509034">
          <w:marLeft w:val="1714"/>
          <w:marRight w:val="0"/>
          <w:marTop w:val="0"/>
          <w:marBottom w:val="0"/>
          <w:divBdr>
            <w:top w:val="none" w:sz="0" w:space="0" w:color="auto"/>
            <w:left w:val="none" w:sz="0" w:space="0" w:color="auto"/>
            <w:bottom w:val="none" w:sz="0" w:space="0" w:color="auto"/>
            <w:right w:val="none" w:sz="0" w:space="0" w:color="auto"/>
          </w:divBdr>
        </w:div>
      </w:divsChild>
    </w:div>
    <w:div w:id="314994224">
      <w:bodyDiv w:val="1"/>
      <w:marLeft w:val="0"/>
      <w:marRight w:val="0"/>
      <w:marTop w:val="0"/>
      <w:marBottom w:val="0"/>
      <w:divBdr>
        <w:top w:val="none" w:sz="0" w:space="0" w:color="auto"/>
        <w:left w:val="none" w:sz="0" w:space="0" w:color="auto"/>
        <w:bottom w:val="none" w:sz="0" w:space="0" w:color="auto"/>
        <w:right w:val="none" w:sz="0" w:space="0" w:color="auto"/>
      </w:divBdr>
    </w:div>
    <w:div w:id="359017462">
      <w:bodyDiv w:val="1"/>
      <w:marLeft w:val="0"/>
      <w:marRight w:val="0"/>
      <w:marTop w:val="0"/>
      <w:marBottom w:val="0"/>
      <w:divBdr>
        <w:top w:val="none" w:sz="0" w:space="0" w:color="auto"/>
        <w:left w:val="none" w:sz="0" w:space="0" w:color="auto"/>
        <w:bottom w:val="none" w:sz="0" w:space="0" w:color="auto"/>
        <w:right w:val="none" w:sz="0" w:space="0" w:color="auto"/>
      </w:divBdr>
    </w:div>
    <w:div w:id="382950328">
      <w:bodyDiv w:val="1"/>
      <w:marLeft w:val="0"/>
      <w:marRight w:val="0"/>
      <w:marTop w:val="0"/>
      <w:marBottom w:val="0"/>
      <w:divBdr>
        <w:top w:val="none" w:sz="0" w:space="0" w:color="auto"/>
        <w:left w:val="none" w:sz="0" w:space="0" w:color="auto"/>
        <w:bottom w:val="none" w:sz="0" w:space="0" w:color="auto"/>
        <w:right w:val="none" w:sz="0" w:space="0" w:color="auto"/>
      </w:divBdr>
      <w:divsChild>
        <w:div w:id="325741372">
          <w:marLeft w:val="0"/>
          <w:marRight w:val="0"/>
          <w:marTop w:val="0"/>
          <w:marBottom w:val="0"/>
          <w:divBdr>
            <w:top w:val="none" w:sz="0" w:space="0" w:color="auto"/>
            <w:left w:val="none" w:sz="0" w:space="0" w:color="auto"/>
            <w:bottom w:val="none" w:sz="0" w:space="0" w:color="auto"/>
            <w:right w:val="none" w:sz="0" w:space="0" w:color="auto"/>
          </w:divBdr>
          <w:divsChild>
            <w:div w:id="812019343">
              <w:marLeft w:val="0"/>
              <w:marRight w:val="0"/>
              <w:marTop w:val="0"/>
              <w:marBottom w:val="0"/>
              <w:divBdr>
                <w:top w:val="none" w:sz="0" w:space="0" w:color="auto"/>
                <w:left w:val="none" w:sz="0" w:space="0" w:color="auto"/>
                <w:bottom w:val="none" w:sz="0" w:space="0" w:color="auto"/>
                <w:right w:val="none" w:sz="0" w:space="0" w:color="auto"/>
              </w:divBdr>
            </w:div>
          </w:divsChild>
        </w:div>
        <w:div w:id="1973317139">
          <w:marLeft w:val="0"/>
          <w:marRight w:val="0"/>
          <w:marTop w:val="0"/>
          <w:marBottom w:val="0"/>
          <w:divBdr>
            <w:top w:val="none" w:sz="0" w:space="0" w:color="auto"/>
            <w:left w:val="none" w:sz="0" w:space="0" w:color="auto"/>
            <w:bottom w:val="none" w:sz="0" w:space="0" w:color="auto"/>
            <w:right w:val="none" w:sz="0" w:space="0" w:color="auto"/>
          </w:divBdr>
          <w:divsChild>
            <w:div w:id="232549980">
              <w:marLeft w:val="0"/>
              <w:marRight w:val="0"/>
              <w:marTop w:val="0"/>
              <w:marBottom w:val="0"/>
              <w:divBdr>
                <w:top w:val="none" w:sz="0" w:space="0" w:color="auto"/>
                <w:left w:val="none" w:sz="0" w:space="0" w:color="auto"/>
                <w:bottom w:val="none" w:sz="0" w:space="0" w:color="auto"/>
                <w:right w:val="none" w:sz="0" w:space="0" w:color="auto"/>
              </w:divBdr>
            </w:div>
          </w:divsChild>
        </w:div>
        <w:div w:id="606352275">
          <w:marLeft w:val="0"/>
          <w:marRight w:val="0"/>
          <w:marTop w:val="0"/>
          <w:marBottom w:val="0"/>
          <w:divBdr>
            <w:top w:val="none" w:sz="0" w:space="0" w:color="auto"/>
            <w:left w:val="none" w:sz="0" w:space="0" w:color="auto"/>
            <w:bottom w:val="none" w:sz="0" w:space="0" w:color="auto"/>
            <w:right w:val="none" w:sz="0" w:space="0" w:color="auto"/>
          </w:divBdr>
          <w:divsChild>
            <w:div w:id="1873570597">
              <w:marLeft w:val="0"/>
              <w:marRight w:val="0"/>
              <w:marTop w:val="0"/>
              <w:marBottom w:val="0"/>
              <w:divBdr>
                <w:top w:val="none" w:sz="0" w:space="0" w:color="auto"/>
                <w:left w:val="none" w:sz="0" w:space="0" w:color="auto"/>
                <w:bottom w:val="none" w:sz="0" w:space="0" w:color="auto"/>
                <w:right w:val="none" w:sz="0" w:space="0" w:color="auto"/>
              </w:divBdr>
            </w:div>
          </w:divsChild>
        </w:div>
        <w:div w:id="262537994">
          <w:marLeft w:val="0"/>
          <w:marRight w:val="0"/>
          <w:marTop w:val="0"/>
          <w:marBottom w:val="0"/>
          <w:divBdr>
            <w:top w:val="none" w:sz="0" w:space="0" w:color="auto"/>
            <w:left w:val="none" w:sz="0" w:space="0" w:color="auto"/>
            <w:bottom w:val="none" w:sz="0" w:space="0" w:color="auto"/>
            <w:right w:val="none" w:sz="0" w:space="0" w:color="auto"/>
          </w:divBdr>
          <w:divsChild>
            <w:div w:id="398872048">
              <w:marLeft w:val="0"/>
              <w:marRight w:val="0"/>
              <w:marTop w:val="0"/>
              <w:marBottom w:val="0"/>
              <w:divBdr>
                <w:top w:val="none" w:sz="0" w:space="0" w:color="auto"/>
                <w:left w:val="none" w:sz="0" w:space="0" w:color="auto"/>
                <w:bottom w:val="none" w:sz="0" w:space="0" w:color="auto"/>
                <w:right w:val="none" w:sz="0" w:space="0" w:color="auto"/>
              </w:divBdr>
            </w:div>
          </w:divsChild>
        </w:div>
        <w:div w:id="1160077845">
          <w:marLeft w:val="0"/>
          <w:marRight w:val="0"/>
          <w:marTop w:val="0"/>
          <w:marBottom w:val="0"/>
          <w:divBdr>
            <w:top w:val="none" w:sz="0" w:space="0" w:color="auto"/>
            <w:left w:val="none" w:sz="0" w:space="0" w:color="auto"/>
            <w:bottom w:val="none" w:sz="0" w:space="0" w:color="auto"/>
            <w:right w:val="none" w:sz="0" w:space="0" w:color="auto"/>
          </w:divBdr>
          <w:divsChild>
            <w:div w:id="452946329">
              <w:marLeft w:val="0"/>
              <w:marRight w:val="0"/>
              <w:marTop w:val="0"/>
              <w:marBottom w:val="0"/>
              <w:divBdr>
                <w:top w:val="none" w:sz="0" w:space="0" w:color="auto"/>
                <w:left w:val="none" w:sz="0" w:space="0" w:color="auto"/>
                <w:bottom w:val="none" w:sz="0" w:space="0" w:color="auto"/>
                <w:right w:val="none" w:sz="0" w:space="0" w:color="auto"/>
              </w:divBdr>
            </w:div>
          </w:divsChild>
        </w:div>
        <w:div w:id="1773011832">
          <w:marLeft w:val="0"/>
          <w:marRight w:val="0"/>
          <w:marTop w:val="0"/>
          <w:marBottom w:val="0"/>
          <w:divBdr>
            <w:top w:val="none" w:sz="0" w:space="0" w:color="auto"/>
            <w:left w:val="none" w:sz="0" w:space="0" w:color="auto"/>
            <w:bottom w:val="none" w:sz="0" w:space="0" w:color="auto"/>
            <w:right w:val="none" w:sz="0" w:space="0" w:color="auto"/>
          </w:divBdr>
          <w:divsChild>
            <w:div w:id="1798602043">
              <w:marLeft w:val="0"/>
              <w:marRight w:val="0"/>
              <w:marTop w:val="0"/>
              <w:marBottom w:val="0"/>
              <w:divBdr>
                <w:top w:val="none" w:sz="0" w:space="0" w:color="auto"/>
                <w:left w:val="none" w:sz="0" w:space="0" w:color="auto"/>
                <w:bottom w:val="none" w:sz="0" w:space="0" w:color="auto"/>
                <w:right w:val="none" w:sz="0" w:space="0" w:color="auto"/>
              </w:divBdr>
            </w:div>
          </w:divsChild>
        </w:div>
        <w:div w:id="1134562568">
          <w:marLeft w:val="0"/>
          <w:marRight w:val="0"/>
          <w:marTop w:val="0"/>
          <w:marBottom w:val="0"/>
          <w:divBdr>
            <w:top w:val="none" w:sz="0" w:space="0" w:color="auto"/>
            <w:left w:val="none" w:sz="0" w:space="0" w:color="auto"/>
            <w:bottom w:val="none" w:sz="0" w:space="0" w:color="auto"/>
            <w:right w:val="none" w:sz="0" w:space="0" w:color="auto"/>
          </w:divBdr>
          <w:divsChild>
            <w:div w:id="236332120">
              <w:marLeft w:val="0"/>
              <w:marRight w:val="0"/>
              <w:marTop w:val="0"/>
              <w:marBottom w:val="0"/>
              <w:divBdr>
                <w:top w:val="none" w:sz="0" w:space="0" w:color="auto"/>
                <w:left w:val="none" w:sz="0" w:space="0" w:color="auto"/>
                <w:bottom w:val="none" w:sz="0" w:space="0" w:color="auto"/>
                <w:right w:val="none" w:sz="0" w:space="0" w:color="auto"/>
              </w:divBdr>
            </w:div>
          </w:divsChild>
        </w:div>
        <w:div w:id="975792566">
          <w:marLeft w:val="0"/>
          <w:marRight w:val="0"/>
          <w:marTop w:val="0"/>
          <w:marBottom w:val="0"/>
          <w:divBdr>
            <w:top w:val="none" w:sz="0" w:space="0" w:color="auto"/>
            <w:left w:val="none" w:sz="0" w:space="0" w:color="auto"/>
            <w:bottom w:val="none" w:sz="0" w:space="0" w:color="auto"/>
            <w:right w:val="none" w:sz="0" w:space="0" w:color="auto"/>
          </w:divBdr>
          <w:divsChild>
            <w:div w:id="1887598395">
              <w:marLeft w:val="0"/>
              <w:marRight w:val="0"/>
              <w:marTop w:val="0"/>
              <w:marBottom w:val="0"/>
              <w:divBdr>
                <w:top w:val="none" w:sz="0" w:space="0" w:color="auto"/>
                <w:left w:val="none" w:sz="0" w:space="0" w:color="auto"/>
                <w:bottom w:val="none" w:sz="0" w:space="0" w:color="auto"/>
                <w:right w:val="none" w:sz="0" w:space="0" w:color="auto"/>
              </w:divBdr>
            </w:div>
          </w:divsChild>
        </w:div>
        <w:div w:id="1033120361">
          <w:marLeft w:val="0"/>
          <w:marRight w:val="0"/>
          <w:marTop w:val="0"/>
          <w:marBottom w:val="0"/>
          <w:divBdr>
            <w:top w:val="none" w:sz="0" w:space="0" w:color="auto"/>
            <w:left w:val="none" w:sz="0" w:space="0" w:color="auto"/>
            <w:bottom w:val="none" w:sz="0" w:space="0" w:color="auto"/>
            <w:right w:val="none" w:sz="0" w:space="0" w:color="auto"/>
          </w:divBdr>
          <w:divsChild>
            <w:div w:id="64303382">
              <w:marLeft w:val="0"/>
              <w:marRight w:val="0"/>
              <w:marTop w:val="0"/>
              <w:marBottom w:val="0"/>
              <w:divBdr>
                <w:top w:val="none" w:sz="0" w:space="0" w:color="auto"/>
                <w:left w:val="none" w:sz="0" w:space="0" w:color="auto"/>
                <w:bottom w:val="none" w:sz="0" w:space="0" w:color="auto"/>
                <w:right w:val="none" w:sz="0" w:space="0" w:color="auto"/>
              </w:divBdr>
            </w:div>
          </w:divsChild>
        </w:div>
        <w:div w:id="336463642">
          <w:marLeft w:val="0"/>
          <w:marRight w:val="0"/>
          <w:marTop w:val="0"/>
          <w:marBottom w:val="0"/>
          <w:divBdr>
            <w:top w:val="none" w:sz="0" w:space="0" w:color="auto"/>
            <w:left w:val="none" w:sz="0" w:space="0" w:color="auto"/>
            <w:bottom w:val="none" w:sz="0" w:space="0" w:color="auto"/>
            <w:right w:val="none" w:sz="0" w:space="0" w:color="auto"/>
          </w:divBdr>
          <w:divsChild>
            <w:div w:id="446582950">
              <w:marLeft w:val="0"/>
              <w:marRight w:val="0"/>
              <w:marTop w:val="0"/>
              <w:marBottom w:val="0"/>
              <w:divBdr>
                <w:top w:val="none" w:sz="0" w:space="0" w:color="auto"/>
                <w:left w:val="none" w:sz="0" w:space="0" w:color="auto"/>
                <w:bottom w:val="none" w:sz="0" w:space="0" w:color="auto"/>
                <w:right w:val="none" w:sz="0" w:space="0" w:color="auto"/>
              </w:divBdr>
            </w:div>
          </w:divsChild>
        </w:div>
        <w:div w:id="1038815784">
          <w:marLeft w:val="0"/>
          <w:marRight w:val="0"/>
          <w:marTop w:val="0"/>
          <w:marBottom w:val="0"/>
          <w:divBdr>
            <w:top w:val="none" w:sz="0" w:space="0" w:color="auto"/>
            <w:left w:val="none" w:sz="0" w:space="0" w:color="auto"/>
            <w:bottom w:val="none" w:sz="0" w:space="0" w:color="auto"/>
            <w:right w:val="none" w:sz="0" w:space="0" w:color="auto"/>
          </w:divBdr>
          <w:divsChild>
            <w:div w:id="46804053">
              <w:marLeft w:val="0"/>
              <w:marRight w:val="0"/>
              <w:marTop w:val="0"/>
              <w:marBottom w:val="0"/>
              <w:divBdr>
                <w:top w:val="none" w:sz="0" w:space="0" w:color="auto"/>
                <w:left w:val="none" w:sz="0" w:space="0" w:color="auto"/>
                <w:bottom w:val="none" w:sz="0" w:space="0" w:color="auto"/>
                <w:right w:val="none" w:sz="0" w:space="0" w:color="auto"/>
              </w:divBdr>
            </w:div>
          </w:divsChild>
        </w:div>
        <w:div w:id="1353802889">
          <w:marLeft w:val="0"/>
          <w:marRight w:val="0"/>
          <w:marTop w:val="0"/>
          <w:marBottom w:val="0"/>
          <w:divBdr>
            <w:top w:val="none" w:sz="0" w:space="0" w:color="auto"/>
            <w:left w:val="none" w:sz="0" w:space="0" w:color="auto"/>
            <w:bottom w:val="none" w:sz="0" w:space="0" w:color="auto"/>
            <w:right w:val="none" w:sz="0" w:space="0" w:color="auto"/>
          </w:divBdr>
          <w:divsChild>
            <w:div w:id="460880673">
              <w:marLeft w:val="0"/>
              <w:marRight w:val="0"/>
              <w:marTop w:val="0"/>
              <w:marBottom w:val="0"/>
              <w:divBdr>
                <w:top w:val="none" w:sz="0" w:space="0" w:color="auto"/>
                <w:left w:val="none" w:sz="0" w:space="0" w:color="auto"/>
                <w:bottom w:val="none" w:sz="0" w:space="0" w:color="auto"/>
                <w:right w:val="none" w:sz="0" w:space="0" w:color="auto"/>
              </w:divBdr>
            </w:div>
          </w:divsChild>
        </w:div>
        <w:div w:id="1532571660">
          <w:marLeft w:val="0"/>
          <w:marRight w:val="0"/>
          <w:marTop w:val="0"/>
          <w:marBottom w:val="0"/>
          <w:divBdr>
            <w:top w:val="none" w:sz="0" w:space="0" w:color="auto"/>
            <w:left w:val="none" w:sz="0" w:space="0" w:color="auto"/>
            <w:bottom w:val="none" w:sz="0" w:space="0" w:color="auto"/>
            <w:right w:val="none" w:sz="0" w:space="0" w:color="auto"/>
          </w:divBdr>
          <w:divsChild>
            <w:div w:id="311299866">
              <w:marLeft w:val="0"/>
              <w:marRight w:val="0"/>
              <w:marTop w:val="0"/>
              <w:marBottom w:val="0"/>
              <w:divBdr>
                <w:top w:val="none" w:sz="0" w:space="0" w:color="auto"/>
                <w:left w:val="none" w:sz="0" w:space="0" w:color="auto"/>
                <w:bottom w:val="none" w:sz="0" w:space="0" w:color="auto"/>
                <w:right w:val="none" w:sz="0" w:space="0" w:color="auto"/>
              </w:divBdr>
            </w:div>
          </w:divsChild>
        </w:div>
        <w:div w:id="1672827355">
          <w:marLeft w:val="0"/>
          <w:marRight w:val="0"/>
          <w:marTop w:val="0"/>
          <w:marBottom w:val="0"/>
          <w:divBdr>
            <w:top w:val="none" w:sz="0" w:space="0" w:color="auto"/>
            <w:left w:val="none" w:sz="0" w:space="0" w:color="auto"/>
            <w:bottom w:val="none" w:sz="0" w:space="0" w:color="auto"/>
            <w:right w:val="none" w:sz="0" w:space="0" w:color="auto"/>
          </w:divBdr>
          <w:divsChild>
            <w:div w:id="1592857964">
              <w:marLeft w:val="0"/>
              <w:marRight w:val="0"/>
              <w:marTop w:val="0"/>
              <w:marBottom w:val="0"/>
              <w:divBdr>
                <w:top w:val="none" w:sz="0" w:space="0" w:color="auto"/>
                <w:left w:val="none" w:sz="0" w:space="0" w:color="auto"/>
                <w:bottom w:val="none" w:sz="0" w:space="0" w:color="auto"/>
                <w:right w:val="none" w:sz="0" w:space="0" w:color="auto"/>
              </w:divBdr>
            </w:div>
          </w:divsChild>
        </w:div>
        <w:div w:id="640615028">
          <w:marLeft w:val="0"/>
          <w:marRight w:val="0"/>
          <w:marTop w:val="0"/>
          <w:marBottom w:val="0"/>
          <w:divBdr>
            <w:top w:val="none" w:sz="0" w:space="0" w:color="auto"/>
            <w:left w:val="none" w:sz="0" w:space="0" w:color="auto"/>
            <w:bottom w:val="none" w:sz="0" w:space="0" w:color="auto"/>
            <w:right w:val="none" w:sz="0" w:space="0" w:color="auto"/>
          </w:divBdr>
          <w:divsChild>
            <w:div w:id="1327518940">
              <w:marLeft w:val="0"/>
              <w:marRight w:val="0"/>
              <w:marTop w:val="0"/>
              <w:marBottom w:val="0"/>
              <w:divBdr>
                <w:top w:val="none" w:sz="0" w:space="0" w:color="auto"/>
                <w:left w:val="none" w:sz="0" w:space="0" w:color="auto"/>
                <w:bottom w:val="none" w:sz="0" w:space="0" w:color="auto"/>
                <w:right w:val="none" w:sz="0" w:space="0" w:color="auto"/>
              </w:divBdr>
            </w:div>
          </w:divsChild>
        </w:div>
        <w:div w:id="194390196">
          <w:marLeft w:val="0"/>
          <w:marRight w:val="0"/>
          <w:marTop w:val="0"/>
          <w:marBottom w:val="0"/>
          <w:divBdr>
            <w:top w:val="none" w:sz="0" w:space="0" w:color="auto"/>
            <w:left w:val="none" w:sz="0" w:space="0" w:color="auto"/>
            <w:bottom w:val="none" w:sz="0" w:space="0" w:color="auto"/>
            <w:right w:val="none" w:sz="0" w:space="0" w:color="auto"/>
          </w:divBdr>
          <w:divsChild>
            <w:div w:id="647562003">
              <w:marLeft w:val="0"/>
              <w:marRight w:val="0"/>
              <w:marTop w:val="0"/>
              <w:marBottom w:val="0"/>
              <w:divBdr>
                <w:top w:val="none" w:sz="0" w:space="0" w:color="auto"/>
                <w:left w:val="none" w:sz="0" w:space="0" w:color="auto"/>
                <w:bottom w:val="none" w:sz="0" w:space="0" w:color="auto"/>
                <w:right w:val="none" w:sz="0" w:space="0" w:color="auto"/>
              </w:divBdr>
            </w:div>
          </w:divsChild>
        </w:div>
        <w:div w:id="651443891">
          <w:marLeft w:val="0"/>
          <w:marRight w:val="0"/>
          <w:marTop w:val="0"/>
          <w:marBottom w:val="0"/>
          <w:divBdr>
            <w:top w:val="none" w:sz="0" w:space="0" w:color="auto"/>
            <w:left w:val="none" w:sz="0" w:space="0" w:color="auto"/>
            <w:bottom w:val="none" w:sz="0" w:space="0" w:color="auto"/>
            <w:right w:val="none" w:sz="0" w:space="0" w:color="auto"/>
          </w:divBdr>
          <w:divsChild>
            <w:div w:id="377166414">
              <w:marLeft w:val="0"/>
              <w:marRight w:val="0"/>
              <w:marTop w:val="0"/>
              <w:marBottom w:val="0"/>
              <w:divBdr>
                <w:top w:val="none" w:sz="0" w:space="0" w:color="auto"/>
                <w:left w:val="none" w:sz="0" w:space="0" w:color="auto"/>
                <w:bottom w:val="none" w:sz="0" w:space="0" w:color="auto"/>
                <w:right w:val="none" w:sz="0" w:space="0" w:color="auto"/>
              </w:divBdr>
            </w:div>
          </w:divsChild>
        </w:div>
        <w:div w:id="1356006006">
          <w:marLeft w:val="0"/>
          <w:marRight w:val="0"/>
          <w:marTop w:val="0"/>
          <w:marBottom w:val="0"/>
          <w:divBdr>
            <w:top w:val="none" w:sz="0" w:space="0" w:color="auto"/>
            <w:left w:val="none" w:sz="0" w:space="0" w:color="auto"/>
            <w:bottom w:val="none" w:sz="0" w:space="0" w:color="auto"/>
            <w:right w:val="none" w:sz="0" w:space="0" w:color="auto"/>
          </w:divBdr>
          <w:divsChild>
            <w:div w:id="1657805734">
              <w:marLeft w:val="0"/>
              <w:marRight w:val="0"/>
              <w:marTop w:val="0"/>
              <w:marBottom w:val="0"/>
              <w:divBdr>
                <w:top w:val="none" w:sz="0" w:space="0" w:color="auto"/>
                <w:left w:val="none" w:sz="0" w:space="0" w:color="auto"/>
                <w:bottom w:val="none" w:sz="0" w:space="0" w:color="auto"/>
                <w:right w:val="none" w:sz="0" w:space="0" w:color="auto"/>
              </w:divBdr>
            </w:div>
          </w:divsChild>
        </w:div>
        <w:div w:id="1659383900">
          <w:marLeft w:val="0"/>
          <w:marRight w:val="0"/>
          <w:marTop w:val="0"/>
          <w:marBottom w:val="0"/>
          <w:divBdr>
            <w:top w:val="none" w:sz="0" w:space="0" w:color="auto"/>
            <w:left w:val="none" w:sz="0" w:space="0" w:color="auto"/>
            <w:bottom w:val="none" w:sz="0" w:space="0" w:color="auto"/>
            <w:right w:val="none" w:sz="0" w:space="0" w:color="auto"/>
          </w:divBdr>
          <w:divsChild>
            <w:div w:id="1608928044">
              <w:marLeft w:val="0"/>
              <w:marRight w:val="0"/>
              <w:marTop w:val="0"/>
              <w:marBottom w:val="0"/>
              <w:divBdr>
                <w:top w:val="none" w:sz="0" w:space="0" w:color="auto"/>
                <w:left w:val="none" w:sz="0" w:space="0" w:color="auto"/>
                <w:bottom w:val="none" w:sz="0" w:space="0" w:color="auto"/>
                <w:right w:val="none" w:sz="0" w:space="0" w:color="auto"/>
              </w:divBdr>
            </w:div>
          </w:divsChild>
        </w:div>
        <w:div w:id="1525557530">
          <w:marLeft w:val="0"/>
          <w:marRight w:val="0"/>
          <w:marTop w:val="0"/>
          <w:marBottom w:val="0"/>
          <w:divBdr>
            <w:top w:val="none" w:sz="0" w:space="0" w:color="auto"/>
            <w:left w:val="none" w:sz="0" w:space="0" w:color="auto"/>
            <w:bottom w:val="none" w:sz="0" w:space="0" w:color="auto"/>
            <w:right w:val="none" w:sz="0" w:space="0" w:color="auto"/>
          </w:divBdr>
          <w:divsChild>
            <w:div w:id="1605072950">
              <w:marLeft w:val="0"/>
              <w:marRight w:val="0"/>
              <w:marTop w:val="0"/>
              <w:marBottom w:val="0"/>
              <w:divBdr>
                <w:top w:val="none" w:sz="0" w:space="0" w:color="auto"/>
                <w:left w:val="none" w:sz="0" w:space="0" w:color="auto"/>
                <w:bottom w:val="none" w:sz="0" w:space="0" w:color="auto"/>
                <w:right w:val="none" w:sz="0" w:space="0" w:color="auto"/>
              </w:divBdr>
            </w:div>
          </w:divsChild>
        </w:div>
        <w:div w:id="1665476605">
          <w:marLeft w:val="0"/>
          <w:marRight w:val="0"/>
          <w:marTop w:val="0"/>
          <w:marBottom w:val="0"/>
          <w:divBdr>
            <w:top w:val="none" w:sz="0" w:space="0" w:color="auto"/>
            <w:left w:val="none" w:sz="0" w:space="0" w:color="auto"/>
            <w:bottom w:val="none" w:sz="0" w:space="0" w:color="auto"/>
            <w:right w:val="none" w:sz="0" w:space="0" w:color="auto"/>
          </w:divBdr>
          <w:divsChild>
            <w:div w:id="1663044621">
              <w:marLeft w:val="0"/>
              <w:marRight w:val="0"/>
              <w:marTop w:val="0"/>
              <w:marBottom w:val="0"/>
              <w:divBdr>
                <w:top w:val="none" w:sz="0" w:space="0" w:color="auto"/>
                <w:left w:val="none" w:sz="0" w:space="0" w:color="auto"/>
                <w:bottom w:val="none" w:sz="0" w:space="0" w:color="auto"/>
                <w:right w:val="none" w:sz="0" w:space="0" w:color="auto"/>
              </w:divBdr>
            </w:div>
          </w:divsChild>
        </w:div>
        <w:div w:id="1101755860">
          <w:marLeft w:val="0"/>
          <w:marRight w:val="0"/>
          <w:marTop w:val="0"/>
          <w:marBottom w:val="0"/>
          <w:divBdr>
            <w:top w:val="none" w:sz="0" w:space="0" w:color="auto"/>
            <w:left w:val="none" w:sz="0" w:space="0" w:color="auto"/>
            <w:bottom w:val="none" w:sz="0" w:space="0" w:color="auto"/>
            <w:right w:val="none" w:sz="0" w:space="0" w:color="auto"/>
          </w:divBdr>
          <w:divsChild>
            <w:div w:id="766930119">
              <w:marLeft w:val="0"/>
              <w:marRight w:val="0"/>
              <w:marTop w:val="0"/>
              <w:marBottom w:val="0"/>
              <w:divBdr>
                <w:top w:val="none" w:sz="0" w:space="0" w:color="auto"/>
                <w:left w:val="none" w:sz="0" w:space="0" w:color="auto"/>
                <w:bottom w:val="none" w:sz="0" w:space="0" w:color="auto"/>
                <w:right w:val="none" w:sz="0" w:space="0" w:color="auto"/>
              </w:divBdr>
            </w:div>
          </w:divsChild>
        </w:div>
        <w:div w:id="1527140265">
          <w:marLeft w:val="0"/>
          <w:marRight w:val="0"/>
          <w:marTop w:val="0"/>
          <w:marBottom w:val="0"/>
          <w:divBdr>
            <w:top w:val="none" w:sz="0" w:space="0" w:color="auto"/>
            <w:left w:val="none" w:sz="0" w:space="0" w:color="auto"/>
            <w:bottom w:val="none" w:sz="0" w:space="0" w:color="auto"/>
            <w:right w:val="none" w:sz="0" w:space="0" w:color="auto"/>
          </w:divBdr>
          <w:divsChild>
            <w:div w:id="1873493038">
              <w:marLeft w:val="0"/>
              <w:marRight w:val="0"/>
              <w:marTop w:val="0"/>
              <w:marBottom w:val="0"/>
              <w:divBdr>
                <w:top w:val="none" w:sz="0" w:space="0" w:color="auto"/>
                <w:left w:val="none" w:sz="0" w:space="0" w:color="auto"/>
                <w:bottom w:val="none" w:sz="0" w:space="0" w:color="auto"/>
                <w:right w:val="none" w:sz="0" w:space="0" w:color="auto"/>
              </w:divBdr>
            </w:div>
          </w:divsChild>
        </w:div>
        <w:div w:id="636839280">
          <w:marLeft w:val="0"/>
          <w:marRight w:val="0"/>
          <w:marTop w:val="0"/>
          <w:marBottom w:val="0"/>
          <w:divBdr>
            <w:top w:val="none" w:sz="0" w:space="0" w:color="auto"/>
            <w:left w:val="none" w:sz="0" w:space="0" w:color="auto"/>
            <w:bottom w:val="none" w:sz="0" w:space="0" w:color="auto"/>
            <w:right w:val="none" w:sz="0" w:space="0" w:color="auto"/>
          </w:divBdr>
          <w:divsChild>
            <w:div w:id="751200758">
              <w:marLeft w:val="0"/>
              <w:marRight w:val="0"/>
              <w:marTop w:val="0"/>
              <w:marBottom w:val="0"/>
              <w:divBdr>
                <w:top w:val="none" w:sz="0" w:space="0" w:color="auto"/>
                <w:left w:val="none" w:sz="0" w:space="0" w:color="auto"/>
                <w:bottom w:val="none" w:sz="0" w:space="0" w:color="auto"/>
                <w:right w:val="none" w:sz="0" w:space="0" w:color="auto"/>
              </w:divBdr>
            </w:div>
          </w:divsChild>
        </w:div>
        <w:div w:id="1190293887">
          <w:marLeft w:val="0"/>
          <w:marRight w:val="0"/>
          <w:marTop w:val="0"/>
          <w:marBottom w:val="0"/>
          <w:divBdr>
            <w:top w:val="none" w:sz="0" w:space="0" w:color="auto"/>
            <w:left w:val="none" w:sz="0" w:space="0" w:color="auto"/>
            <w:bottom w:val="none" w:sz="0" w:space="0" w:color="auto"/>
            <w:right w:val="none" w:sz="0" w:space="0" w:color="auto"/>
          </w:divBdr>
          <w:divsChild>
            <w:div w:id="695541600">
              <w:marLeft w:val="0"/>
              <w:marRight w:val="0"/>
              <w:marTop w:val="0"/>
              <w:marBottom w:val="0"/>
              <w:divBdr>
                <w:top w:val="none" w:sz="0" w:space="0" w:color="auto"/>
                <w:left w:val="none" w:sz="0" w:space="0" w:color="auto"/>
                <w:bottom w:val="none" w:sz="0" w:space="0" w:color="auto"/>
                <w:right w:val="none" w:sz="0" w:space="0" w:color="auto"/>
              </w:divBdr>
            </w:div>
          </w:divsChild>
        </w:div>
        <w:div w:id="859701792">
          <w:marLeft w:val="0"/>
          <w:marRight w:val="0"/>
          <w:marTop w:val="0"/>
          <w:marBottom w:val="0"/>
          <w:divBdr>
            <w:top w:val="none" w:sz="0" w:space="0" w:color="auto"/>
            <w:left w:val="none" w:sz="0" w:space="0" w:color="auto"/>
            <w:bottom w:val="none" w:sz="0" w:space="0" w:color="auto"/>
            <w:right w:val="none" w:sz="0" w:space="0" w:color="auto"/>
          </w:divBdr>
          <w:divsChild>
            <w:div w:id="943852403">
              <w:marLeft w:val="0"/>
              <w:marRight w:val="0"/>
              <w:marTop w:val="0"/>
              <w:marBottom w:val="0"/>
              <w:divBdr>
                <w:top w:val="none" w:sz="0" w:space="0" w:color="auto"/>
                <w:left w:val="none" w:sz="0" w:space="0" w:color="auto"/>
                <w:bottom w:val="none" w:sz="0" w:space="0" w:color="auto"/>
                <w:right w:val="none" w:sz="0" w:space="0" w:color="auto"/>
              </w:divBdr>
            </w:div>
          </w:divsChild>
        </w:div>
        <w:div w:id="1633049267">
          <w:marLeft w:val="0"/>
          <w:marRight w:val="0"/>
          <w:marTop w:val="0"/>
          <w:marBottom w:val="0"/>
          <w:divBdr>
            <w:top w:val="none" w:sz="0" w:space="0" w:color="auto"/>
            <w:left w:val="none" w:sz="0" w:space="0" w:color="auto"/>
            <w:bottom w:val="none" w:sz="0" w:space="0" w:color="auto"/>
            <w:right w:val="none" w:sz="0" w:space="0" w:color="auto"/>
          </w:divBdr>
          <w:divsChild>
            <w:div w:id="214120264">
              <w:marLeft w:val="0"/>
              <w:marRight w:val="0"/>
              <w:marTop w:val="0"/>
              <w:marBottom w:val="0"/>
              <w:divBdr>
                <w:top w:val="none" w:sz="0" w:space="0" w:color="auto"/>
                <w:left w:val="none" w:sz="0" w:space="0" w:color="auto"/>
                <w:bottom w:val="none" w:sz="0" w:space="0" w:color="auto"/>
                <w:right w:val="none" w:sz="0" w:space="0" w:color="auto"/>
              </w:divBdr>
            </w:div>
          </w:divsChild>
        </w:div>
        <w:div w:id="2032564968">
          <w:marLeft w:val="0"/>
          <w:marRight w:val="0"/>
          <w:marTop w:val="0"/>
          <w:marBottom w:val="0"/>
          <w:divBdr>
            <w:top w:val="none" w:sz="0" w:space="0" w:color="auto"/>
            <w:left w:val="none" w:sz="0" w:space="0" w:color="auto"/>
            <w:bottom w:val="none" w:sz="0" w:space="0" w:color="auto"/>
            <w:right w:val="none" w:sz="0" w:space="0" w:color="auto"/>
          </w:divBdr>
          <w:divsChild>
            <w:div w:id="556013443">
              <w:marLeft w:val="0"/>
              <w:marRight w:val="0"/>
              <w:marTop w:val="0"/>
              <w:marBottom w:val="0"/>
              <w:divBdr>
                <w:top w:val="none" w:sz="0" w:space="0" w:color="auto"/>
                <w:left w:val="none" w:sz="0" w:space="0" w:color="auto"/>
                <w:bottom w:val="none" w:sz="0" w:space="0" w:color="auto"/>
                <w:right w:val="none" w:sz="0" w:space="0" w:color="auto"/>
              </w:divBdr>
            </w:div>
          </w:divsChild>
        </w:div>
        <w:div w:id="1833450589">
          <w:marLeft w:val="0"/>
          <w:marRight w:val="0"/>
          <w:marTop w:val="0"/>
          <w:marBottom w:val="0"/>
          <w:divBdr>
            <w:top w:val="none" w:sz="0" w:space="0" w:color="auto"/>
            <w:left w:val="none" w:sz="0" w:space="0" w:color="auto"/>
            <w:bottom w:val="none" w:sz="0" w:space="0" w:color="auto"/>
            <w:right w:val="none" w:sz="0" w:space="0" w:color="auto"/>
          </w:divBdr>
          <w:divsChild>
            <w:div w:id="934168477">
              <w:marLeft w:val="0"/>
              <w:marRight w:val="0"/>
              <w:marTop w:val="0"/>
              <w:marBottom w:val="0"/>
              <w:divBdr>
                <w:top w:val="none" w:sz="0" w:space="0" w:color="auto"/>
                <w:left w:val="none" w:sz="0" w:space="0" w:color="auto"/>
                <w:bottom w:val="none" w:sz="0" w:space="0" w:color="auto"/>
                <w:right w:val="none" w:sz="0" w:space="0" w:color="auto"/>
              </w:divBdr>
            </w:div>
          </w:divsChild>
        </w:div>
        <w:div w:id="1352148788">
          <w:marLeft w:val="0"/>
          <w:marRight w:val="0"/>
          <w:marTop w:val="0"/>
          <w:marBottom w:val="0"/>
          <w:divBdr>
            <w:top w:val="none" w:sz="0" w:space="0" w:color="auto"/>
            <w:left w:val="none" w:sz="0" w:space="0" w:color="auto"/>
            <w:bottom w:val="none" w:sz="0" w:space="0" w:color="auto"/>
            <w:right w:val="none" w:sz="0" w:space="0" w:color="auto"/>
          </w:divBdr>
          <w:divsChild>
            <w:div w:id="1547985212">
              <w:marLeft w:val="0"/>
              <w:marRight w:val="0"/>
              <w:marTop w:val="0"/>
              <w:marBottom w:val="0"/>
              <w:divBdr>
                <w:top w:val="none" w:sz="0" w:space="0" w:color="auto"/>
                <w:left w:val="none" w:sz="0" w:space="0" w:color="auto"/>
                <w:bottom w:val="none" w:sz="0" w:space="0" w:color="auto"/>
                <w:right w:val="none" w:sz="0" w:space="0" w:color="auto"/>
              </w:divBdr>
            </w:div>
          </w:divsChild>
        </w:div>
        <w:div w:id="2031102611">
          <w:marLeft w:val="0"/>
          <w:marRight w:val="0"/>
          <w:marTop w:val="0"/>
          <w:marBottom w:val="0"/>
          <w:divBdr>
            <w:top w:val="none" w:sz="0" w:space="0" w:color="auto"/>
            <w:left w:val="none" w:sz="0" w:space="0" w:color="auto"/>
            <w:bottom w:val="none" w:sz="0" w:space="0" w:color="auto"/>
            <w:right w:val="none" w:sz="0" w:space="0" w:color="auto"/>
          </w:divBdr>
          <w:divsChild>
            <w:div w:id="87971155">
              <w:marLeft w:val="0"/>
              <w:marRight w:val="0"/>
              <w:marTop w:val="0"/>
              <w:marBottom w:val="0"/>
              <w:divBdr>
                <w:top w:val="none" w:sz="0" w:space="0" w:color="auto"/>
                <w:left w:val="none" w:sz="0" w:space="0" w:color="auto"/>
                <w:bottom w:val="none" w:sz="0" w:space="0" w:color="auto"/>
                <w:right w:val="none" w:sz="0" w:space="0" w:color="auto"/>
              </w:divBdr>
            </w:div>
          </w:divsChild>
        </w:div>
        <w:div w:id="1157308815">
          <w:marLeft w:val="0"/>
          <w:marRight w:val="0"/>
          <w:marTop w:val="0"/>
          <w:marBottom w:val="0"/>
          <w:divBdr>
            <w:top w:val="none" w:sz="0" w:space="0" w:color="auto"/>
            <w:left w:val="none" w:sz="0" w:space="0" w:color="auto"/>
            <w:bottom w:val="none" w:sz="0" w:space="0" w:color="auto"/>
            <w:right w:val="none" w:sz="0" w:space="0" w:color="auto"/>
          </w:divBdr>
          <w:divsChild>
            <w:div w:id="1533885346">
              <w:marLeft w:val="0"/>
              <w:marRight w:val="0"/>
              <w:marTop w:val="0"/>
              <w:marBottom w:val="0"/>
              <w:divBdr>
                <w:top w:val="none" w:sz="0" w:space="0" w:color="auto"/>
                <w:left w:val="none" w:sz="0" w:space="0" w:color="auto"/>
                <w:bottom w:val="none" w:sz="0" w:space="0" w:color="auto"/>
                <w:right w:val="none" w:sz="0" w:space="0" w:color="auto"/>
              </w:divBdr>
            </w:div>
          </w:divsChild>
        </w:div>
        <w:div w:id="1206017115">
          <w:marLeft w:val="0"/>
          <w:marRight w:val="0"/>
          <w:marTop w:val="0"/>
          <w:marBottom w:val="0"/>
          <w:divBdr>
            <w:top w:val="none" w:sz="0" w:space="0" w:color="auto"/>
            <w:left w:val="none" w:sz="0" w:space="0" w:color="auto"/>
            <w:bottom w:val="none" w:sz="0" w:space="0" w:color="auto"/>
            <w:right w:val="none" w:sz="0" w:space="0" w:color="auto"/>
          </w:divBdr>
          <w:divsChild>
            <w:div w:id="2055932931">
              <w:marLeft w:val="0"/>
              <w:marRight w:val="0"/>
              <w:marTop w:val="0"/>
              <w:marBottom w:val="0"/>
              <w:divBdr>
                <w:top w:val="none" w:sz="0" w:space="0" w:color="auto"/>
                <w:left w:val="none" w:sz="0" w:space="0" w:color="auto"/>
                <w:bottom w:val="none" w:sz="0" w:space="0" w:color="auto"/>
                <w:right w:val="none" w:sz="0" w:space="0" w:color="auto"/>
              </w:divBdr>
            </w:div>
          </w:divsChild>
        </w:div>
        <w:div w:id="267472424">
          <w:marLeft w:val="0"/>
          <w:marRight w:val="0"/>
          <w:marTop w:val="0"/>
          <w:marBottom w:val="0"/>
          <w:divBdr>
            <w:top w:val="none" w:sz="0" w:space="0" w:color="auto"/>
            <w:left w:val="none" w:sz="0" w:space="0" w:color="auto"/>
            <w:bottom w:val="none" w:sz="0" w:space="0" w:color="auto"/>
            <w:right w:val="none" w:sz="0" w:space="0" w:color="auto"/>
          </w:divBdr>
          <w:divsChild>
            <w:div w:id="1030033680">
              <w:marLeft w:val="0"/>
              <w:marRight w:val="0"/>
              <w:marTop w:val="0"/>
              <w:marBottom w:val="0"/>
              <w:divBdr>
                <w:top w:val="none" w:sz="0" w:space="0" w:color="auto"/>
                <w:left w:val="none" w:sz="0" w:space="0" w:color="auto"/>
                <w:bottom w:val="none" w:sz="0" w:space="0" w:color="auto"/>
                <w:right w:val="none" w:sz="0" w:space="0" w:color="auto"/>
              </w:divBdr>
            </w:div>
          </w:divsChild>
        </w:div>
        <w:div w:id="762384689">
          <w:marLeft w:val="0"/>
          <w:marRight w:val="0"/>
          <w:marTop w:val="0"/>
          <w:marBottom w:val="0"/>
          <w:divBdr>
            <w:top w:val="none" w:sz="0" w:space="0" w:color="auto"/>
            <w:left w:val="none" w:sz="0" w:space="0" w:color="auto"/>
            <w:bottom w:val="none" w:sz="0" w:space="0" w:color="auto"/>
            <w:right w:val="none" w:sz="0" w:space="0" w:color="auto"/>
          </w:divBdr>
          <w:divsChild>
            <w:div w:id="1667588134">
              <w:marLeft w:val="0"/>
              <w:marRight w:val="0"/>
              <w:marTop w:val="0"/>
              <w:marBottom w:val="0"/>
              <w:divBdr>
                <w:top w:val="none" w:sz="0" w:space="0" w:color="auto"/>
                <w:left w:val="none" w:sz="0" w:space="0" w:color="auto"/>
                <w:bottom w:val="none" w:sz="0" w:space="0" w:color="auto"/>
                <w:right w:val="none" w:sz="0" w:space="0" w:color="auto"/>
              </w:divBdr>
            </w:div>
          </w:divsChild>
        </w:div>
        <w:div w:id="1415324831">
          <w:marLeft w:val="0"/>
          <w:marRight w:val="0"/>
          <w:marTop w:val="0"/>
          <w:marBottom w:val="0"/>
          <w:divBdr>
            <w:top w:val="none" w:sz="0" w:space="0" w:color="auto"/>
            <w:left w:val="none" w:sz="0" w:space="0" w:color="auto"/>
            <w:bottom w:val="none" w:sz="0" w:space="0" w:color="auto"/>
            <w:right w:val="none" w:sz="0" w:space="0" w:color="auto"/>
          </w:divBdr>
          <w:divsChild>
            <w:div w:id="302662893">
              <w:marLeft w:val="0"/>
              <w:marRight w:val="0"/>
              <w:marTop w:val="0"/>
              <w:marBottom w:val="0"/>
              <w:divBdr>
                <w:top w:val="none" w:sz="0" w:space="0" w:color="auto"/>
                <w:left w:val="none" w:sz="0" w:space="0" w:color="auto"/>
                <w:bottom w:val="none" w:sz="0" w:space="0" w:color="auto"/>
                <w:right w:val="none" w:sz="0" w:space="0" w:color="auto"/>
              </w:divBdr>
            </w:div>
          </w:divsChild>
        </w:div>
        <w:div w:id="262880899">
          <w:marLeft w:val="0"/>
          <w:marRight w:val="0"/>
          <w:marTop w:val="0"/>
          <w:marBottom w:val="0"/>
          <w:divBdr>
            <w:top w:val="none" w:sz="0" w:space="0" w:color="auto"/>
            <w:left w:val="none" w:sz="0" w:space="0" w:color="auto"/>
            <w:bottom w:val="none" w:sz="0" w:space="0" w:color="auto"/>
            <w:right w:val="none" w:sz="0" w:space="0" w:color="auto"/>
          </w:divBdr>
          <w:divsChild>
            <w:div w:id="1775201051">
              <w:marLeft w:val="0"/>
              <w:marRight w:val="0"/>
              <w:marTop w:val="0"/>
              <w:marBottom w:val="0"/>
              <w:divBdr>
                <w:top w:val="none" w:sz="0" w:space="0" w:color="auto"/>
                <w:left w:val="none" w:sz="0" w:space="0" w:color="auto"/>
                <w:bottom w:val="none" w:sz="0" w:space="0" w:color="auto"/>
                <w:right w:val="none" w:sz="0" w:space="0" w:color="auto"/>
              </w:divBdr>
            </w:div>
          </w:divsChild>
        </w:div>
        <w:div w:id="2043045742">
          <w:marLeft w:val="0"/>
          <w:marRight w:val="0"/>
          <w:marTop w:val="0"/>
          <w:marBottom w:val="0"/>
          <w:divBdr>
            <w:top w:val="none" w:sz="0" w:space="0" w:color="auto"/>
            <w:left w:val="none" w:sz="0" w:space="0" w:color="auto"/>
            <w:bottom w:val="none" w:sz="0" w:space="0" w:color="auto"/>
            <w:right w:val="none" w:sz="0" w:space="0" w:color="auto"/>
          </w:divBdr>
          <w:divsChild>
            <w:div w:id="1056054330">
              <w:marLeft w:val="0"/>
              <w:marRight w:val="0"/>
              <w:marTop w:val="0"/>
              <w:marBottom w:val="0"/>
              <w:divBdr>
                <w:top w:val="none" w:sz="0" w:space="0" w:color="auto"/>
                <w:left w:val="none" w:sz="0" w:space="0" w:color="auto"/>
                <w:bottom w:val="none" w:sz="0" w:space="0" w:color="auto"/>
                <w:right w:val="none" w:sz="0" w:space="0" w:color="auto"/>
              </w:divBdr>
            </w:div>
          </w:divsChild>
        </w:div>
        <w:div w:id="171383716">
          <w:marLeft w:val="0"/>
          <w:marRight w:val="0"/>
          <w:marTop w:val="0"/>
          <w:marBottom w:val="0"/>
          <w:divBdr>
            <w:top w:val="none" w:sz="0" w:space="0" w:color="auto"/>
            <w:left w:val="none" w:sz="0" w:space="0" w:color="auto"/>
            <w:bottom w:val="none" w:sz="0" w:space="0" w:color="auto"/>
            <w:right w:val="none" w:sz="0" w:space="0" w:color="auto"/>
          </w:divBdr>
          <w:divsChild>
            <w:div w:id="314992767">
              <w:marLeft w:val="0"/>
              <w:marRight w:val="0"/>
              <w:marTop w:val="0"/>
              <w:marBottom w:val="0"/>
              <w:divBdr>
                <w:top w:val="none" w:sz="0" w:space="0" w:color="auto"/>
                <w:left w:val="none" w:sz="0" w:space="0" w:color="auto"/>
                <w:bottom w:val="none" w:sz="0" w:space="0" w:color="auto"/>
                <w:right w:val="none" w:sz="0" w:space="0" w:color="auto"/>
              </w:divBdr>
            </w:div>
          </w:divsChild>
        </w:div>
        <w:div w:id="710767686">
          <w:marLeft w:val="0"/>
          <w:marRight w:val="0"/>
          <w:marTop w:val="0"/>
          <w:marBottom w:val="0"/>
          <w:divBdr>
            <w:top w:val="none" w:sz="0" w:space="0" w:color="auto"/>
            <w:left w:val="none" w:sz="0" w:space="0" w:color="auto"/>
            <w:bottom w:val="none" w:sz="0" w:space="0" w:color="auto"/>
            <w:right w:val="none" w:sz="0" w:space="0" w:color="auto"/>
          </w:divBdr>
          <w:divsChild>
            <w:div w:id="1988583952">
              <w:marLeft w:val="0"/>
              <w:marRight w:val="0"/>
              <w:marTop w:val="0"/>
              <w:marBottom w:val="0"/>
              <w:divBdr>
                <w:top w:val="none" w:sz="0" w:space="0" w:color="auto"/>
                <w:left w:val="none" w:sz="0" w:space="0" w:color="auto"/>
                <w:bottom w:val="none" w:sz="0" w:space="0" w:color="auto"/>
                <w:right w:val="none" w:sz="0" w:space="0" w:color="auto"/>
              </w:divBdr>
            </w:div>
          </w:divsChild>
        </w:div>
        <w:div w:id="143861112">
          <w:marLeft w:val="0"/>
          <w:marRight w:val="0"/>
          <w:marTop w:val="0"/>
          <w:marBottom w:val="0"/>
          <w:divBdr>
            <w:top w:val="none" w:sz="0" w:space="0" w:color="auto"/>
            <w:left w:val="none" w:sz="0" w:space="0" w:color="auto"/>
            <w:bottom w:val="none" w:sz="0" w:space="0" w:color="auto"/>
            <w:right w:val="none" w:sz="0" w:space="0" w:color="auto"/>
          </w:divBdr>
          <w:divsChild>
            <w:div w:id="1393771545">
              <w:marLeft w:val="0"/>
              <w:marRight w:val="0"/>
              <w:marTop w:val="0"/>
              <w:marBottom w:val="0"/>
              <w:divBdr>
                <w:top w:val="none" w:sz="0" w:space="0" w:color="auto"/>
                <w:left w:val="none" w:sz="0" w:space="0" w:color="auto"/>
                <w:bottom w:val="none" w:sz="0" w:space="0" w:color="auto"/>
                <w:right w:val="none" w:sz="0" w:space="0" w:color="auto"/>
              </w:divBdr>
            </w:div>
          </w:divsChild>
        </w:div>
        <w:div w:id="74324618">
          <w:marLeft w:val="0"/>
          <w:marRight w:val="0"/>
          <w:marTop w:val="0"/>
          <w:marBottom w:val="0"/>
          <w:divBdr>
            <w:top w:val="none" w:sz="0" w:space="0" w:color="auto"/>
            <w:left w:val="none" w:sz="0" w:space="0" w:color="auto"/>
            <w:bottom w:val="none" w:sz="0" w:space="0" w:color="auto"/>
            <w:right w:val="none" w:sz="0" w:space="0" w:color="auto"/>
          </w:divBdr>
          <w:divsChild>
            <w:div w:id="40594406">
              <w:marLeft w:val="0"/>
              <w:marRight w:val="0"/>
              <w:marTop w:val="0"/>
              <w:marBottom w:val="0"/>
              <w:divBdr>
                <w:top w:val="none" w:sz="0" w:space="0" w:color="auto"/>
                <w:left w:val="none" w:sz="0" w:space="0" w:color="auto"/>
                <w:bottom w:val="none" w:sz="0" w:space="0" w:color="auto"/>
                <w:right w:val="none" w:sz="0" w:space="0" w:color="auto"/>
              </w:divBdr>
            </w:div>
          </w:divsChild>
        </w:div>
        <w:div w:id="243955679">
          <w:marLeft w:val="0"/>
          <w:marRight w:val="0"/>
          <w:marTop w:val="0"/>
          <w:marBottom w:val="0"/>
          <w:divBdr>
            <w:top w:val="none" w:sz="0" w:space="0" w:color="auto"/>
            <w:left w:val="none" w:sz="0" w:space="0" w:color="auto"/>
            <w:bottom w:val="none" w:sz="0" w:space="0" w:color="auto"/>
            <w:right w:val="none" w:sz="0" w:space="0" w:color="auto"/>
          </w:divBdr>
          <w:divsChild>
            <w:div w:id="547643616">
              <w:marLeft w:val="0"/>
              <w:marRight w:val="0"/>
              <w:marTop w:val="0"/>
              <w:marBottom w:val="0"/>
              <w:divBdr>
                <w:top w:val="none" w:sz="0" w:space="0" w:color="auto"/>
                <w:left w:val="none" w:sz="0" w:space="0" w:color="auto"/>
                <w:bottom w:val="none" w:sz="0" w:space="0" w:color="auto"/>
                <w:right w:val="none" w:sz="0" w:space="0" w:color="auto"/>
              </w:divBdr>
            </w:div>
          </w:divsChild>
        </w:div>
        <w:div w:id="1258947293">
          <w:marLeft w:val="0"/>
          <w:marRight w:val="0"/>
          <w:marTop w:val="0"/>
          <w:marBottom w:val="0"/>
          <w:divBdr>
            <w:top w:val="none" w:sz="0" w:space="0" w:color="auto"/>
            <w:left w:val="none" w:sz="0" w:space="0" w:color="auto"/>
            <w:bottom w:val="none" w:sz="0" w:space="0" w:color="auto"/>
            <w:right w:val="none" w:sz="0" w:space="0" w:color="auto"/>
          </w:divBdr>
          <w:divsChild>
            <w:div w:id="1486434586">
              <w:marLeft w:val="0"/>
              <w:marRight w:val="0"/>
              <w:marTop w:val="0"/>
              <w:marBottom w:val="0"/>
              <w:divBdr>
                <w:top w:val="none" w:sz="0" w:space="0" w:color="auto"/>
                <w:left w:val="none" w:sz="0" w:space="0" w:color="auto"/>
                <w:bottom w:val="none" w:sz="0" w:space="0" w:color="auto"/>
                <w:right w:val="none" w:sz="0" w:space="0" w:color="auto"/>
              </w:divBdr>
            </w:div>
          </w:divsChild>
        </w:div>
        <w:div w:id="1907185148">
          <w:marLeft w:val="0"/>
          <w:marRight w:val="0"/>
          <w:marTop w:val="0"/>
          <w:marBottom w:val="0"/>
          <w:divBdr>
            <w:top w:val="none" w:sz="0" w:space="0" w:color="auto"/>
            <w:left w:val="none" w:sz="0" w:space="0" w:color="auto"/>
            <w:bottom w:val="none" w:sz="0" w:space="0" w:color="auto"/>
            <w:right w:val="none" w:sz="0" w:space="0" w:color="auto"/>
          </w:divBdr>
          <w:divsChild>
            <w:div w:id="1636522847">
              <w:marLeft w:val="0"/>
              <w:marRight w:val="0"/>
              <w:marTop w:val="0"/>
              <w:marBottom w:val="0"/>
              <w:divBdr>
                <w:top w:val="none" w:sz="0" w:space="0" w:color="auto"/>
                <w:left w:val="none" w:sz="0" w:space="0" w:color="auto"/>
                <w:bottom w:val="none" w:sz="0" w:space="0" w:color="auto"/>
                <w:right w:val="none" w:sz="0" w:space="0" w:color="auto"/>
              </w:divBdr>
            </w:div>
          </w:divsChild>
        </w:div>
        <w:div w:id="1989045622">
          <w:marLeft w:val="0"/>
          <w:marRight w:val="0"/>
          <w:marTop w:val="0"/>
          <w:marBottom w:val="0"/>
          <w:divBdr>
            <w:top w:val="none" w:sz="0" w:space="0" w:color="auto"/>
            <w:left w:val="none" w:sz="0" w:space="0" w:color="auto"/>
            <w:bottom w:val="none" w:sz="0" w:space="0" w:color="auto"/>
            <w:right w:val="none" w:sz="0" w:space="0" w:color="auto"/>
          </w:divBdr>
          <w:divsChild>
            <w:div w:id="1374500727">
              <w:marLeft w:val="0"/>
              <w:marRight w:val="0"/>
              <w:marTop w:val="0"/>
              <w:marBottom w:val="0"/>
              <w:divBdr>
                <w:top w:val="none" w:sz="0" w:space="0" w:color="auto"/>
                <w:left w:val="none" w:sz="0" w:space="0" w:color="auto"/>
                <w:bottom w:val="none" w:sz="0" w:space="0" w:color="auto"/>
                <w:right w:val="none" w:sz="0" w:space="0" w:color="auto"/>
              </w:divBdr>
            </w:div>
          </w:divsChild>
        </w:div>
        <w:div w:id="229850519">
          <w:marLeft w:val="0"/>
          <w:marRight w:val="0"/>
          <w:marTop w:val="0"/>
          <w:marBottom w:val="0"/>
          <w:divBdr>
            <w:top w:val="none" w:sz="0" w:space="0" w:color="auto"/>
            <w:left w:val="none" w:sz="0" w:space="0" w:color="auto"/>
            <w:bottom w:val="none" w:sz="0" w:space="0" w:color="auto"/>
            <w:right w:val="none" w:sz="0" w:space="0" w:color="auto"/>
          </w:divBdr>
          <w:divsChild>
            <w:div w:id="1739161336">
              <w:marLeft w:val="0"/>
              <w:marRight w:val="0"/>
              <w:marTop w:val="0"/>
              <w:marBottom w:val="0"/>
              <w:divBdr>
                <w:top w:val="none" w:sz="0" w:space="0" w:color="auto"/>
                <w:left w:val="none" w:sz="0" w:space="0" w:color="auto"/>
                <w:bottom w:val="none" w:sz="0" w:space="0" w:color="auto"/>
                <w:right w:val="none" w:sz="0" w:space="0" w:color="auto"/>
              </w:divBdr>
            </w:div>
          </w:divsChild>
        </w:div>
        <w:div w:id="1982927804">
          <w:marLeft w:val="0"/>
          <w:marRight w:val="0"/>
          <w:marTop w:val="0"/>
          <w:marBottom w:val="0"/>
          <w:divBdr>
            <w:top w:val="none" w:sz="0" w:space="0" w:color="auto"/>
            <w:left w:val="none" w:sz="0" w:space="0" w:color="auto"/>
            <w:bottom w:val="none" w:sz="0" w:space="0" w:color="auto"/>
            <w:right w:val="none" w:sz="0" w:space="0" w:color="auto"/>
          </w:divBdr>
          <w:divsChild>
            <w:div w:id="1966156853">
              <w:marLeft w:val="0"/>
              <w:marRight w:val="0"/>
              <w:marTop w:val="0"/>
              <w:marBottom w:val="0"/>
              <w:divBdr>
                <w:top w:val="none" w:sz="0" w:space="0" w:color="auto"/>
                <w:left w:val="none" w:sz="0" w:space="0" w:color="auto"/>
                <w:bottom w:val="none" w:sz="0" w:space="0" w:color="auto"/>
                <w:right w:val="none" w:sz="0" w:space="0" w:color="auto"/>
              </w:divBdr>
            </w:div>
          </w:divsChild>
        </w:div>
        <w:div w:id="1556313422">
          <w:marLeft w:val="0"/>
          <w:marRight w:val="0"/>
          <w:marTop w:val="0"/>
          <w:marBottom w:val="0"/>
          <w:divBdr>
            <w:top w:val="none" w:sz="0" w:space="0" w:color="auto"/>
            <w:left w:val="none" w:sz="0" w:space="0" w:color="auto"/>
            <w:bottom w:val="none" w:sz="0" w:space="0" w:color="auto"/>
            <w:right w:val="none" w:sz="0" w:space="0" w:color="auto"/>
          </w:divBdr>
          <w:divsChild>
            <w:div w:id="645013282">
              <w:marLeft w:val="0"/>
              <w:marRight w:val="0"/>
              <w:marTop w:val="0"/>
              <w:marBottom w:val="0"/>
              <w:divBdr>
                <w:top w:val="none" w:sz="0" w:space="0" w:color="auto"/>
                <w:left w:val="none" w:sz="0" w:space="0" w:color="auto"/>
                <w:bottom w:val="none" w:sz="0" w:space="0" w:color="auto"/>
                <w:right w:val="none" w:sz="0" w:space="0" w:color="auto"/>
              </w:divBdr>
            </w:div>
          </w:divsChild>
        </w:div>
        <w:div w:id="2091003877">
          <w:marLeft w:val="0"/>
          <w:marRight w:val="0"/>
          <w:marTop w:val="0"/>
          <w:marBottom w:val="0"/>
          <w:divBdr>
            <w:top w:val="none" w:sz="0" w:space="0" w:color="auto"/>
            <w:left w:val="none" w:sz="0" w:space="0" w:color="auto"/>
            <w:bottom w:val="none" w:sz="0" w:space="0" w:color="auto"/>
            <w:right w:val="none" w:sz="0" w:space="0" w:color="auto"/>
          </w:divBdr>
          <w:divsChild>
            <w:div w:id="1856116894">
              <w:marLeft w:val="0"/>
              <w:marRight w:val="0"/>
              <w:marTop w:val="0"/>
              <w:marBottom w:val="0"/>
              <w:divBdr>
                <w:top w:val="none" w:sz="0" w:space="0" w:color="auto"/>
                <w:left w:val="none" w:sz="0" w:space="0" w:color="auto"/>
                <w:bottom w:val="none" w:sz="0" w:space="0" w:color="auto"/>
                <w:right w:val="none" w:sz="0" w:space="0" w:color="auto"/>
              </w:divBdr>
            </w:div>
          </w:divsChild>
        </w:div>
        <w:div w:id="470101245">
          <w:marLeft w:val="0"/>
          <w:marRight w:val="0"/>
          <w:marTop w:val="0"/>
          <w:marBottom w:val="0"/>
          <w:divBdr>
            <w:top w:val="none" w:sz="0" w:space="0" w:color="auto"/>
            <w:left w:val="none" w:sz="0" w:space="0" w:color="auto"/>
            <w:bottom w:val="none" w:sz="0" w:space="0" w:color="auto"/>
            <w:right w:val="none" w:sz="0" w:space="0" w:color="auto"/>
          </w:divBdr>
          <w:divsChild>
            <w:div w:id="20968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5953">
      <w:bodyDiv w:val="1"/>
      <w:marLeft w:val="0"/>
      <w:marRight w:val="0"/>
      <w:marTop w:val="0"/>
      <w:marBottom w:val="0"/>
      <w:divBdr>
        <w:top w:val="none" w:sz="0" w:space="0" w:color="auto"/>
        <w:left w:val="none" w:sz="0" w:space="0" w:color="auto"/>
        <w:bottom w:val="none" w:sz="0" w:space="0" w:color="auto"/>
        <w:right w:val="none" w:sz="0" w:space="0" w:color="auto"/>
      </w:divBdr>
    </w:div>
    <w:div w:id="410349601">
      <w:bodyDiv w:val="1"/>
      <w:marLeft w:val="0"/>
      <w:marRight w:val="0"/>
      <w:marTop w:val="0"/>
      <w:marBottom w:val="0"/>
      <w:divBdr>
        <w:top w:val="none" w:sz="0" w:space="0" w:color="auto"/>
        <w:left w:val="none" w:sz="0" w:space="0" w:color="auto"/>
        <w:bottom w:val="none" w:sz="0" w:space="0" w:color="auto"/>
        <w:right w:val="none" w:sz="0" w:space="0" w:color="auto"/>
      </w:divBdr>
    </w:div>
    <w:div w:id="445854236">
      <w:bodyDiv w:val="1"/>
      <w:marLeft w:val="0"/>
      <w:marRight w:val="0"/>
      <w:marTop w:val="0"/>
      <w:marBottom w:val="0"/>
      <w:divBdr>
        <w:top w:val="none" w:sz="0" w:space="0" w:color="auto"/>
        <w:left w:val="none" w:sz="0" w:space="0" w:color="auto"/>
        <w:bottom w:val="none" w:sz="0" w:space="0" w:color="auto"/>
        <w:right w:val="none" w:sz="0" w:space="0" w:color="auto"/>
      </w:divBdr>
    </w:div>
    <w:div w:id="468788062">
      <w:bodyDiv w:val="1"/>
      <w:marLeft w:val="0"/>
      <w:marRight w:val="0"/>
      <w:marTop w:val="0"/>
      <w:marBottom w:val="0"/>
      <w:divBdr>
        <w:top w:val="none" w:sz="0" w:space="0" w:color="auto"/>
        <w:left w:val="none" w:sz="0" w:space="0" w:color="auto"/>
        <w:bottom w:val="none" w:sz="0" w:space="0" w:color="auto"/>
        <w:right w:val="none" w:sz="0" w:space="0" w:color="auto"/>
      </w:divBdr>
    </w:div>
    <w:div w:id="469906491">
      <w:bodyDiv w:val="1"/>
      <w:marLeft w:val="0"/>
      <w:marRight w:val="0"/>
      <w:marTop w:val="0"/>
      <w:marBottom w:val="0"/>
      <w:divBdr>
        <w:top w:val="none" w:sz="0" w:space="0" w:color="auto"/>
        <w:left w:val="none" w:sz="0" w:space="0" w:color="auto"/>
        <w:bottom w:val="none" w:sz="0" w:space="0" w:color="auto"/>
        <w:right w:val="none" w:sz="0" w:space="0" w:color="auto"/>
      </w:divBdr>
    </w:div>
    <w:div w:id="505563038">
      <w:bodyDiv w:val="1"/>
      <w:marLeft w:val="0"/>
      <w:marRight w:val="0"/>
      <w:marTop w:val="0"/>
      <w:marBottom w:val="0"/>
      <w:divBdr>
        <w:top w:val="none" w:sz="0" w:space="0" w:color="auto"/>
        <w:left w:val="none" w:sz="0" w:space="0" w:color="auto"/>
        <w:bottom w:val="none" w:sz="0" w:space="0" w:color="auto"/>
        <w:right w:val="none" w:sz="0" w:space="0" w:color="auto"/>
      </w:divBdr>
    </w:div>
    <w:div w:id="506016303">
      <w:bodyDiv w:val="1"/>
      <w:marLeft w:val="0"/>
      <w:marRight w:val="0"/>
      <w:marTop w:val="0"/>
      <w:marBottom w:val="0"/>
      <w:divBdr>
        <w:top w:val="none" w:sz="0" w:space="0" w:color="auto"/>
        <w:left w:val="none" w:sz="0" w:space="0" w:color="auto"/>
        <w:bottom w:val="none" w:sz="0" w:space="0" w:color="auto"/>
        <w:right w:val="none" w:sz="0" w:space="0" w:color="auto"/>
      </w:divBdr>
    </w:div>
    <w:div w:id="529996578">
      <w:bodyDiv w:val="1"/>
      <w:marLeft w:val="0"/>
      <w:marRight w:val="0"/>
      <w:marTop w:val="0"/>
      <w:marBottom w:val="0"/>
      <w:divBdr>
        <w:top w:val="none" w:sz="0" w:space="0" w:color="auto"/>
        <w:left w:val="none" w:sz="0" w:space="0" w:color="auto"/>
        <w:bottom w:val="none" w:sz="0" w:space="0" w:color="auto"/>
        <w:right w:val="none" w:sz="0" w:space="0" w:color="auto"/>
      </w:divBdr>
    </w:div>
    <w:div w:id="546186927">
      <w:bodyDiv w:val="1"/>
      <w:marLeft w:val="0"/>
      <w:marRight w:val="0"/>
      <w:marTop w:val="0"/>
      <w:marBottom w:val="0"/>
      <w:divBdr>
        <w:top w:val="none" w:sz="0" w:space="0" w:color="auto"/>
        <w:left w:val="none" w:sz="0" w:space="0" w:color="auto"/>
        <w:bottom w:val="none" w:sz="0" w:space="0" w:color="auto"/>
        <w:right w:val="none" w:sz="0" w:space="0" w:color="auto"/>
      </w:divBdr>
      <w:divsChild>
        <w:div w:id="1367366187">
          <w:marLeft w:val="0"/>
          <w:marRight w:val="0"/>
          <w:marTop w:val="0"/>
          <w:marBottom w:val="0"/>
          <w:divBdr>
            <w:top w:val="none" w:sz="0" w:space="0" w:color="auto"/>
            <w:left w:val="none" w:sz="0" w:space="0" w:color="auto"/>
            <w:bottom w:val="none" w:sz="0" w:space="0" w:color="auto"/>
            <w:right w:val="none" w:sz="0" w:space="0" w:color="auto"/>
          </w:divBdr>
        </w:div>
        <w:div w:id="1158762055">
          <w:marLeft w:val="0"/>
          <w:marRight w:val="0"/>
          <w:marTop w:val="0"/>
          <w:marBottom w:val="0"/>
          <w:divBdr>
            <w:top w:val="none" w:sz="0" w:space="0" w:color="auto"/>
            <w:left w:val="none" w:sz="0" w:space="0" w:color="auto"/>
            <w:bottom w:val="none" w:sz="0" w:space="0" w:color="auto"/>
            <w:right w:val="none" w:sz="0" w:space="0" w:color="auto"/>
          </w:divBdr>
        </w:div>
        <w:div w:id="456799807">
          <w:marLeft w:val="0"/>
          <w:marRight w:val="0"/>
          <w:marTop w:val="0"/>
          <w:marBottom w:val="0"/>
          <w:divBdr>
            <w:top w:val="none" w:sz="0" w:space="0" w:color="auto"/>
            <w:left w:val="none" w:sz="0" w:space="0" w:color="auto"/>
            <w:bottom w:val="none" w:sz="0" w:space="0" w:color="auto"/>
            <w:right w:val="none" w:sz="0" w:space="0" w:color="auto"/>
          </w:divBdr>
        </w:div>
        <w:div w:id="617417302">
          <w:marLeft w:val="0"/>
          <w:marRight w:val="0"/>
          <w:marTop w:val="0"/>
          <w:marBottom w:val="0"/>
          <w:divBdr>
            <w:top w:val="none" w:sz="0" w:space="0" w:color="auto"/>
            <w:left w:val="none" w:sz="0" w:space="0" w:color="auto"/>
            <w:bottom w:val="none" w:sz="0" w:space="0" w:color="auto"/>
            <w:right w:val="none" w:sz="0" w:space="0" w:color="auto"/>
          </w:divBdr>
        </w:div>
        <w:div w:id="46540589">
          <w:marLeft w:val="0"/>
          <w:marRight w:val="0"/>
          <w:marTop w:val="0"/>
          <w:marBottom w:val="0"/>
          <w:divBdr>
            <w:top w:val="none" w:sz="0" w:space="0" w:color="auto"/>
            <w:left w:val="none" w:sz="0" w:space="0" w:color="auto"/>
            <w:bottom w:val="none" w:sz="0" w:space="0" w:color="auto"/>
            <w:right w:val="none" w:sz="0" w:space="0" w:color="auto"/>
          </w:divBdr>
        </w:div>
        <w:div w:id="1893692116">
          <w:marLeft w:val="0"/>
          <w:marRight w:val="0"/>
          <w:marTop w:val="0"/>
          <w:marBottom w:val="0"/>
          <w:divBdr>
            <w:top w:val="none" w:sz="0" w:space="0" w:color="auto"/>
            <w:left w:val="none" w:sz="0" w:space="0" w:color="auto"/>
            <w:bottom w:val="none" w:sz="0" w:space="0" w:color="auto"/>
            <w:right w:val="none" w:sz="0" w:space="0" w:color="auto"/>
          </w:divBdr>
        </w:div>
        <w:div w:id="1383822928">
          <w:marLeft w:val="0"/>
          <w:marRight w:val="0"/>
          <w:marTop w:val="0"/>
          <w:marBottom w:val="0"/>
          <w:divBdr>
            <w:top w:val="none" w:sz="0" w:space="0" w:color="auto"/>
            <w:left w:val="none" w:sz="0" w:space="0" w:color="auto"/>
            <w:bottom w:val="none" w:sz="0" w:space="0" w:color="auto"/>
            <w:right w:val="none" w:sz="0" w:space="0" w:color="auto"/>
          </w:divBdr>
        </w:div>
        <w:div w:id="1990282373">
          <w:marLeft w:val="0"/>
          <w:marRight w:val="0"/>
          <w:marTop w:val="0"/>
          <w:marBottom w:val="0"/>
          <w:divBdr>
            <w:top w:val="none" w:sz="0" w:space="0" w:color="auto"/>
            <w:left w:val="none" w:sz="0" w:space="0" w:color="auto"/>
            <w:bottom w:val="none" w:sz="0" w:space="0" w:color="auto"/>
            <w:right w:val="none" w:sz="0" w:space="0" w:color="auto"/>
          </w:divBdr>
        </w:div>
        <w:div w:id="860361580">
          <w:marLeft w:val="0"/>
          <w:marRight w:val="0"/>
          <w:marTop w:val="0"/>
          <w:marBottom w:val="0"/>
          <w:divBdr>
            <w:top w:val="none" w:sz="0" w:space="0" w:color="auto"/>
            <w:left w:val="none" w:sz="0" w:space="0" w:color="auto"/>
            <w:bottom w:val="none" w:sz="0" w:space="0" w:color="auto"/>
            <w:right w:val="none" w:sz="0" w:space="0" w:color="auto"/>
          </w:divBdr>
        </w:div>
        <w:div w:id="410661348">
          <w:marLeft w:val="0"/>
          <w:marRight w:val="0"/>
          <w:marTop w:val="0"/>
          <w:marBottom w:val="0"/>
          <w:divBdr>
            <w:top w:val="none" w:sz="0" w:space="0" w:color="auto"/>
            <w:left w:val="none" w:sz="0" w:space="0" w:color="auto"/>
            <w:bottom w:val="none" w:sz="0" w:space="0" w:color="auto"/>
            <w:right w:val="none" w:sz="0" w:space="0" w:color="auto"/>
          </w:divBdr>
        </w:div>
        <w:div w:id="88894435">
          <w:marLeft w:val="0"/>
          <w:marRight w:val="0"/>
          <w:marTop w:val="0"/>
          <w:marBottom w:val="0"/>
          <w:divBdr>
            <w:top w:val="none" w:sz="0" w:space="0" w:color="auto"/>
            <w:left w:val="none" w:sz="0" w:space="0" w:color="auto"/>
            <w:bottom w:val="none" w:sz="0" w:space="0" w:color="auto"/>
            <w:right w:val="none" w:sz="0" w:space="0" w:color="auto"/>
          </w:divBdr>
        </w:div>
        <w:div w:id="379600331">
          <w:marLeft w:val="0"/>
          <w:marRight w:val="0"/>
          <w:marTop w:val="0"/>
          <w:marBottom w:val="0"/>
          <w:divBdr>
            <w:top w:val="none" w:sz="0" w:space="0" w:color="auto"/>
            <w:left w:val="none" w:sz="0" w:space="0" w:color="auto"/>
            <w:bottom w:val="none" w:sz="0" w:space="0" w:color="auto"/>
            <w:right w:val="none" w:sz="0" w:space="0" w:color="auto"/>
          </w:divBdr>
        </w:div>
      </w:divsChild>
    </w:div>
    <w:div w:id="548415665">
      <w:bodyDiv w:val="1"/>
      <w:marLeft w:val="0"/>
      <w:marRight w:val="0"/>
      <w:marTop w:val="0"/>
      <w:marBottom w:val="0"/>
      <w:divBdr>
        <w:top w:val="none" w:sz="0" w:space="0" w:color="auto"/>
        <w:left w:val="none" w:sz="0" w:space="0" w:color="auto"/>
        <w:bottom w:val="none" w:sz="0" w:space="0" w:color="auto"/>
        <w:right w:val="none" w:sz="0" w:space="0" w:color="auto"/>
      </w:divBdr>
    </w:div>
    <w:div w:id="574777620">
      <w:bodyDiv w:val="1"/>
      <w:marLeft w:val="0"/>
      <w:marRight w:val="0"/>
      <w:marTop w:val="0"/>
      <w:marBottom w:val="0"/>
      <w:divBdr>
        <w:top w:val="none" w:sz="0" w:space="0" w:color="auto"/>
        <w:left w:val="none" w:sz="0" w:space="0" w:color="auto"/>
        <w:bottom w:val="none" w:sz="0" w:space="0" w:color="auto"/>
        <w:right w:val="none" w:sz="0" w:space="0" w:color="auto"/>
      </w:divBdr>
    </w:div>
    <w:div w:id="600575284">
      <w:bodyDiv w:val="1"/>
      <w:marLeft w:val="0"/>
      <w:marRight w:val="0"/>
      <w:marTop w:val="0"/>
      <w:marBottom w:val="0"/>
      <w:divBdr>
        <w:top w:val="none" w:sz="0" w:space="0" w:color="auto"/>
        <w:left w:val="none" w:sz="0" w:space="0" w:color="auto"/>
        <w:bottom w:val="none" w:sz="0" w:space="0" w:color="auto"/>
        <w:right w:val="none" w:sz="0" w:space="0" w:color="auto"/>
      </w:divBdr>
    </w:div>
    <w:div w:id="606695199">
      <w:bodyDiv w:val="1"/>
      <w:marLeft w:val="0"/>
      <w:marRight w:val="0"/>
      <w:marTop w:val="0"/>
      <w:marBottom w:val="0"/>
      <w:divBdr>
        <w:top w:val="none" w:sz="0" w:space="0" w:color="auto"/>
        <w:left w:val="none" w:sz="0" w:space="0" w:color="auto"/>
        <w:bottom w:val="none" w:sz="0" w:space="0" w:color="auto"/>
        <w:right w:val="none" w:sz="0" w:space="0" w:color="auto"/>
      </w:divBdr>
    </w:div>
    <w:div w:id="610209593">
      <w:bodyDiv w:val="1"/>
      <w:marLeft w:val="0"/>
      <w:marRight w:val="0"/>
      <w:marTop w:val="0"/>
      <w:marBottom w:val="0"/>
      <w:divBdr>
        <w:top w:val="none" w:sz="0" w:space="0" w:color="auto"/>
        <w:left w:val="none" w:sz="0" w:space="0" w:color="auto"/>
        <w:bottom w:val="none" w:sz="0" w:space="0" w:color="auto"/>
        <w:right w:val="none" w:sz="0" w:space="0" w:color="auto"/>
      </w:divBdr>
    </w:div>
    <w:div w:id="615723148">
      <w:bodyDiv w:val="1"/>
      <w:marLeft w:val="0"/>
      <w:marRight w:val="0"/>
      <w:marTop w:val="0"/>
      <w:marBottom w:val="0"/>
      <w:divBdr>
        <w:top w:val="none" w:sz="0" w:space="0" w:color="auto"/>
        <w:left w:val="none" w:sz="0" w:space="0" w:color="auto"/>
        <w:bottom w:val="none" w:sz="0" w:space="0" w:color="auto"/>
        <w:right w:val="none" w:sz="0" w:space="0" w:color="auto"/>
      </w:divBdr>
    </w:div>
    <w:div w:id="623850071">
      <w:bodyDiv w:val="1"/>
      <w:marLeft w:val="0"/>
      <w:marRight w:val="0"/>
      <w:marTop w:val="0"/>
      <w:marBottom w:val="0"/>
      <w:divBdr>
        <w:top w:val="none" w:sz="0" w:space="0" w:color="auto"/>
        <w:left w:val="none" w:sz="0" w:space="0" w:color="auto"/>
        <w:bottom w:val="none" w:sz="0" w:space="0" w:color="auto"/>
        <w:right w:val="none" w:sz="0" w:space="0" w:color="auto"/>
      </w:divBdr>
    </w:div>
    <w:div w:id="649748971">
      <w:bodyDiv w:val="1"/>
      <w:marLeft w:val="0"/>
      <w:marRight w:val="0"/>
      <w:marTop w:val="0"/>
      <w:marBottom w:val="0"/>
      <w:divBdr>
        <w:top w:val="none" w:sz="0" w:space="0" w:color="auto"/>
        <w:left w:val="none" w:sz="0" w:space="0" w:color="auto"/>
        <w:bottom w:val="none" w:sz="0" w:space="0" w:color="auto"/>
        <w:right w:val="none" w:sz="0" w:space="0" w:color="auto"/>
      </w:divBdr>
    </w:div>
    <w:div w:id="664404032">
      <w:bodyDiv w:val="1"/>
      <w:marLeft w:val="0"/>
      <w:marRight w:val="0"/>
      <w:marTop w:val="0"/>
      <w:marBottom w:val="0"/>
      <w:divBdr>
        <w:top w:val="none" w:sz="0" w:space="0" w:color="auto"/>
        <w:left w:val="none" w:sz="0" w:space="0" w:color="auto"/>
        <w:bottom w:val="none" w:sz="0" w:space="0" w:color="auto"/>
        <w:right w:val="none" w:sz="0" w:space="0" w:color="auto"/>
      </w:divBdr>
    </w:div>
    <w:div w:id="667634764">
      <w:bodyDiv w:val="1"/>
      <w:marLeft w:val="0"/>
      <w:marRight w:val="0"/>
      <w:marTop w:val="0"/>
      <w:marBottom w:val="0"/>
      <w:divBdr>
        <w:top w:val="none" w:sz="0" w:space="0" w:color="auto"/>
        <w:left w:val="none" w:sz="0" w:space="0" w:color="auto"/>
        <w:bottom w:val="none" w:sz="0" w:space="0" w:color="auto"/>
        <w:right w:val="none" w:sz="0" w:space="0" w:color="auto"/>
      </w:divBdr>
    </w:div>
    <w:div w:id="680201097">
      <w:bodyDiv w:val="1"/>
      <w:marLeft w:val="0"/>
      <w:marRight w:val="0"/>
      <w:marTop w:val="0"/>
      <w:marBottom w:val="0"/>
      <w:divBdr>
        <w:top w:val="none" w:sz="0" w:space="0" w:color="auto"/>
        <w:left w:val="none" w:sz="0" w:space="0" w:color="auto"/>
        <w:bottom w:val="none" w:sz="0" w:space="0" w:color="auto"/>
        <w:right w:val="none" w:sz="0" w:space="0" w:color="auto"/>
      </w:divBdr>
    </w:div>
    <w:div w:id="697466431">
      <w:bodyDiv w:val="1"/>
      <w:marLeft w:val="0"/>
      <w:marRight w:val="0"/>
      <w:marTop w:val="0"/>
      <w:marBottom w:val="0"/>
      <w:divBdr>
        <w:top w:val="none" w:sz="0" w:space="0" w:color="auto"/>
        <w:left w:val="none" w:sz="0" w:space="0" w:color="auto"/>
        <w:bottom w:val="none" w:sz="0" w:space="0" w:color="auto"/>
        <w:right w:val="none" w:sz="0" w:space="0" w:color="auto"/>
      </w:divBdr>
    </w:div>
    <w:div w:id="701825537">
      <w:bodyDiv w:val="1"/>
      <w:marLeft w:val="0"/>
      <w:marRight w:val="0"/>
      <w:marTop w:val="0"/>
      <w:marBottom w:val="0"/>
      <w:divBdr>
        <w:top w:val="none" w:sz="0" w:space="0" w:color="auto"/>
        <w:left w:val="none" w:sz="0" w:space="0" w:color="auto"/>
        <w:bottom w:val="none" w:sz="0" w:space="0" w:color="auto"/>
        <w:right w:val="none" w:sz="0" w:space="0" w:color="auto"/>
      </w:divBdr>
    </w:div>
    <w:div w:id="742409899">
      <w:bodyDiv w:val="1"/>
      <w:marLeft w:val="0"/>
      <w:marRight w:val="0"/>
      <w:marTop w:val="0"/>
      <w:marBottom w:val="0"/>
      <w:divBdr>
        <w:top w:val="none" w:sz="0" w:space="0" w:color="auto"/>
        <w:left w:val="none" w:sz="0" w:space="0" w:color="auto"/>
        <w:bottom w:val="none" w:sz="0" w:space="0" w:color="auto"/>
        <w:right w:val="none" w:sz="0" w:space="0" w:color="auto"/>
      </w:divBdr>
    </w:div>
    <w:div w:id="802507102">
      <w:bodyDiv w:val="1"/>
      <w:marLeft w:val="0"/>
      <w:marRight w:val="0"/>
      <w:marTop w:val="0"/>
      <w:marBottom w:val="0"/>
      <w:divBdr>
        <w:top w:val="none" w:sz="0" w:space="0" w:color="auto"/>
        <w:left w:val="none" w:sz="0" w:space="0" w:color="auto"/>
        <w:bottom w:val="none" w:sz="0" w:space="0" w:color="auto"/>
        <w:right w:val="none" w:sz="0" w:space="0" w:color="auto"/>
      </w:divBdr>
    </w:div>
    <w:div w:id="832257229">
      <w:bodyDiv w:val="1"/>
      <w:marLeft w:val="0"/>
      <w:marRight w:val="0"/>
      <w:marTop w:val="0"/>
      <w:marBottom w:val="0"/>
      <w:divBdr>
        <w:top w:val="none" w:sz="0" w:space="0" w:color="auto"/>
        <w:left w:val="none" w:sz="0" w:space="0" w:color="auto"/>
        <w:bottom w:val="none" w:sz="0" w:space="0" w:color="auto"/>
        <w:right w:val="none" w:sz="0" w:space="0" w:color="auto"/>
      </w:divBdr>
    </w:div>
    <w:div w:id="832570056">
      <w:bodyDiv w:val="1"/>
      <w:marLeft w:val="0"/>
      <w:marRight w:val="0"/>
      <w:marTop w:val="0"/>
      <w:marBottom w:val="0"/>
      <w:divBdr>
        <w:top w:val="none" w:sz="0" w:space="0" w:color="auto"/>
        <w:left w:val="none" w:sz="0" w:space="0" w:color="auto"/>
        <w:bottom w:val="none" w:sz="0" w:space="0" w:color="auto"/>
        <w:right w:val="none" w:sz="0" w:space="0" w:color="auto"/>
      </w:divBdr>
    </w:div>
    <w:div w:id="841160568">
      <w:bodyDiv w:val="1"/>
      <w:marLeft w:val="0"/>
      <w:marRight w:val="0"/>
      <w:marTop w:val="0"/>
      <w:marBottom w:val="0"/>
      <w:divBdr>
        <w:top w:val="none" w:sz="0" w:space="0" w:color="auto"/>
        <w:left w:val="none" w:sz="0" w:space="0" w:color="auto"/>
        <w:bottom w:val="none" w:sz="0" w:space="0" w:color="auto"/>
        <w:right w:val="none" w:sz="0" w:space="0" w:color="auto"/>
      </w:divBdr>
    </w:div>
    <w:div w:id="846099119">
      <w:bodyDiv w:val="1"/>
      <w:marLeft w:val="0"/>
      <w:marRight w:val="0"/>
      <w:marTop w:val="0"/>
      <w:marBottom w:val="0"/>
      <w:divBdr>
        <w:top w:val="none" w:sz="0" w:space="0" w:color="auto"/>
        <w:left w:val="none" w:sz="0" w:space="0" w:color="auto"/>
        <w:bottom w:val="none" w:sz="0" w:space="0" w:color="auto"/>
        <w:right w:val="none" w:sz="0" w:space="0" w:color="auto"/>
      </w:divBdr>
    </w:div>
    <w:div w:id="854883098">
      <w:bodyDiv w:val="1"/>
      <w:marLeft w:val="0"/>
      <w:marRight w:val="0"/>
      <w:marTop w:val="0"/>
      <w:marBottom w:val="0"/>
      <w:divBdr>
        <w:top w:val="none" w:sz="0" w:space="0" w:color="auto"/>
        <w:left w:val="none" w:sz="0" w:space="0" w:color="auto"/>
        <w:bottom w:val="none" w:sz="0" w:space="0" w:color="auto"/>
        <w:right w:val="none" w:sz="0" w:space="0" w:color="auto"/>
      </w:divBdr>
    </w:div>
    <w:div w:id="878054450">
      <w:bodyDiv w:val="1"/>
      <w:marLeft w:val="0"/>
      <w:marRight w:val="0"/>
      <w:marTop w:val="0"/>
      <w:marBottom w:val="0"/>
      <w:divBdr>
        <w:top w:val="none" w:sz="0" w:space="0" w:color="auto"/>
        <w:left w:val="none" w:sz="0" w:space="0" w:color="auto"/>
        <w:bottom w:val="none" w:sz="0" w:space="0" w:color="auto"/>
        <w:right w:val="none" w:sz="0" w:space="0" w:color="auto"/>
      </w:divBdr>
    </w:div>
    <w:div w:id="891497297">
      <w:bodyDiv w:val="1"/>
      <w:marLeft w:val="0"/>
      <w:marRight w:val="0"/>
      <w:marTop w:val="0"/>
      <w:marBottom w:val="0"/>
      <w:divBdr>
        <w:top w:val="none" w:sz="0" w:space="0" w:color="auto"/>
        <w:left w:val="none" w:sz="0" w:space="0" w:color="auto"/>
        <w:bottom w:val="none" w:sz="0" w:space="0" w:color="auto"/>
        <w:right w:val="none" w:sz="0" w:space="0" w:color="auto"/>
      </w:divBdr>
    </w:div>
    <w:div w:id="927227431">
      <w:bodyDiv w:val="1"/>
      <w:marLeft w:val="0"/>
      <w:marRight w:val="0"/>
      <w:marTop w:val="0"/>
      <w:marBottom w:val="0"/>
      <w:divBdr>
        <w:top w:val="none" w:sz="0" w:space="0" w:color="auto"/>
        <w:left w:val="none" w:sz="0" w:space="0" w:color="auto"/>
        <w:bottom w:val="none" w:sz="0" w:space="0" w:color="auto"/>
        <w:right w:val="none" w:sz="0" w:space="0" w:color="auto"/>
      </w:divBdr>
    </w:div>
    <w:div w:id="942960708">
      <w:bodyDiv w:val="1"/>
      <w:marLeft w:val="0"/>
      <w:marRight w:val="0"/>
      <w:marTop w:val="0"/>
      <w:marBottom w:val="0"/>
      <w:divBdr>
        <w:top w:val="none" w:sz="0" w:space="0" w:color="auto"/>
        <w:left w:val="none" w:sz="0" w:space="0" w:color="auto"/>
        <w:bottom w:val="none" w:sz="0" w:space="0" w:color="auto"/>
        <w:right w:val="none" w:sz="0" w:space="0" w:color="auto"/>
      </w:divBdr>
    </w:div>
    <w:div w:id="944967116">
      <w:bodyDiv w:val="1"/>
      <w:marLeft w:val="0"/>
      <w:marRight w:val="0"/>
      <w:marTop w:val="0"/>
      <w:marBottom w:val="0"/>
      <w:divBdr>
        <w:top w:val="none" w:sz="0" w:space="0" w:color="auto"/>
        <w:left w:val="none" w:sz="0" w:space="0" w:color="auto"/>
        <w:bottom w:val="none" w:sz="0" w:space="0" w:color="auto"/>
        <w:right w:val="none" w:sz="0" w:space="0" w:color="auto"/>
      </w:divBdr>
    </w:div>
    <w:div w:id="1001129965">
      <w:bodyDiv w:val="1"/>
      <w:marLeft w:val="0"/>
      <w:marRight w:val="0"/>
      <w:marTop w:val="0"/>
      <w:marBottom w:val="0"/>
      <w:divBdr>
        <w:top w:val="none" w:sz="0" w:space="0" w:color="auto"/>
        <w:left w:val="none" w:sz="0" w:space="0" w:color="auto"/>
        <w:bottom w:val="none" w:sz="0" w:space="0" w:color="auto"/>
        <w:right w:val="none" w:sz="0" w:space="0" w:color="auto"/>
      </w:divBdr>
    </w:div>
    <w:div w:id="1007899464">
      <w:bodyDiv w:val="1"/>
      <w:marLeft w:val="0"/>
      <w:marRight w:val="0"/>
      <w:marTop w:val="0"/>
      <w:marBottom w:val="0"/>
      <w:divBdr>
        <w:top w:val="none" w:sz="0" w:space="0" w:color="auto"/>
        <w:left w:val="none" w:sz="0" w:space="0" w:color="auto"/>
        <w:bottom w:val="none" w:sz="0" w:space="0" w:color="auto"/>
        <w:right w:val="none" w:sz="0" w:space="0" w:color="auto"/>
      </w:divBdr>
    </w:div>
    <w:div w:id="1047534708">
      <w:bodyDiv w:val="1"/>
      <w:marLeft w:val="0"/>
      <w:marRight w:val="0"/>
      <w:marTop w:val="0"/>
      <w:marBottom w:val="0"/>
      <w:divBdr>
        <w:top w:val="none" w:sz="0" w:space="0" w:color="auto"/>
        <w:left w:val="none" w:sz="0" w:space="0" w:color="auto"/>
        <w:bottom w:val="none" w:sz="0" w:space="0" w:color="auto"/>
        <w:right w:val="none" w:sz="0" w:space="0" w:color="auto"/>
      </w:divBdr>
    </w:div>
    <w:div w:id="1076051640">
      <w:bodyDiv w:val="1"/>
      <w:marLeft w:val="0"/>
      <w:marRight w:val="0"/>
      <w:marTop w:val="0"/>
      <w:marBottom w:val="0"/>
      <w:divBdr>
        <w:top w:val="none" w:sz="0" w:space="0" w:color="auto"/>
        <w:left w:val="none" w:sz="0" w:space="0" w:color="auto"/>
        <w:bottom w:val="none" w:sz="0" w:space="0" w:color="auto"/>
        <w:right w:val="none" w:sz="0" w:space="0" w:color="auto"/>
      </w:divBdr>
    </w:div>
    <w:div w:id="1080060948">
      <w:bodyDiv w:val="1"/>
      <w:marLeft w:val="0"/>
      <w:marRight w:val="0"/>
      <w:marTop w:val="0"/>
      <w:marBottom w:val="0"/>
      <w:divBdr>
        <w:top w:val="none" w:sz="0" w:space="0" w:color="auto"/>
        <w:left w:val="none" w:sz="0" w:space="0" w:color="auto"/>
        <w:bottom w:val="none" w:sz="0" w:space="0" w:color="auto"/>
        <w:right w:val="none" w:sz="0" w:space="0" w:color="auto"/>
      </w:divBdr>
    </w:div>
    <w:div w:id="1098863746">
      <w:bodyDiv w:val="1"/>
      <w:marLeft w:val="0"/>
      <w:marRight w:val="0"/>
      <w:marTop w:val="0"/>
      <w:marBottom w:val="0"/>
      <w:divBdr>
        <w:top w:val="none" w:sz="0" w:space="0" w:color="auto"/>
        <w:left w:val="none" w:sz="0" w:space="0" w:color="auto"/>
        <w:bottom w:val="none" w:sz="0" w:space="0" w:color="auto"/>
        <w:right w:val="none" w:sz="0" w:space="0" w:color="auto"/>
      </w:divBdr>
    </w:div>
    <w:div w:id="1103307211">
      <w:bodyDiv w:val="1"/>
      <w:marLeft w:val="0"/>
      <w:marRight w:val="0"/>
      <w:marTop w:val="0"/>
      <w:marBottom w:val="0"/>
      <w:divBdr>
        <w:top w:val="none" w:sz="0" w:space="0" w:color="auto"/>
        <w:left w:val="none" w:sz="0" w:space="0" w:color="auto"/>
        <w:bottom w:val="none" w:sz="0" w:space="0" w:color="auto"/>
        <w:right w:val="none" w:sz="0" w:space="0" w:color="auto"/>
      </w:divBdr>
    </w:div>
    <w:div w:id="1109861283">
      <w:bodyDiv w:val="1"/>
      <w:marLeft w:val="0"/>
      <w:marRight w:val="0"/>
      <w:marTop w:val="0"/>
      <w:marBottom w:val="0"/>
      <w:divBdr>
        <w:top w:val="none" w:sz="0" w:space="0" w:color="auto"/>
        <w:left w:val="none" w:sz="0" w:space="0" w:color="auto"/>
        <w:bottom w:val="none" w:sz="0" w:space="0" w:color="auto"/>
        <w:right w:val="none" w:sz="0" w:space="0" w:color="auto"/>
      </w:divBdr>
    </w:div>
    <w:div w:id="1134251572">
      <w:bodyDiv w:val="1"/>
      <w:marLeft w:val="0"/>
      <w:marRight w:val="0"/>
      <w:marTop w:val="0"/>
      <w:marBottom w:val="0"/>
      <w:divBdr>
        <w:top w:val="none" w:sz="0" w:space="0" w:color="auto"/>
        <w:left w:val="none" w:sz="0" w:space="0" w:color="auto"/>
        <w:bottom w:val="none" w:sz="0" w:space="0" w:color="auto"/>
        <w:right w:val="none" w:sz="0" w:space="0" w:color="auto"/>
      </w:divBdr>
    </w:div>
    <w:div w:id="1171916676">
      <w:bodyDiv w:val="1"/>
      <w:marLeft w:val="0"/>
      <w:marRight w:val="0"/>
      <w:marTop w:val="0"/>
      <w:marBottom w:val="0"/>
      <w:divBdr>
        <w:top w:val="none" w:sz="0" w:space="0" w:color="auto"/>
        <w:left w:val="none" w:sz="0" w:space="0" w:color="auto"/>
        <w:bottom w:val="none" w:sz="0" w:space="0" w:color="auto"/>
        <w:right w:val="none" w:sz="0" w:space="0" w:color="auto"/>
      </w:divBdr>
    </w:div>
    <w:div w:id="1186216151">
      <w:bodyDiv w:val="1"/>
      <w:marLeft w:val="0"/>
      <w:marRight w:val="0"/>
      <w:marTop w:val="0"/>
      <w:marBottom w:val="0"/>
      <w:divBdr>
        <w:top w:val="none" w:sz="0" w:space="0" w:color="auto"/>
        <w:left w:val="none" w:sz="0" w:space="0" w:color="auto"/>
        <w:bottom w:val="none" w:sz="0" w:space="0" w:color="auto"/>
        <w:right w:val="none" w:sz="0" w:space="0" w:color="auto"/>
      </w:divBdr>
      <w:divsChild>
        <w:div w:id="237711786">
          <w:marLeft w:val="0"/>
          <w:marRight w:val="0"/>
          <w:marTop w:val="0"/>
          <w:marBottom w:val="0"/>
          <w:divBdr>
            <w:top w:val="none" w:sz="0" w:space="0" w:color="auto"/>
            <w:left w:val="none" w:sz="0" w:space="0" w:color="auto"/>
            <w:bottom w:val="none" w:sz="0" w:space="0" w:color="auto"/>
            <w:right w:val="none" w:sz="0" w:space="0" w:color="auto"/>
          </w:divBdr>
        </w:div>
      </w:divsChild>
    </w:div>
    <w:div w:id="1209955601">
      <w:bodyDiv w:val="1"/>
      <w:marLeft w:val="0"/>
      <w:marRight w:val="0"/>
      <w:marTop w:val="0"/>
      <w:marBottom w:val="0"/>
      <w:divBdr>
        <w:top w:val="none" w:sz="0" w:space="0" w:color="auto"/>
        <w:left w:val="none" w:sz="0" w:space="0" w:color="auto"/>
        <w:bottom w:val="none" w:sz="0" w:space="0" w:color="auto"/>
        <w:right w:val="none" w:sz="0" w:space="0" w:color="auto"/>
      </w:divBdr>
    </w:div>
    <w:div w:id="1213076816">
      <w:bodyDiv w:val="1"/>
      <w:marLeft w:val="0"/>
      <w:marRight w:val="0"/>
      <w:marTop w:val="0"/>
      <w:marBottom w:val="0"/>
      <w:divBdr>
        <w:top w:val="none" w:sz="0" w:space="0" w:color="auto"/>
        <w:left w:val="none" w:sz="0" w:space="0" w:color="auto"/>
        <w:bottom w:val="none" w:sz="0" w:space="0" w:color="auto"/>
        <w:right w:val="none" w:sz="0" w:space="0" w:color="auto"/>
      </w:divBdr>
    </w:div>
    <w:div w:id="1229994828">
      <w:bodyDiv w:val="1"/>
      <w:marLeft w:val="0"/>
      <w:marRight w:val="0"/>
      <w:marTop w:val="0"/>
      <w:marBottom w:val="0"/>
      <w:divBdr>
        <w:top w:val="none" w:sz="0" w:space="0" w:color="auto"/>
        <w:left w:val="none" w:sz="0" w:space="0" w:color="auto"/>
        <w:bottom w:val="none" w:sz="0" w:space="0" w:color="auto"/>
        <w:right w:val="none" w:sz="0" w:space="0" w:color="auto"/>
      </w:divBdr>
    </w:div>
    <w:div w:id="1236546305">
      <w:bodyDiv w:val="1"/>
      <w:marLeft w:val="0"/>
      <w:marRight w:val="0"/>
      <w:marTop w:val="0"/>
      <w:marBottom w:val="0"/>
      <w:divBdr>
        <w:top w:val="none" w:sz="0" w:space="0" w:color="auto"/>
        <w:left w:val="none" w:sz="0" w:space="0" w:color="auto"/>
        <w:bottom w:val="none" w:sz="0" w:space="0" w:color="auto"/>
        <w:right w:val="none" w:sz="0" w:space="0" w:color="auto"/>
      </w:divBdr>
    </w:div>
    <w:div w:id="1249656658">
      <w:bodyDiv w:val="1"/>
      <w:marLeft w:val="0"/>
      <w:marRight w:val="0"/>
      <w:marTop w:val="0"/>
      <w:marBottom w:val="0"/>
      <w:divBdr>
        <w:top w:val="none" w:sz="0" w:space="0" w:color="auto"/>
        <w:left w:val="none" w:sz="0" w:space="0" w:color="auto"/>
        <w:bottom w:val="none" w:sz="0" w:space="0" w:color="auto"/>
        <w:right w:val="none" w:sz="0" w:space="0" w:color="auto"/>
      </w:divBdr>
    </w:div>
    <w:div w:id="1252859538">
      <w:bodyDiv w:val="1"/>
      <w:marLeft w:val="0"/>
      <w:marRight w:val="0"/>
      <w:marTop w:val="0"/>
      <w:marBottom w:val="0"/>
      <w:divBdr>
        <w:top w:val="none" w:sz="0" w:space="0" w:color="auto"/>
        <w:left w:val="none" w:sz="0" w:space="0" w:color="auto"/>
        <w:bottom w:val="none" w:sz="0" w:space="0" w:color="auto"/>
        <w:right w:val="none" w:sz="0" w:space="0" w:color="auto"/>
      </w:divBdr>
    </w:div>
    <w:div w:id="1270813891">
      <w:bodyDiv w:val="1"/>
      <w:marLeft w:val="0"/>
      <w:marRight w:val="0"/>
      <w:marTop w:val="0"/>
      <w:marBottom w:val="0"/>
      <w:divBdr>
        <w:top w:val="none" w:sz="0" w:space="0" w:color="auto"/>
        <w:left w:val="none" w:sz="0" w:space="0" w:color="auto"/>
        <w:bottom w:val="none" w:sz="0" w:space="0" w:color="auto"/>
        <w:right w:val="none" w:sz="0" w:space="0" w:color="auto"/>
      </w:divBdr>
    </w:div>
    <w:div w:id="1272274537">
      <w:bodyDiv w:val="1"/>
      <w:marLeft w:val="0"/>
      <w:marRight w:val="0"/>
      <w:marTop w:val="0"/>
      <w:marBottom w:val="0"/>
      <w:divBdr>
        <w:top w:val="none" w:sz="0" w:space="0" w:color="auto"/>
        <w:left w:val="none" w:sz="0" w:space="0" w:color="auto"/>
        <w:bottom w:val="none" w:sz="0" w:space="0" w:color="auto"/>
        <w:right w:val="none" w:sz="0" w:space="0" w:color="auto"/>
      </w:divBdr>
    </w:div>
    <w:div w:id="1284191561">
      <w:bodyDiv w:val="1"/>
      <w:marLeft w:val="0"/>
      <w:marRight w:val="0"/>
      <w:marTop w:val="0"/>
      <w:marBottom w:val="0"/>
      <w:divBdr>
        <w:top w:val="none" w:sz="0" w:space="0" w:color="auto"/>
        <w:left w:val="none" w:sz="0" w:space="0" w:color="auto"/>
        <w:bottom w:val="none" w:sz="0" w:space="0" w:color="auto"/>
        <w:right w:val="none" w:sz="0" w:space="0" w:color="auto"/>
      </w:divBdr>
    </w:div>
    <w:div w:id="1311710229">
      <w:bodyDiv w:val="1"/>
      <w:marLeft w:val="0"/>
      <w:marRight w:val="0"/>
      <w:marTop w:val="0"/>
      <w:marBottom w:val="0"/>
      <w:divBdr>
        <w:top w:val="none" w:sz="0" w:space="0" w:color="auto"/>
        <w:left w:val="none" w:sz="0" w:space="0" w:color="auto"/>
        <w:bottom w:val="none" w:sz="0" w:space="0" w:color="auto"/>
        <w:right w:val="none" w:sz="0" w:space="0" w:color="auto"/>
      </w:divBdr>
    </w:div>
    <w:div w:id="1336765656">
      <w:bodyDiv w:val="1"/>
      <w:marLeft w:val="0"/>
      <w:marRight w:val="0"/>
      <w:marTop w:val="0"/>
      <w:marBottom w:val="0"/>
      <w:divBdr>
        <w:top w:val="none" w:sz="0" w:space="0" w:color="auto"/>
        <w:left w:val="none" w:sz="0" w:space="0" w:color="auto"/>
        <w:bottom w:val="none" w:sz="0" w:space="0" w:color="auto"/>
        <w:right w:val="none" w:sz="0" w:space="0" w:color="auto"/>
      </w:divBdr>
    </w:div>
    <w:div w:id="1344164762">
      <w:bodyDiv w:val="1"/>
      <w:marLeft w:val="0"/>
      <w:marRight w:val="0"/>
      <w:marTop w:val="0"/>
      <w:marBottom w:val="0"/>
      <w:divBdr>
        <w:top w:val="none" w:sz="0" w:space="0" w:color="auto"/>
        <w:left w:val="none" w:sz="0" w:space="0" w:color="auto"/>
        <w:bottom w:val="none" w:sz="0" w:space="0" w:color="auto"/>
        <w:right w:val="none" w:sz="0" w:space="0" w:color="auto"/>
      </w:divBdr>
    </w:div>
    <w:div w:id="1351223764">
      <w:bodyDiv w:val="1"/>
      <w:marLeft w:val="0"/>
      <w:marRight w:val="0"/>
      <w:marTop w:val="0"/>
      <w:marBottom w:val="0"/>
      <w:divBdr>
        <w:top w:val="none" w:sz="0" w:space="0" w:color="auto"/>
        <w:left w:val="none" w:sz="0" w:space="0" w:color="auto"/>
        <w:bottom w:val="none" w:sz="0" w:space="0" w:color="auto"/>
        <w:right w:val="none" w:sz="0" w:space="0" w:color="auto"/>
      </w:divBdr>
    </w:div>
    <w:div w:id="1366564049">
      <w:bodyDiv w:val="1"/>
      <w:marLeft w:val="0"/>
      <w:marRight w:val="0"/>
      <w:marTop w:val="0"/>
      <w:marBottom w:val="0"/>
      <w:divBdr>
        <w:top w:val="none" w:sz="0" w:space="0" w:color="auto"/>
        <w:left w:val="none" w:sz="0" w:space="0" w:color="auto"/>
        <w:bottom w:val="none" w:sz="0" w:space="0" w:color="auto"/>
        <w:right w:val="none" w:sz="0" w:space="0" w:color="auto"/>
      </w:divBdr>
    </w:div>
    <w:div w:id="1407606350">
      <w:bodyDiv w:val="1"/>
      <w:marLeft w:val="0"/>
      <w:marRight w:val="0"/>
      <w:marTop w:val="0"/>
      <w:marBottom w:val="0"/>
      <w:divBdr>
        <w:top w:val="none" w:sz="0" w:space="0" w:color="auto"/>
        <w:left w:val="none" w:sz="0" w:space="0" w:color="auto"/>
        <w:bottom w:val="none" w:sz="0" w:space="0" w:color="auto"/>
        <w:right w:val="none" w:sz="0" w:space="0" w:color="auto"/>
      </w:divBdr>
    </w:div>
    <w:div w:id="1417438345">
      <w:bodyDiv w:val="1"/>
      <w:marLeft w:val="0"/>
      <w:marRight w:val="0"/>
      <w:marTop w:val="0"/>
      <w:marBottom w:val="0"/>
      <w:divBdr>
        <w:top w:val="none" w:sz="0" w:space="0" w:color="auto"/>
        <w:left w:val="none" w:sz="0" w:space="0" w:color="auto"/>
        <w:bottom w:val="none" w:sz="0" w:space="0" w:color="auto"/>
        <w:right w:val="none" w:sz="0" w:space="0" w:color="auto"/>
      </w:divBdr>
    </w:div>
    <w:div w:id="1418865565">
      <w:bodyDiv w:val="1"/>
      <w:marLeft w:val="0"/>
      <w:marRight w:val="0"/>
      <w:marTop w:val="0"/>
      <w:marBottom w:val="0"/>
      <w:divBdr>
        <w:top w:val="none" w:sz="0" w:space="0" w:color="auto"/>
        <w:left w:val="none" w:sz="0" w:space="0" w:color="auto"/>
        <w:bottom w:val="none" w:sz="0" w:space="0" w:color="auto"/>
        <w:right w:val="none" w:sz="0" w:space="0" w:color="auto"/>
      </w:divBdr>
      <w:divsChild>
        <w:div w:id="474876497">
          <w:marLeft w:val="446"/>
          <w:marRight w:val="0"/>
          <w:marTop w:val="0"/>
          <w:marBottom w:val="0"/>
          <w:divBdr>
            <w:top w:val="none" w:sz="0" w:space="0" w:color="auto"/>
            <w:left w:val="none" w:sz="0" w:space="0" w:color="auto"/>
            <w:bottom w:val="none" w:sz="0" w:space="0" w:color="auto"/>
            <w:right w:val="none" w:sz="0" w:space="0" w:color="auto"/>
          </w:divBdr>
        </w:div>
        <w:div w:id="1158036183">
          <w:marLeft w:val="446"/>
          <w:marRight w:val="0"/>
          <w:marTop w:val="0"/>
          <w:marBottom w:val="0"/>
          <w:divBdr>
            <w:top w:val="none" w:sz="0" w:space="0" w:color="auto"/>
            <w:left w:val="none" w:sz="0" w:space="0" w:color="auto"/>
            <w:bottom w:val="none" w:sz="0" w:space="0" w:color="auto"/>
            <w:right w:val="none" w:sz="0" w:space="0" w:color="auto"/>
          </w:divBdr>
        </w:div>
        <w:div w:id="1676108693">
          <w:marLeft w:val="446"/>
          <w:marRight w:val="0"/>
          <w:marTop w:val="0"/>
          <w:marBottom w:val="0"/>
          <w:divBdr>
            <w:top w:val="none" w:sz="0" w:space="0" w:color="auto"/>
            <w:left w:val="none" w:sz="0" w:space="0" w:color="auto"/>
            <w:bottom w:val="none" w:sz="0" w:space="0" w:color="auto"/>
            <w:right w:val="none" w:sz="0" w:space="0" w:color="auto"/>
          </w:divBdr>
        </w:div>
        <w:div w:id="976228789">
          <w:marLeft w:val="446"/>
          <w:marRight w:val="0"/>
          <w:marTop w:val="0"/>
          <w:marBottom w:val="0"/>
          <w:divBdr>
            <w:top w:val="none" w:sz="0" w:space="0" w:color="auto"/>
            <w:left w:val="none" w:sz="0" w:space="0" w:color="auto"/>
            <w:bottom w:val="none" w:sz="0" w:space="0" w:color="auto"/>
            <w:right w:val="none" w:sz="0" w:space="0" w:color="auto"/>
          </w:divBdr>
        </w:div>
        <w:div w:id="621814134">
          <w:marLeft w:val="446"/>
          <w:marRight w:val="0"/>
          <w:marTop w:val="0"/>
          <w:marBottom w:val="0"/>
          <w:divBdr>
            <w:top w:val="none" w:sz="0" w:space="0" w:color="auto"/>
            <w:left w:val="none" w:sz="0" w:space="0" w:color="auto"/>
            <w:bottom w:val="none" w:sz="0" w:space="0" w:color="auto"/>
            <w:right w:val="none" w:sz="0" w:space="0" w:color="auto"/>
          </w:divBdr>
        </w:div>
        <w:div w:id="1018503182">
          <w:marLeft w:val="446"/>
          <w:marRight w:val="0"/>
          <w:marTop w:val="0"/>
          <w:marBottom w:val="0"/>
          <w:divBdr>
            <w:top w:val="none" w:sz="0" w:space="0" w:color="auto"/>
            <w:left w:val="none" w:sz="0" w:space="0" w:color="auto"/>
            <w:bottom w:val="none" w:sz="0" w:space="0" w:color="auto"/>
            <w:right w:val="none" w:sz="0" w:space="0" w:color="auto"/>
          </w:divBdr>
        </w:div>
      </w:divsChild>
    </w:div>
    <w:div w:id="1444616096">
      <w:bodyDiv w:val="1"/>
      <w:marLeft w:val="0"/>
      <w:marRight w:val="0"/>
      <w:marTop w:val="0"/>
      <w:marBottom w:val="0"/>
      <w:divBdr>
        <w:top w:val="none" w:sz="0" w:space="0" w:color="auto"/>
        <w:left w:val="none" w:sz="0" w:space="0" w:color="auto"/>
        <w:bottom w:val="none" w:sz="0" w:space="0" w:color="auto"/>
        <w:right w:val="none" w:sz="0" w:space="0" w:color="auto"/>
      </w:divBdr>
    </w:div>
    <w:div w:id="1447655073">
      <w:bodyDiv w:val="1"/>
      <w:marLeft w:val="0"/>
      <w:marRight w:val="0"/>
      <w:marTop w:val="0"/>
      <w:marBottom w:val="0"/>
      <w:divBdr>
        <w:top w:val="none" w:sz="0" w:space="0" w:color="auto"/>
        <w:left w:val="none" w:sz="0" w:space="0" w:color="auto"/>
        <w:bottom w:val="none" w:sz="0" w:space="0" w:color="auto"/>
        <w:right w:val="none" w:sz="0" w:space="0" w:color="auto"/>
      </w:divBdr>
    </w:div>
    <w:div w:id="1461920203">
      <w:bodyDiv w:val="1"/>
      <w:marLeft w:val="0"/>
      <w:marRight w:val="0"/>
      <w:marTop w:val="0"/>
      <w:marBottom w:val="0"/>
      <w:divBdr>
        <w:top w:val="none" w:sz="0" w:space="0" w:color="auto"/>
        <w:left w:val="none" w:sz="0" w:space="0" w:color="auto"/>
        <w:bottom w:val="none" w:sz="0" w:space="0" w:color="auto"/>
        <w:right w:val="none" w:sz="0" w:space="0" w:color="auto"/>
      </w:divBdr>
    </w:div>
    <w:div w:id="1462116092">
      <w:bodyDiv w:val="1"/>
      <w:marLeft w:val="0"/>
      <w:marRight w:val="0"/>
      <w:marTop w:val="0"/>
      <w:marBottom w:val="0"/>
      <w:divBdr>
        <w:top w:val="none" w:sz="0" w:space="0" w:color="auto"/>
        <w:left w:val="none" w:sz="0" w:space="0" w:color="auto"/>
        <w:bottom w:val="none" w:sz="0" w:space="0" w:color="auto"/>
        <w:right w:val="none" w:sz="0" w:space="0" w:color="auto"/>
      </w:divBdr>
    </w:div>
    <w:div w:id="1468741099">
      <w:bodyDiv w:val="1"/>
      <w:marLeft w:val="0"/>
      <w:marRight w:val="0"/>
      <w:marTop w:val="0"/>
      <w:marBottom w:val="0"/>
      <w:divBdr>
        <w:top w:val="none" w:sz="0" w:space="0" w:color="auto"/>
        <w:left w:val="none" w:sz="0" w:space="0" w:color="auto"/>
        <w:bottom w:val="none" w:sz="0" w:space="0" w:color="auto"/>
        <w:right w:val="none" w:sz="0" w:space="0" w:color="auto"/>
      </w:divBdr>
    </w:div>
    <w:div w:id="1482624263">
      <w:bodyDiv w:val="1"/>
      <w:marLeft w:val="0"/>
      <w:marRight w:val="0"/>
      <w:marTop w:val="0"/>
      <w:marBottom w:val="0"/>
      <w:divBdr>
        <w:top w:val="none" w:sz="0" w:space="0" w:color="auto"/>
        <w:left w:val="none" w:sz="0" w:space="0" w:color="auto"/>
        <w:bottom w:val="none" w:sz="0" w:space="0" w:color="auto"/>
        <w:right w:val="none" w:sz="0" w:space="0" w:color="auto"/>
      </w:divBdr>
    </w:div>
    <w:div w:id="1490749744">
      <w:bodyDiv w:val="1"/>
      <w:marLeft w:val="0"/>
      <w:marRight w:val="0"/>
      <w:marTop w:val="0"/>
      <w:marBottom w:val="0"/>
      <w:divBdr>
        <w:top w:val="none" w:sz="0" w:space="0" w:color="auto"/>
        <w:left w:val="none" w:sz="0" w:space="0" w:color="auto"/>
        <w:bottom w:val="none" w:sz="0" w:space="0" w:color="auto"/>
        <w:right w:val="none" w:sz="0" w:space="0" w:color="auto"/>
      </w:divBdr>
    </w:div>
    <w:div w:id="1519734642">
      <w:bodyDiv w:val="1"/>
      <w:marLeft w:val="0"/>
      <w:marRight w:val="0"/>
      <w:marTop w:val="0"/>
      <w:marBottom w:val="0"/>
      <w:divBdr>
        <w:top w:val="none" w:sz="0" w:space="0" w:color="auto"/>
        <w:left w:val="none" w:sz="0" w:space="0" w:color="auto"/>
        <w:bottom w:val="none" w:sz="0" w:space="0" w:color="auto"/>
        <w:right w:val="none" w:sz="0" w:space="0" w:color="auto"/>
      </w:divBdr>
    </w:div>
    <w:div w:id="1580750610">
      <w:bodyDiv w:val="1"/>
      <w:marLeft w:val="0"/>
      <w:marRight w:val="0"/>
      <w:marTop w:val="0"/>
      <w:marBottom w:val="0"/>
      <w:divBdr>
        <w:top w:val="none" w:sz="0" w:space="0" w:color="auto"/>
        <w:left w:val="none" w:sz="0" w:space="0" w:color="auto"/>
        <w:bottom w:val="none" w:sz="0" w:space="0" w:color="auto"/>
        <w:right w:val="none" w:sz="0" w:space="0" w:color="auto"/>
      </w:divBdr>
    </w:div>
    <w:div w:id="1583489194">
      <w:bodyDiv w:val="1"/>
      <w:marLeft w:val="0"/>
      <w:marRight w:val="0"/>
      <w:marTop w:val="0"/>
      <w:marBottom w:val="0"/>
      <w:divBdr>
        <w:top w:val="none" w:sz="0" w:space="0" w:color="auto"/>
        <w:left w:val="none" w:sz="0" w:space="0" w:color="auto"/>
        <w:bottom w:val="none" w:sz="0" w:space="0" w:color="auto"/>
        <w:right w:val="none" w:sz="0" w:space="0" w:color="auto"/>
      </w:divBdr>
    </w:div>
    <w:div w:id="1584994436">
      <w:bodyDiv w:val="1"/>
      <w:marLeft w:val="0"/>
      <w:marRight w:val="0"/>
      <w:marTop w:val="0"/>
      <w:marBottom w:val="0"/>
      <w:divBdr>
        <w:top w:val="none" w:sz="0" w:space="0" w:color="auto"/>
        <w:left w:val="none" w:sz="0" w:space="0" w:color="auto"/>
        <w:bottom w:val="none" w:sz="0" w:space="0" w:color="auto"/>
        <w:right w:val="none" w:sz="0" w:space="0" w:color="auto"/>
      </w:divBdr>
    </w:div>
    <w:div w:id="1589729727">
      <w:bodyDiv w:val="1"/>
      <w:marLeft w:val="0"/>
      <w:marRight w:val="0"/>
      <w:marTop w:val="0"/>
      <w:marBottom w:val="0"/>
      <w:divBdr>
        <w:top w:val="none" w:sz="0" w:space="0" w:color="auto"/>
        <w:left w:val="none" w:sz="0" w:space="0" w:color="auto"/>
        <w:bottom w:val="none" w:sz="0" w:space="0" w:color="auto"/>
        <w:right w:val="none" w:sz="0" w:space="0" w:color="auto"/>
      </w:divBdr>
    </w:div>
    <w:div w:id="1596397792">
      <w:bodyDiv w:val="1"/>
      <w:marLeft w:val="0"/>
      <w:marRight w:val="0"/>
      <w:marTop w:val="0"/>
      <w:marBottom w:val="0"/>
      <w:divBdr>
        <w:top w:val="none" w:sz="0" w:space="0" w:color="auto"/>
        <w:left w:val="none" w:sz="0" w:space="0" w:color="auto"/>
        <w:bottom w:val="none" w:sz="0" w:space="0" w:color="auto"/>
        <w:right w:val="none" w:sz="0" w:space="0" w:color="auto"/>
      </w:divBdr>
    </w:div>
    <w:div w:id="1638410175">
      <w:bodyDiv w:val="1"/>
      <w:marLeft w:val="0"/>
      <w:marRight w:val="0"/>
      <w:marTop w:val="0"/>
      <w:marBottom w:val="0"/>
      <w:divBdr>
        <w:top w:val="none" w:sz="0" w:space="0" w:color="auto"/>
        <w:left w:val="none" w:sz="0" w:space="0" w:color="auto"/>
        <w:bottom w:val="none" w:sz="0" w:space="0" w:color="auto"/>
        <w:right w:val="none" w:sz="0" w:space="0" w:color="auto"/>
      </w:divBdr>
    </w:div>
    <w:div w:id="1645239768">
      <w:bodyDiv w:val="1"/>
      <w:marLeft w:val="0"/>
      <w:marRight w:val="0"/>
      <w:marTop w:val="0"/>
      <w:marBottom w:val="0"/>
      <w:divBdr>
        <w:top w:val="none" w:sz="0" w:space="0" w:color="auto"/>
        <w:left w:val="none" w:sz="0" w:space="0" w:color="auto"/>
        <w:bottom w:val="none" w:sz="0" w:space="0" w:color="auto"/>
        <w:right w:val="none" w:sz="0" w:space="0" w:color="auto"/>
      </w:divBdr>
    </w:div>
    <w:div w:id="1656106228">
      <w:bodyDiv w:val="1"/>
      <w:marLeft w:val="0"/>
      <w:marRight w:val="0"/>
      <w:marTop w:val="0"/>
      <w:marBottom w:val="0"/>
      <w:divBdr>
        <w:top w:val="none" w:sz="0" w:space="0" w:color="auto"/>
        <w:left w:val="none" w:sz="0" w:space="0" w:color="auto"/>
        <w:bottom w:val="none" w:sz="0" w:space="0" w:color="auto"/>
        <w:right w:val="none" w:sz="0" w:space="0" w:color="auto"/>
      </w:divBdr>
    </w:div>
    <w:div w:id="1658849118">
      <w:bodyDiv w:val="1"/>
      <w:marLeft w:val="0"/>
      <w:marRight w:val="0"/>
      <w:marTop w:val="0"/>
      <w:marBottom w:val="0"/>
      <w:divBdr>
        <w:top w:val="none" w:sz="0" w:space="0" w:color="auto"/>
        <w:left w:val="none" w:sz="0" w:space="0" w:color="auto"/>
        <w:bottom w:val="none" w:sz="0" w:space="0" w:color="auto"/>
        <w:right w:val="none" w:sz="0" w:space="0" w:color="auto"/>
      </w:divBdr>
    </w:div>
    <w:div w:id="1741098752">
      <w:bodyDiv w:val="1"/>
      <w:marLeft w:val="0"/>
      <w:marRight w:val="0"/>
      <w:marTop w:val="0"/>
      <w:marBottom w:val="0"/>
      <w:divBdr>
        <w:top w:val="none" w:sz="0" w:space="0" w:color="auto"/>
        <w:left w:val="none" w:sz="0" w:space="0" w:color="auto"/>
        <w:bottom w:val="none" w:sz="0" w:space="0" w:color="auto"/>
        <w:right w:val="none" w:sz="0" w:space="0" w:color="auto"/>
      </w:divBdr>
    </w:div>
    <w:div w:id="1756707785">
      <w:bodyDiv w:val="1"/>
      <w:marLeft w:val="0"/>
      <w:marRight w:val="0"/>
      <w:marTop w:val="0"/>
      <w:marBottom w:val="0"/>
      <w:divBdr>
        <w:top w:val="none" w:sz="0" w:space="0" w:color="auto"/>
        <w:left w:val="none" w:sz="0" w:space="0" w:color="auto"/>
        <w:bottom w:val="none" w:sz="0" w:space="0" w:color="auto"/>
        <w:right w:val="none" w:sz="0" w:space="0" w:color="auto"/>
      </w:divBdr>
      <w:divsChild>
        <w:div w:id="1130124825">
          <w:marLeft w:val="1080"/>
          <w:marRight w:val="0"/>
          <w:marTop w:val="100"/>
          <w:marBottom w:val="0"/>
          <w:divBdr>
            <w:top w:val="none" w:sz="0" w:space="0" w:color="auto"/>
            <w:left w:val="none" w:sz="0" w:space="0" w:color="auto"/>
            <w:bottom w:val="none" w:sz="0" w:space="0" w:color="auto"/>
            <w:right w:val="none" w:sz="0" w:space="0" w:color="auto"/>
          </w:divBdr>
        </w:div>
        <w:div w:id="1912999388">
          <w:marLeft w:val="1080"/>
          <w:marRight w:val="0"/>
          <w:marTop w:val="100"/>
          <w:marBottom w:val="0"/>
          <w:divBdr>
            <w:top w:val="none" w:sz="0" w:space="0" w:color="auto"/>
            <w:left w:val="none" w:sz="0" w:space="0" w:color="auto"/>
            <w:bottom w:val="none" w:sz="0" w:space="0" w:color="auto"/>
            <w:right w:val="none" w:sz="0" w:space="0" w:color="auto"/>
          </w:divBdr>
        </w:div>
        <w:div w:id="1869097719">
          <w:marLeft w:val="1080"/>
          <w:marRight w:val="0"/>
          <w:marTop w:val="100"/>
          <w:marBottom w:val="0"/>
          <w:divBdr>
            <w:top w:val="none" w:sz="0" w:space="0" w:color="auto"/>
            <w:left w:val="none" w:sz="0" w:space="0" w:color="auto"/>
            <w:bottom w:val="none" w:sz="0" w:space="0" w:color="auto"/>
            <w:right w:val="none" w:sz="0" w:space="0" w:color="auto"/>
          </w:divBdr>
        </w:div>
      </w:divsChild>
    </w:div>
    <w:div w:id="1771660480">
      <w:bodyDiv w:val="1"/>
      <w:marLeft w:val="0"/>
      <w:marRight w:val="0"/>
      <w:marTop w:val="0"/>
      <w:marBottom w:val="0"/>
      <w:divBdr>
        <w:top w:val="none" w:sz="0" w:space="0" w:color="auto"/>
        <w:left w:val="none" w:sz="0" w:space="0" w:color="auto"/>
        <w:bottom w:val="none" w:sz="0" w:space="0" w:color="auto"/>
        <w:right w:val="none" w:sz="0" w:space="0" w:color="auto"/>
      </w:divBdr>
    </w:div>
    <w:div w:id="1830831446">
      <w:bodyDiv w:val="1"/>
      <w:marLeft w:val="0"/>
      <w:marRight w:val="0"/>
      <w:marTop w:val="0"/>
      <w:marBottom w:val="0"/>
      <w:divBdr>
        <w:top w:val="none" w:sz="0" w:space="0" w:color="auto"/>
        <w:left w:val="none" w:sz="0" w:space="0" w:color="auto"/>
        <w:bottom w:val="none" w:sz="0" w:space="0" w:color="auto"/>
        <w:right w:val="none" w:sz="0" w:space="0" w:color="auto"/>
      </w:divBdr>
    </w:div>
    <w:div w:id="1835796247">
      <w:bodyDiv w:val="1"/>
      <w:marLeft w:val="0"/>
      <w:marRight w:val="0"/>
      <w:marTop w:val="0"/>
      <w:marBottom w:val="0"/>
      <w:divBdr>
        <w:top w:val="none" w:sz="0" w:space="0" w:color="auto"/>
        <w:left w:val="none" w:sz="0" w:space="0" w:color="auto"/>
        <w:bottom w:val="none" w:sz="0" w:space="0" w:color="auto"/>
        <w:right w:val="none" w:sz="0" w:space="0" w:color="auto"/>
      </w:divBdr>
    </w:div>
    <w:div w:id="1873180909">
      <w:bodyDiv w:val="1"/>
      <w:marLeft w:val="0"/>
      <w:marRight w:val="0"/>
      <w:marTop w:val="0"/>
      <w:marBottom w:val="0"/>
      <w:divBdr>
        <w:top w:val="none" w:sz="0" w:space="0" w:color="auto"/>
        <w:left w:val="none" w:sz="0" w:space="0" w:color="auto"/>
        <w:bottom w:val="none" w:sz="0" w:space="0" w:color="auto"/>
        <w:right w:val="none" w:sz="0" w:space="0" w:color="auto"/>
      </w:divBdr>
    </w:div>
    <w:div w:id="1896352050">
      <w:bodyDiv w:val="1"/>
      <w:marLeft w:val="0"/>
      <w:marRight w:val="0"/>
      <w:marTop w:val="0"/>
      <w:marBottom w:val="0"/>
      <w:divBdr>
        <w:top w:val="none" w:sz="0" w:space="0" w:color="auto"/>
        <w:left w:val="none" w:sz="0" w:space="0" w:color="auto"/>
        <w:bottom w:val="none" w:sz="0" w:space="0" w:color="auto"/>
        <w:right w:val="none" w:sz="0" w:space="0" w:color="auto"/>
      </w:divBdr>
    </w:div>
    <w:div w:id="1899316048">
      <w:bodyDiv w:val="1"/>
      <w:marLeft w:val="0"/>
      <w:marRight w:val="0"/>
      <w:marTop w:val="0"/>
      <w:marBottom w:val="0"/>
      <w:divBdr>
        <w:top w:val="none" w:sz="0" w:space="0" w:color="auto"/>
        <w:left w:val="none" w:sz="0" w:space="0" w:color="auto"/>
        <w:bottom w:val="none" w:sz="0" w:space="0" w:color="auto"/>
        <w:right w:val="none" w:sz="0" w:space="0" w:color="auto"/>
      </w:divBdr>
    </w:div>
    <w:div w:id="1997494756">
      <w:bodyDiv w:val="1"/>
      <w:marLeft w:val="0"/>
      <w:marRight w:val="0"/>
      <w:marTop w:val="0"/>
      <w:marBottom w:val="0"/>
      <w:divBdr>
        <w:top w:val="none" w:sz="0" w:space="0" w:color="auto"/>
        <w:left w:val="none" w:sz="0" w:space="0" w:color="auto"/>
        <w:bottom w:val="none" w:sz="0" w:space="0" w:color="auto"/>
        <w:right w:val="none" w:sz="0" w:space="0" w:color="auto"/>
      </w:divBdr>
    </w:div>
    <w:div w:id="2004385467">
      <w:bodyDiv w:val="1"/>
      <w:marLeft w:val="0"/>
      <w:marRight w:val="0"/>
      <w:marTop w:val="0"/>
      <w:marBottom w:val="0"/>
      <w:divBdr>
        <w:top w:val="none" w:sz="0" w:space="0" w:color="auto"/>
        <w:left w:val="none" w:sz="0" w:space="0" w:color="auto"/>
        <w:bottom w:val="none" w:sz="0" w:space="0" w:color="auto"/>
        <w:right w:val="none" w:sz="0" w:space="0" w:color="auto"/>
      </w:divBdr>
    </w:div>
    <w:div w:id="2104721063">
      <w:bodyDiv w:val="1"/>
      <w:marLeft w:val="0"/>
      <w:marRight w:val="0"/>
      <w:marTop w:val="0"/>
      <w:marBottom w:val="0"/>
      <w:divBdr>
        <w:top w:val="none" w:sz="0" w:space="0" w:color="auto"/>
        <w:left w:val="none" w:sz="0" w:space="0" w:color="auto"/>
        <w:bottom w:val="none" w:sz="0" w:space="0" w:color="auto"/>
        <w:right w:val="none" w:sz="0" w:space="0" w:color="auto"/>
      </w:divBdr>
    </w:div>
    <w:div w:id="212660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s://content.govdelivery.com/attachments/fancy_images/UKMEDNHSFT/2024/09/10225257/5721569/boa-award-winner_crop.jfif" TargetMode="External"/><Relationship Id="rId21" Type="http://schemas.openxmlformats.org/officeDocument/2006/relationships/image" Target="media/image13.jpg"/><Relationship Id="rId42" Type="http://schemas.openxmlformats.org/officeDocument/2006/relationships/diagramData" Target="diagrams/data2.xml"/><Relationship Id="rId47" Type="http://schemas.openxmlformats.org/officeDocument/2006/relationships/header" Target="header4.xml"/><Relationship Id="rId63" Type="http://schemas.openxmlformats.org/officeDocument/2006/relationships/image" Target="media/image26.png"/><Relationship Id="rId68" Type="http://schemas.openxmlformats.org/officeDocument/2006/relationships/image" Target="media/image30.png"/><Relationship Id="rId84" Type="http://schemas.openxmlformats.org/officeDocument/2006/relationships/image" Target="media/image32.jp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4.svg"/><Relationship Id="rId32" Type="http://schemas.openxmlformats.org/officeDocument/2006/relationships/header" Target="header2.xml"/><Relationship Id="rId37" Type="http://schemas.openxmlformats.org/officeDocument/2006/relationships/diagramData" Target="diagrams/data1.xml"/><Relationship Id="rId53" Type="http://schemas.openxmlformats.org/officeDocument/2006/relationships/chart" Target="charts/chart3.xml"/><Relationship Id="rId58" Type="http://schemas.openxmlformats.org/officeDocument/2006/relationships/image" Target="media/image22.png"/><Relationship Id="rId74" Type="http://schemas.openxmlformats.org/officeDocument/2006/relationships/header" Target="header10.xml"/><Relationship Id="rId79"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glossaryDocument" Target="glossary/document.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https://content.govdelivery.com/attachments/fancy_images/UKMEDNHSFT/2025/02/11112850/6024895/dr-soe_crop.jpg" TargetMode="External"/><Relationship Id="rId30" Type="http://schemas.openxmlformats.org/officeDocument/2006/relationships/image" Target="media/image19.jpeg"/><Relationship Id="rId35" Type="http://schemas.openxmlformats.org/officeDocument/2006/relationships/header" Target="header3.xml"/><Relationship Id="rId43" Type="http://schemas.openxmlformats.org/officeDocument/2006/relationships/diagramLayout" Target="diagrams/layout2.xml"/><Relationship Id="rId48" Type="http://schemas.openxmlformats.org/officeDocument/2006/relationships/header" Target="header5.xml"/><Relationship Id="rId56" Type="http://schemas.openxmlformats.org/officeDocument/2006/relationships/chart" Target="charts/chart5.xml"/><Relationship Id="rId64" Type="http://schemas.openxmlformats.org/officeDocument/2006/relationships/chart" Target="charts/chart7.xml"/><Relationship Id="rId69" Type="http://schemas.openxmlformats.org/officeDocument/2006/relationships/image" Target="media/image31.jpeg"/><Relationship Id="rId77" Type="http://schemas.openxmlformats.org/officeDocument/2006/relationships/footer" Target="footer6.xml"/><Relationship Id="rId8" Type="http://schemas.openxmlformats.org/officeDocument/2006/relationships/image" Target="media/image1.jpg"/><Relationship Id="rId51" Type="http://schemas.openxmlformats.org/officeDocument/2006/relationships/chart" Target="charts/chart1.xml"/><Relationship Id="rId72" Type="http://schemas.openxmlformats.org/officeDocument/2006/relationships/header" Target="header9.xml"/><Relationship Id="rId80" Type="http://schemas.openxmlformats.org/officeDocument/2006/relationships/header" Target="header14.xml"/><Relationship Id="rId85" Type="http://schemas.openxmlformats.org/officeDocument/2006/relationships/header" Target="header16.xml"/><Relationship Id="rId3" Type="http://schemas.openxmlformats.org/officeDocument/2006/relationships/styles" Target="styles.xml"/><Relationship Id="rId12" Type="http://schemas.openxmlformats.org/officeDocument/2006/relationships/hyperlink" Target="https://svgsilh.com/de/3f51b5/image/304374.html" TargetMode="External"/><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diagramLayout" Target="diagrams/layout1.xml"/><Relationship Id="rId46" Type="http://schemas.microsoft.com/office/2007/relationships/diagramDrawing" Target="diagrams/drawing2.xml"/><Relationship Id="rId59" Type="http://schemas.openxmlformats.org/officeDocument/2006/relationships/image" Target="media/image23.png"/><Relationship Id="rId67" Type="http://schemas.openxmlformats.org/officeDocument/2006/relationships/image" Target="media/image29.png"/><Relationship Id="rId20" Type="http://schemas.openxmlformats.org/officeDocument/2006/relationships/image" Target="media/image12.png"/><Relationship Id="rId41" Type="http://schemas.microsoft.com/office/2007/relationships/diagramDrawing" Target="diagrams/drawing1.xml"/><Relationship Id="rId54" Type="http://schemas.openxmlformats.org/officeDocument/2006/relationships/chart" Target="charts/chart4.xml"/><Relationship Id="rId62" Type="http://schemas.openxmlformats.org/officeDocument/2006/relationships/image" Target="media/image25.png"/><Relationship Id="rId70" Type="http://schemas.openxmlformats.org/officeDocument/2006/relationships/header" Target="header7.xml"/><Relationship Id="rId75" Type="http://schemas.openxmlformats.org/officeDocument/2006/relationships/header" Target="header11.xml"/><Relationship Id="rId83" Type="http://schemas.openxmlformats.org/officeDocument/2006/relationships/hyperlink" Target="http://www.medway.nhs.uk" TargetMode="External"/><Relationship Id="rId88" Type="http://schemas.openxmlformats.org/officeDocument/2006/relationships/footer" Target="foot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https://content.govdelivery.com/attachments/fancy_images/UKMEDNHSFT/2023/10/8384355/5036380/individual-objective-quality-no-text_crop.png" TargetMode="External"/><Relationship Id="rId28" Type="http://schemas.openxmlformats.org/officeDocument/2006/relationships/image" Target="media/image17.png"/><Relationship Id="rId36" Type="http://schemas.openxmlformats.org/officeDocument/2006/relationships/footer" Target="footer3.xml"/><Relationship Id="rId49" Type="http://schemas.openxmlformats.org/officeDocument/2006/relationships/header" Target="header6.xml"/><Relationship Id="rId57" Type="http://schemas.openxmlformats.org/officeDocument/2006/relationships/chart" Target="charts/chart6.xm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diagramQuickStyle" Target="diagrams/quickStyle2.xml"/><Relationship Id="rId52" Type="http://schemas.openxmlformats.org/officeDocument/2006/relationships/chart" Target="charts/chart2.xml"/><Relationship Id="rId60" Type="http://schemas.openxmlformats.org/officeDocument/2006/relationships/image" Target="https://content.govdelivery.com/attachments/fancy_images/UKMEDNHSFT/2024/07/9876339/5595639/ward-accreditation_crop.jpg" TargetMode="External"/><Relationship Id="rId65" Type="http://schemas.openxmlformats.org/officeDocument/2006/relationships/image" Target="media/image27.png"/><Relationship Id="rId73" Type="http://schemas.openxmlformats.org/officeDocument/2006/relationships/footer" Target="footer5.xml"/><Relationship Id="rId78" Type="http://schemas.openxmlformats.org/officeDocument/2006/relationships/chart" Target="charts/chart8.xml"/><Relationship Id="rId81" Type="http://schemas.openxmlformats.org/officeDocument/2006/relationships/footer" Target="footer7.xml"/><Relationship Id="rId86"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diagramQuickStyle" Target="diagrams/quickStyle1.xml"/><Relationship Id="rId34" Type="http://schemas.openxmlformats.org/officeDocument/2006/relationships/footer" Target="footer2.xml"/><Relationship Id="rId50" Type="http://schemas.openxmlformats.org/officeDocument/2006/relationships/footer" Target="footer4.xml"/><Relationship Id="rId55" Type="http://schemas.openxmlformats.org/officeDocument/2006/relationships/image" Target="media/image21.png"/><Relationship Id="rId76"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5.jpeg"/><Relationship Id="rId40" Type="http://schemas.openxmlformats.org/officeDocument/2006/relationships/diagramColors" Target="diagrams/colors1.xml"/><Relationship Id="rId45" Type="http://schemas.openxmlformats.org/officeDocument/2006/relationships/diagramColors" Target="diagrams/colors2.xml"/><Relationship Id="rId66" Type="http://schemas.openxmlformats.org/officeDocument/2006/relationships/image" Target="media/image28.png"/><Relationship Id="rId87" Type="http://schemas.openxmlformats.org/officeDocument/2006/relationships/header" Target="header18.xml"/><Relationship Id="rId61" Type="http://schemas.openxmlformats.org/officeDocument/2006/relationships/image" Target="media/image24.png"/><Relationship Id="rId82" Type="http://schemas.openxmlformats.org/officeDocument/2006/relationships/header" Target="header15.xml"/><Relationship Id="rId1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medway.nhs.uk\Shares\Shared\Quality%20&amp;%20Patient%20Safety\Quality%20Directorate\Reports\Quality%20Account\9.%20Quality%20Account%202024-25\Sections%20Updates\Local%20Audit%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edway.nhs.uk\Shares\Shared\Quality%20&amp;%20Patient%20Safety\Quality%20Directorate\Reports\Quality%20Account\9.%20Quality%20Account%202024-25\Sections%20Updates\Local%20Audit%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edway.nhs.uk\Shares\Shared\Quality%20&amp;%20Patient%20Safety\Quality%20Directorate\Reports\Quality%20Account\9.%20Quality%20Account%202024-25\Sections%20Updates\Local%20Audit%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medway.nhs.uk\Shares\Shared\Research%20&amp;%20Development\Quality%20Accounts\2024-25%20Quality%20Accounts\Portfolio%20recruitment%20target%20graph%202012-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edway.nhs.uk\Shares\Shared\Research%20&amp;%20Development\Quality%20Accounts\2024-25%20Quality%20Accounts\Portfolio%20recruitment%20target%20graph%202012-2024.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medway.nhs.uk\Shares\Shared\Research%20&amp;%20Development\Quality%20Accounts\2024-25%20Quality%20Accounts\Portfolio%20recruitment%20target%20graph%202012-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medway.nhs.uk\Shares\Shared\Quality%20&amp;%20Patient%20Safety\Patient%20Safety%20&amp;%20Improvement%20Team\PSIRF\16.%20Learning%20Response%20Log\PSIRF%20Investigation%20Log.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pivotSource>
    <c:name>[Local Audit Data.xlsx]overall no!PivotTable1</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Progress status of local audit 2024-25 by Division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'overall no'!$B$4:$B$5</c:f>
              <c:strCache>
                <c:ptCount val="1"/>
                <c:pt idx="0">
                  <c:v>Abandoned</c:v>
                </c:pt>
              </c:strCache>
            </c:strRef>
          </c:tx>
          <c:spPr>
            <a:solidFill>
              <a:schemeClr val="accent1">
                <a:shade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'overall no'!$A$6:$A$10</c:f>
              <c:strCache>
                <c:ptCount val="4"/>
                <c:pt idx="0">
                  <c:v>CCCS</c:v>
                </c:pt>
                <c:pt idx="1">
                  <c:v>MEC</c:v>
                </c:pt>
                <c:pt idx="2">
                  <c:v>SA</c:v>
                </c:pt>
                <c:pt idx="3">
                  <c:v>WCYP</c:v>
                </c:pt>
              </c:strCache>
            </c:strRef>
          </c:cat>
          <c:val>
            <c:numRef>
              <c:f>'overall no'!$B$6:$B$10</c:f>
              <c:numCache>
                <c:formatCode>General</c:formatCode>
                <c:ptCount val="4"/>
                <c:pt idx="0">
                  <c:v>1</c:v>
                </c:pt>
                <c:pt idx="1">
                  <c:v>4</c:v>
                </c:pt>
                <c:pt idx="2">
                  <c:v>2</c:v>
                </c:pt>
              </c:numCache>
            </c:numRef>
          </c:val>
          <c:extLst>
            <c:ext xmlns:c16="http://schemas.microsoft.com/office/drawing/2014/chart" uri="{C3380CC4-5D6E-409C-BE32-E72D297353CC}">
              <c16:uniqueId val="{00000000-949D-444D-9A26-58FB47C6A530}"/>
            </c:ext>
          </c:extLst>
        </c:ser>
        <c:ser>
          <c:idx val="1"/>
          <c:order val="1"/>
          <c:tx>
            <c:strRef>
              <c:f>'overall no'!$C$4:$C$5</c:f>
              <c:strCache>
                <c:ptCount val="1"/>
                <c:pt idx="0">
                  <c:v>Completed</c:v>
                </c:pt>
              </c:strCache>
            </c:strRef>
          </c:tx>
          <c:spPr>
            <a:solidFill>
              <a:schemeClr val="accent1">
                <a:shade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'overall no'!$A$6:$A$10</c:f>
              <c:strCache>
                <c:ptCount val="4"/>
                <c:pt idx="0">
                  <c:v>CCCS</c:v>
                </c:pt>
                <c:pt idx="1">
                  <c:v>MEC</c:v>
                </c:pt>
                <c:pt idx="2">
                  <c:v>SA</c:v>
                </c:pt>
                <c:pt idx="3">
                  <c:v>WCYP</c:v>
                </c:pt>
              </c:strCache>
            </c:strRef>
          </c:cat>
          <c:val>
            <c:numRef>
              <c:f>'overall no'!$C$6:$C$10</c:f>
              <c:numCache>
                <c:formatCode>General</c:formatCode>
                <c:ptCount val="4"/>
                <c:pt idx="0">
                  <c:v>21</c:v>
                </c:pt>
                <c:pt idx="1">
                  <c:v>33</c:v>
                </c:pt>
                <c:pt idx="2">
                  <c:v>44</c:v>
                </c:pt>
                <c:pt idx="3">
                  <c:v>16</c:v>
                </c:pt>
              </c:numCache>
            </c:numRef>
          </c:val>
          <c:extLst>
            <c:ext xmlns:c16="http://schemas.microsoft.com/office/drawing/2014/chart" uri="{C3380CC4-5D6E-409C-BE32-E72D297353CC}">
              <c16:uniqueId val="{00000001-949D-444D-9A26-58FB47C6A530}"/>
            </c:ext>
          </c:extLst>
        </c:ser>
        <c:ser>
          <c:idx val="2"/>
          <c:order val="2"/>
          <c:tx>
            <c:strRef>
              <c:f>'overall no'!$D$4:$D$5</c:f>
              <c:strCache>
                <c:ptCount val="1"/>
                <c:pt idx="0">
                  <c:v>In progress</c:v>
                </c:pt>
              </c:strCache>
            </c:strRef>
          </c:tx>
          <c:spPr>
            <a:solidFill>
              <a:schemeClr val="accent1">
                <a:tint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'overall no'!$A$6:$A$10</c:f>
              <c:strCache>
                <c:ptCount val="4"/>
                <c:pt idx="0">
                  <c:v>CCCS</c:v>
                </c:pt>
                <c:pt idx="1">
                  <c:v>MEC</c:v>
                </c:pt>
                <c:pt idx="2">
                  <c:v>SA</c:v>
                </c:pt>
                <c:pt idx="3">
                  <c:v>WCYP</c:v>
                </c:pt>
              </c:strCache>
            </c:strRef>
          </c:cat>
          <c:val>
            <c:numRef>
              <c:f>'overall no'!$D$6:$D$10</c:f>
              <c:numCache>
                <c:formatCode>General</c:formatCode>
                <c:ptCount val="4"/>
                <c:pt idx="0">
                  <c:v>33</c:v>
                </c:pt>
                <c:pt idx="1">
                  <c:v>81</c:v>
                </c:pt>
                <c:pt idx="2">
                  <c:v>67</c:v>
                </c:pt>
                <c:pt idx="3">
                  <c:v>38</c:v>
                </c:pt>
              </c:numCache>
            </c:numRef>
          </c:val>
          <c:extLst>
            <c:ext xmlns:c16="http://schemas.microsoft.com/office/drawing/2014/chart" uri="{C3380CC4-5D6E-409C-BE32-E72D297353CC}">
              <c16:uniqueId val="{00000002-949D-444D-9A26-58FB47C6A530}"/>
            </c:ext>
          </c:extLst>
        </c:ser>
        <c:ser>
          <c:idx val="3"/>
          <c:order val="3"/>
          <c:tx>
            <c:strRef>
              <c:f>'overall no'!$E$4:$E$5</c:f>
              <c:strCache>
                <c:ptCount val="1"/>
                <c:pt idx="0">
                  <c:v>Rejected</c:v>
                </c:pt>
              </c:strCache>
            </c:strRef>
          </c:tx>
          <c:spPr>
            <a:solidFill>
              <a:schemeClr val="accent1">
                <a:tint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'overall no'!$A$6:$A$10</c:f>
              <c:strCache>
                <c:ptCount val="4"/>
                <c:pt idx="0">
                  <c:v>CCCS</c:v>
                </c:pt>
                <c:pt idx="1">
                  <c:v>MEC</c:v>
                </c:pt>
                <c:pt idx="2">
                  <c:v>SA</c:v>
                </c:pt>
                <c:pt idx="3">
                  <c:v>WCYP</c:v>
                </c:pt>
              </c:strCache>
            </c:strRef>
          </c:cat>
          <c:val>
            <c:numRef>
              <c:f>'overall no'!$E$6:$E$10</c:f>
              <c:numCache>
                <c:formatCode>General</c:formatCode>
                <c:ptCount val="4"/>
                <c:pt idx="1">
                  <c:v>2</c:v>
                </c:pt>
                <c:pt idx="2">
                  <c:v>1</c:v>
                </c:pt>
              </c:numCache>
            </c:numRef>
          </c:val>
          <c:extLst>
            <c:ext xmlns:c16="http://schemas.microsoft.com/office/drawing/2014/chart" uri="{C3380CC4-5D6E-409C-BE32-E72D297353CC}">
              <c16:uniqueId val="{00000003-949D-444D-9A26-58FB47C6A530}"/>
            </c:ext>
          </c:extLst>
        </c:ser>
        <c:dLbls>
          <c:dLblPos val="ctr"/>
          <c:showLegendKey val="0"/>
          <c:showVal val="1"/>
          <c:showCatName val="0"/>
          <c:showSerName val="0"/>
          <c:showPercent val="0"/>
          <c:showBubbleSize val="0"/>
        </c:dLbls>
        <c:gapWidth val="150"/>
        <c:overlap val="100"/>
        <c:axId val="576866544"/>
        <c:axId val="576866872"/>
      </c:barChart>
      <c:catAx>
        <c:axId val="576866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76866872"/>
        <c:crosses val="autoZero"/>
        <c:auto val="1"/>
        <c:lblAlgn val="ctr"/>
        <c:lblOffset val="100"/>
        <c:noMultiLvlLbl val="0"/>
      </c:catAx>
      <c:valAx>
        <c:axId val="5768668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57686654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[Local Audit Data.xlsx]overall no!PivotTable1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Progress status of local audit 2024-25</a:t>
            </a:r>
            <a:endParaRPr lang="en-GB">
              <a:effectLst/>
            </a:endParaRPr>
          </a:p>
          <a:p>
            <a:pPr>
              <a:defRPr/>
            </a:pPr>
            <a:r>
              <a:rPr lang="en-GB" sz="1800" b="0" i="0" baseline="0">
                <a:effectLst/>
              </a:rPr>
              <a:t>SA and WCYP</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4"/>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'overall no'!$B$4:$B$5</c:f>
              <c:strCache>
                <c:ptCount val="1"/>
                <c:pt idx="0">
                  <c:v>Abandoned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no'!$A$6:$A$8</c:f>
              <c:strCache>
                <c:ptCount val="2"/>
                <c:pt idx="0">
                  <c:v>SA</c:v>
                </c:pt>
                <c:pt idx="1">
                  <c:v>WCYP</c:v>
                </c:pt>
              </c:strCache>
            </c:strRef>
          </c:cat>
          <c:val>
            <c:numRef>
              <c:f>'overall no'!$B$6:$B$8</c:f>
              <c:numCache>
                <c:formatCode>General</c:formatCode>
                <c:ptCount val="2"/>
                <c:pt idx="0">
                  <c:v>2</c:v>
                </c:pt>
              </c:numCache>
            </c:numRef>
          </c:val>
          <c:extLst>
            <c:ext xmlns:c16="http://schemas.microsoft.com/office/drawing/2014/chart" uri="{C3380CC4-5D6E-409C-BE32-E72D297353CC}">
              <c16:uniqueId val="{00000000-E3AD-4260-8EC8-D2F3BD910DF0}"/>
            </c:ext>
          </c:extLst>
        </c:ser>
        <c:ser>
          <c:idx val="1"/>
          <c:order val="1"/>
          <c:tx>
            <c:strRef>
              <c:f>'overall no'!$C$4:$C$5</c:f>
              <c:strCache>
                <c:ptCount val="1"/>
                <c:pt idx="0">
                  <c:v>Completed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no'!$A$6:$A$8</c:f>
              <c:strCache>
                <c:ptCount val="2"/>
                <c:pt idx="0">
                  <c:v>SA</c:v>
                </c:pt>
                <c:pt idx="1">
                  <c:v>WCYP</c:v>
                </c:pt>
              </c:strCache>
            </c:strRef>
          </c:cat>
          <c:val>
            <c:numRef>
              <c:f>'overall no'!$C$6:$C$8</c:f>
              <c:numCache>
                <c:formatCode>General</c:formatCode>
                <c:ptCount val="2"/>
                <c:pt idx="0">
                  <c:v>44</c:v>
                </c:pt>
                <c:pt idx="1">
                  <c:v>16</c:v>
                </c:pt>
              </c:numCache>
            </c:numRef>
          </c:val>
          <c:extLst>
            <c:ext xmlns:c16="http://schemas.microsoft.com/office/drawing/2014/chart" uri="{C3380CC4-5D6E-409C-BE32-E72D297353CC}">
              <c16:uniqueId val="{00000001-E3AD-4260-8EC8-D2F3BD910DF0}"/>
            </c:ext>
          </c:extLst>
        </c:ser>
        <c:ser>
          <c:idx val="2"/>
          <c:order val="2"/>
          <c:tx>
            <c:strRef>
              <c:f>'overall no'!$D$4:$D$5</c:f>
              <c:strCache>
                <c:ptCount val="1"/>
                <c:pt idx="0">
                  <c:v>In progress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no'!$A$6:$A$8</c:f>
              <c:strCache>
                <c:ptCount val="2"/>
                <c:pt idx="0">
                  <c:v>SA</c:v>
                </c:pt>
                <c:pt idx="1">
                  <c:v>WCYP</c:v>
                </c:pt>
              </c:strCache>
            </c:strRef>
          </c:cat>
          <c:val>
            <c:numRef>
              <c:f>'overall no'!$D$6:$D$8</c:f>
              <c:numCache>
                <c:formatCode>General</c:formatCode>
                <c:ptCount val="2"/>
                <c:pt idx="0">
                  <c:v>67</c:v>
                </c:pt>
                <c:pt idx="1">
                  <c:v>38</c:v>
                </c:pt>
              </c:numCache>
            </c:numRef>
          </c:val>
          <c:extLst>
            <c:ext xmlns:c16="http://schemas.microsoft.com/office/drawing/2014/chart" uri="{C3380CC4-5D6E-409C-BE32-E72D297353CC}">
              <c16:uniqueId val="{00000002-E3AD-4260-8EC8-D2F3BD910DF0}"/>
            </c:ext>
          </c:extLst>
        </c:ser>
        <c:ser>
          <c:idx val="3"/>
          <c:order val="3"/>
          <c:tx>
            <c:strRef>
              <c:f>'overall no'!$E$4:$E$5</c:f>
              <c:strCache>
                <c:ptCount val="1"/>
                <c:pt idx="0">
                  <c:v>Rejected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no'!$A$6:$A$8</c:f>
              <c:strCache>
                <c:ptCount val="2"/>
                <c:pt idx="0">
                  <c:v>SA</c:v>
                </c:pt>
                <c:pt idx="1">
                  <c:v>WCYP</c:v>
                </c:pt>
              </c:strCache>
            </c:strRef>
          </c:cat>
          <c:val>
            <c:numRef>
              <c:f>'overall no'!$E$6:$E$8</c:f>
              <c:numCache>
                <c:formatCode>General</c:formatCode>
                <c:ptCount val="2"/>
                <c:pt idx="0">
                  <c:v>1</c:v>
                </c:pt>
              </c:numCache>
            </c:numRef>
          </c:val>
          <c:extLst>
            <c:ext xmlns:c16="http://schemas.microsoft.com/office/drawing/2014/chart" uri="{C3380CC4-5D6E-409C-BE32-E72D297353CC}">
              <c16:uniqueId val="{00000003-E3AD-4260-8EC8-D2F3BD910DF0}"/>
            </c:ext>
          </c:extLst>
        </c:ser>
        <c:dLbls>
          <c:showLegendKey val="0"/>
          <c:showVal val="0"/>
          <c:showCatName val="0"/>
          <c:showSerName val="0"/>
          <c:showPercent val="0"/>
          <c:showBubbleSize val="0"/>
        </c:dLbls>
        <c:gapWidth val="95"/>
        <c:overlap val="100"/>
        <c:axId val="576866544"/>
        <c:axId val="576866872"/>
      </c:barChart>
      <c:catAx>
        <c:axId val="5768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866872"/>
        <c:crosses val="autoZero"/>
        <c:auto val="1"/>
        <c:lblAlgn val="ctr"/>
        <c:lblOffset val="100"/>
        <c:noMultiLvlLbl val="0"/>
      </c:catAx>
      <c:valAx>
        <c:axId val="57686687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866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[Local Audit Data.xlsx]overall no (2)!PivotTable1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Progress status of local audit 2024-25</a:t>
            </a:r>
            <a:endParaRPr lang="en-GB">
              <a:effectLst/>
            </a:endParaRPr>
          </a:p>
          <a:p>
            <a:pPr>
              <a:defRPr/>
            </a:pPr>
            <a:r>
              <a:rPr lang="en-GB" sz="1800" b="0" i="0" baseline="0">
                <a:effectLst/>
              </a:rPr>
              <a:t>MEC and CCCS</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'overall no (2)'!$B$4:$B$5</c:f>
              <c:strCache>
                <c:ptCount val="1"/>
                <c:pt idx="0">
                  <c:v>Abandoned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no (2)'!$A$6:$A$8</c:f>
              <c:strCache>
                <c:ptCount val="2"/>
                <c:pt idx="0">
                  <c:v>CCCS</c:v>
                </c:pt>
                <c:pt idx="1">
                  <c:v>MEC</c:v>
                </c:pt>
              </c:strCache>
            </c:strRef>
          </c:cat>
          <c:val>
            <c:numRef>
              <c:f>'overall no (2)'!$B$6:$B$8</c:f>
              <c:numCache>
                <c:formatCode>General</c:formatCode>
                <c:ptCount val="2"/>
                <c:pt idx="0">
                  <c:v>1</c:v>
                </c:pt>
                <c:pt idx="1">
                  <c:v>4</c:v>
                </c:pt>
              </c:numCache>
            </c:numRef>
          </c:val>
          <c:extLst>
            <c:ext xmlns:c16="http://schemas.microsoft.com/office/drawing/2014/chart" uri="{C3380CC4-5D6E-409C-BE32-E72D297353CC}">
              <c16:uniqueId val="{00000000-9FAE-476F-83A2-C42D80EB47F6}"/>
            </c:ext>
          </c:extLst>
        </c:ser>
        <c:ser>
          <c:idx val="1"/>
          <c:order val="1"/>
          <c:tx>
            <c:strRef>
              <c:f>'overall no (2)'!$C$4:$C$5</c:f>
              <c:strCache>
                <c:ptCount val="1"/>
                <c:pt idx="0">
                  <c:v>Completed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no (2)'!$A$6:$A$8</c:f>
              <c:strCache>
                <c:ptCount val="2"/>
                <c:pt idx="0">
                  <c:v>CCCS</c:v>
                </c:pt>
                <c:pt idx="1">
                  <c:v>MEC</c:v>
                </c:pt>
              </c:strCache>
            </c:strRef>
          </c:cat>
          <c:val>
            <c:numRef>
              <c:f>'overall no (2)'!$C$6:$C$8</c:f>
              <c:numCache>
                <c:formatCode>General</c:formatCode>
                <c:ptCount val="2"/>
                <c:pt idx="0">
                  <c:v>21</c:v>
                </c:pt>
                <c:pt idx="1">
                  <c:v>33</c:v>
                </c:pt>
              </c:numCache>
            </c:numRef>
          </c:val>
          <c:extLst>
            <c:ext xmlns:c16="http://schemas.microsoft.com/office/drawing/2014/chart" uri="{C3380CC4-5D6E-409C-BE32-E72D297353CC}">
              <c16:uniqueId val="{00000001-9FAE-476F-83A2-C42D80EB47F6}"/>
            </c:ext>
          </c:extLst>
        </c:ser>
        <c:ser>
          <c:idx val="2"/>
          <c:order val="2"/>
          <c:tx>
            <c:strRef>
              <c:f>'overall no (2)'!$D$4:$D$5</c:f>
              <c:strCache>
                <c:ptCount val="1"/>
                <c:pt idx="0">
                  <c:v>In progress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no (2)'!$A$6:$A$8</c:f>
              <c:strCache>
                <c:ptCount val="2"/>
                <c:pt idx="0">
                  <c:v>CCCS</c:v>
                </c:pt>
                <c:pt idx="1">
                  <c:v>MEC</c:v>
                </c:pt>
              </c:strCache>
            </c:strRef>
          </c:cat>
          <c:val>
            <c:numRef>
              <c:f>'overall no (2)'!$D$6:$D$8</c:f>
              <c:numCache>
                <c:formatCode>General</c:formatCode>
                <c:ptCount val="2"/>
                <c:pt idx="0">
                  <c:v>33</c:v>
                </c:pt>
                <c:pt idx="1">
                  <c:v>81</c:v>
                </c:pt>
              </c:numCache>
            </c:numRef>
          </c:val>
          <c:extLst>
            <c:ext xmlns:c16="http://schemas.microsoft.com/office/drawing/2014/chart" uri="{C3380CC4-5D6E-409C-BE32-E72D297353CC}">
              <c16:uniqueId val="{00000002-9FAE-476F-83A2-C42D80EB47F6}"/>
            </c:ext>
          </c:extLst>
        </c:ser>
        <c:ser>
          <c:idx val="3"/>
          <c:order val="3"/>
          <c:tx>
            <c:strRef>
              <c:f>'overall no (2)'!$E$4:$E$5</c:f>
              <c:strCache>
                <c:ptCount val="1"/>
                <c:pt idx="0">
                  <c:v>Rejected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no (2)'!$A$6:$A$8</c:f>
              <c:strCache>
                <c:ptCount val="2"/>
                <c:pt idx="0">
                  <c:v>CCCS</c:v>
                </c:pt>
                <c:pt idx="1">
                  <c:v>MEC</c:v>
                </c:pt>
              </c:strCache>
            </c:strRef>
          </c:cat>
          <c:val>
            <c:numRef>
              <c:f>'overall no (2)'!$E$6:$E$8</c:f>
              <c:numCache>
                <c:formatCode>General</c:formatCode>
                <c:ptCount val="2"/>
                <c:pt idx="1">
                  <c:v>2</c:v>
                </c:pt>
              </c:numCache>
            </c:numRef>
          </c:val>
          <c:extLst>
            <c:ext xmlns:c16="http://schemas.microsoft.com/office/drawing/2014/chart" uri="{C3380CC4-5D6E-409C-BE32-E72D297353CC}">
              <c16:uniqueId val="{00000003-9FAE-476F-83A2-C42D80EB47F6}"/>
            </c:ext>
          </c:extLst>
        </c:ser>
        <c:dLbls>
          <c:showLegendKey val="0"/>
          <c:showVal val="0"/>
          <c:showCatName val="0"/>
          <c:showSerName val="0"/>
          <c:showPercent val="0"/>
          <c:showBubbleSize val="0"/>
        </c:dLbls>
        <c:gapWidth val="95"/>
        <c:overlap val="100"/>
        <c:axId val="576866544"/>
        <c:axId val="576866872"/>
      </c:barChart>
      <c:catAx>
        <c:axId val="5768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866872"/>
        <c:crosses val="autoZero"/>
        <c:auto val="1"/>
        <c:lblAlgn val="ctr"/>
        <c:lblOffset val="100"/>
        <c:noMultiLvlLbl val="0"/>
      </c:catAx>
      <c:valAx>
        <c:axId val="57686687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866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200"/>
              <a:t>Patient recruitment to National Institute of Health Research (NIHR) suppported research at Medway NHS Foundation Trust</a:t>
            </a:r>
            <a:endParaRPr lang="en-GB"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Sheet1!$A$5</c:f>
              <c:strCache>
                <c:ptCount val="1"/>
                <c:pt idx="0">
                  <c:v>NIHR Recruitment Target</c:v>
                </c:pt>
              </c:strCache>
            </c:strRef>
          </c:tx>
          <c:spPr>
            <a:solidFill>
              <a:schemeClr val="tx2">
                <a:lumMod val="60000"/>
                <a:lumOff val="40000"/>
              </a:schemeClr>
            </a:solidFill>
          </c:spPr>
          <c:invertIfNegative val="0"/>
          <c:dLbls>
            <c:dLbl>
              <c:idx val="2"/>
              <c:layout>
                <c:manualLayout>
                  <c:x val="1.0895470401210684E-2"/>
                  <c:y val="8.12098124167236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49-4FA9-A545-32912FF3E9C1}"/>
                </c:ext>
              </c:extLst>
            </c:dLbl>
            <c:dLbl>
              <c:idx val="3"/>
              <c:layout>
                <c:manualLayout>
                  <c:x val="1.63432056018160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49-4FA9-A545-32912FF3E9C1}"/>
                </c:ext>
              </c:extLst>
            </c:dLbl>
            <c:dLbl>
              <c:idx val="4"/>
              <c:layout>
                <c:manualLayout>
                  <c:x val="1.59203963468331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49-4FA9-A545-32912FF3E9C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Sheet1!$B$4:$L$4</c:f>
              <c:strCache>
                <c:ptCount val="11"/>
                <c:pt idx="0">
                  <c:v>2014/15</c:v>
                </c:pt>
                <c:pt idx="1">
                  <c:v>2015/16</c:v>
                </c:pt>
                <c:pt idx="2">
                  <c:v>2016/17</c:v>
                </c:pt>
                <c:pt idx="3">
                  <c:v>2017/18</c:v>
                </c:pt>
                <c:pt idx="4">
                  <c:v>2018/19</c:v>
                </c:pt>
                <c:pt idx="5">
                  <c:v>2019/20</c:v>
                </c:pt>
                <c:pt idx="6">
                  <c:v>2020/21</c:v>
                </c:pt>
                <c:pt idx="7">
                  <c:v>2021/22</c:v>
                </c:pt>
                <c:pt idx="8">
                  <c:v>2022/23</c:v>
                </c:pt>
                <c:pt idx="9">
                  <c:v>2023/24</c:v>
                </c:pt>
                <c:pt idx="10">
                  <c:v>2024/25</c:v>
                </c:pt>
              </c:strCache>
            </c:strRef>
          </c:cat>
          <c:val>
            <c:numRef>
              <c:f>Sheet1!$B$5:$L$5</c:f>
              <c:numCache>
                <c:formatCode>General</c:formatCode>
                <c:ptCount val="11"/>
                <c:pt idx="0">
                  <c:v>1037</c:v>
                </c:pt>
                <c:pt idx="1">
                  <c:v>1500</c:v>
                </c:pt>
                <c:pt idx="2">
                  <c:v>1725</c:v>
                </c:pt>
                <c:pt idx="3">
                  <c:v>5915</c:v>
                </c:pt>
                <c:pt idx="4">
                  <c:v>1717</c:v>
                </c:pt>
                <c:pt idx="5">
                  <c:v>3258</c:v>
                </c:pt>
                <c:pt idx="6">
                  <c:v>3782</c:v>
                </c:pt>
                <c:pt idx="7">
                  <c:v>2241</c:v>
                </c:pt>
                <c:pt idx="8">
                  <c:v>3110</c:v>
                </c:pt>
                <c:pt idx="9">
                  <c:v>3278</c:v>
                </c:pt>
                <c:pt idx="10">
                  <c:v>2869</c:v>
                </c:pt>
              </c:numCache>
            </c:numRef>
          </c:val>
          <c:extLst>
            <c:ext xmlns:c16="http://schemas.microsoft.com/office/drawing/2014/chart" uri="{C3380CC4-5D6E-409C-BE32-E72D297353CC}">
              <c16:uniqueId val="{00000003-1149-4FA9-A545-32912FF3E9C1}"/>
            </c:ext>
          </c:extLst>
        </c:ser>
        <c:ser>
          <c:idx val="1"/>
          <c:order val="1"/>
          <c:tx>
            <c:strRef>
              <c:f>Sheet1!$A$6</c:f>
              <c:strCache>
                <c:ptCount val="1"/>
                <c:pt idx="0">
                  <c:v>Actual Recruitment </c:v>
                </c:pt>
              </c:strCache>
            </c:strRef>
          </c:tx>
          <c:spPr>
            <a:solidFill>
              <a:schemeClr val="accent1">
                <a:lumMod val="60000"/>
                <a:lumOff val="40000"/>
              </a:schemeClr>
            </a:solidFill>
          </c:spPr>
          <c:invertIfNegative val="0"/>
          <c:dLbls>
            <c:dLbl>
              <c:idx val="0"/>
              <c:layout>
                <c:manualLayout>
                  <c:x val="8.17160280090801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49-4FA9-A545-32912FF3E9C1}"/>
                </c:ext>
              </c:extLst>
            </c:dLbl>
            <c:dLbl>
              <c:idx val="1"/>
              <c:layout>
                <c:manualLayout>
                  <c:x val="1.0895470401210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49-4FA9-A545-32912FF3E9C1}"/>
                </c:ext>
              </c:extLst>
            </c:dLbl>
            <c:dLbl>
              <c:idx val="2"/>
              <c:layout>
                <c:manualLayout>
                  <c:x val="1.36193380015133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49-4FA9-A545-32912FF3E9C1}"/>
                </c:ext>
              </c:extLst>
            </c:dLbl>
            <c:dLbl>
              <c:idx val="3"/>
              <c:layout>
                <c:manualLayout>
                  <c:x val="8.17160280090801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49-4FA9-A545-32912FF3E9C1}"/>
                </c:ext>
              </c:extLst>
            </c:dLbl>
            <c:dLbl>
              <c:idx val="4"/>
              <c:layout>
                <c:manualLayout>
                  <c:x val="1.04727347287543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49-4FA9-A545-32912FF3E9C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Sheet1!$B$4:$L$4</c:f>
              <c:strCache>
                <c:ptCount val="11"/>
                <c:pt idx="0">
                  <c:v>2014/15</c:v>
                </c:pt>
                <c:pt idx="1">
                  <c:v>2015/16</c:v>
                </c:pt>
                <c:pt idx="2">
                  <c:v>2016/17</c:v>
                </c:pt>
                <c:pt idx="3">
                  <c:v>2017/18</c:v>
                </c:pt>
                <c:pt idx="4">
                  <c:v>2018/19</c:v>
                </c:pt>
                <c:pt idx="5">
                  <c:v>2019/20</c:v>
                </c:pt>
                <c:pt idx="6">
                  <c:v>2020/21</c:v>
                </c:pt>
                <c:pt idx="7">
                  <c:v>2021/22</c:v>
                </c:pt>
                <c:pt idx="8">
                  <c:v>2022/23</c:v>
                </c:pt>
                <c:pt idx="9">
                  <c:v>2023/24</c:v>
                </c:pt>
                <c:pt idx="10">
                  <c:v>2024/25</c:v>
                </c:pt>
              </c:strCache>
            </c:strRef>
          </c:cat>
          <c:val>
            <c:numRef>
              <c:f>Sheet1!$B$6:$L$6</c:f>
              <c:numCache>
                <c:formatCode>General</c:formatCode>
                <c:ptCount val="11"/>
                <c:pt idx="0">
                  <c:v>3887</c:v>
                </c:pt>
                <c:pt idx="1">
                  <c:v>4427</c:v>
                </c:pt>
                <c:pt idx="2">
                  <c:v>4552</c:v>
                </c:pt>
                <c:pt idx="3">
                  <c:v>5179</c:v>
                </c:pt>
                <c:pt idx="4">
                  <c:v>4596</c:v>
                </c:pt>
                <c:pt idx="5">
                  <c:v>5042</c:v>
                </c:pt>
                <c:pt idx="6">
                  <c:v>6357</c:v>
                </c:pt>
                <c:pt idx="7">
                  <c:v>4054</c:v>
                </c:pt>
                <c:pt idx="8">
                  <c:v>4852</c:v>
                </c:pt>
                <c:pt idx="9">
                  <c:v>5462</c:v>
                </c:pt>
                <c:pt idx="10">
                  <c:v>4162</c:v>
                </c:pt>
              </c:numCache>
            </c:numRef>
          </c:val>
          <c:extLst>
            <c:ext xmlns:c16="http://schemas.microsoft.com/office/drawing/2014/chart" uri="{C3380CC4-5D6E-409C-BE32-E72D297353CC}">
              <c16:uniqueId val="{00000009-1149-4FA9-A545-32912FF3E9C1}"/>
            </c:ext>
          </c:extLst>
        </c:ser>
        <c:dLbls>
          <c:showLegendKey val="0"/>
          <c:showVal val="0"/>
          <c:showCatName val="0"/>
          <c:showSerName val="0"/>
          <c:showPercent val="0"/>
          <c:showBubbleSize val="0"/>
        </c:dLbls>
        <c:gapWidth val="55"/>
        <c:gapDepth val="55"/>
        <c:shape val="cylinder"/>
        <c:axId val="92958720"/>
        <c:axId val="92960256"/>
        <c:axId val="0"/>
      </c:bar3DChart>
      <c:catAx>
        <c:axId val="92958720"/>
        <c:scaling>
          <c:orientation val="minMax"/>
        </c:scaling>
        <c:delete val="0"/>
        <c:axPos val="b"/>
        <c:numFmt formatCode="General" sourceLinked="0"/>
        <c:majorTickMark val="none"/>
        <c:minorTickMark val="none"/>
        <c:tickLblPos val="nextTo"/>
        <c:crossAx val="92960256"/>
        <c:crosses val="autoZero"/>
        <c:auto val="1"/>
        <c:lblAlgn val="ctr"/>
        <c:lblOffset val="100"/>
        <c:noMultiLvlLbl val="0"/>
      </c:catAx>
      <c:valAx>
        <c:axId val="92960256"/>
        <c:scaling>
          <c:orientation val="minMax"/>
        </c:scaling>
        <c:delete val="0"/>
        <c:axPos val="l"/>
        <c:majorGridlines/>
        <c:numFmt formatCode="General" sourceLinked="1"/>
        <c:majorTickMark val="none"/>
        <c:minorTickMark val="none"/>
        <c:tickLblPos val="nextTo"/>
        <c:crossAx val="9295872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n-US" sz="1200"/>
              <a:t>Number of</a:t>
            </a:r>
            <a:r>
              <a:rPr lang="en-US" sz="1200" baseline="0"/>
              <a:t>  NIHR </a:t>
            </a:r>
            <a:r>
              <a:rPr lang="en-US" sz="1200"/>
              <a:t>Portfolio</a:t>
            </a:r>
            <a:r>
              <a:rPr lang="en-US" sz="1200" baseline="0"/>
              <a:t>  and All Other </a:t>
            </a:r>
            <a:r>
              <a:rPr lang="en-US" sz="1200"/>
              <a:t>Studies</a:t>
            </a:r>
          </a:p>
        </c:rich>
      </c:tx>
      <c:overlay val="0"/>
    </c:title>
    <c:autoTitleDeleted val="0"/>
    <c:plotArea>
      <c:layout/>
      <c:barChart>
        <c:barDir val="col"/>
        <c:grouping val="stacked"/>
        <c:varyColors val="0"/>
        <c:ser>
          <c:idx val="0"/>
          <c:order val="0"/>
          <c:tx>
            <c:strRef>
              <c:f>Sheet1!$M$5</c:f>
              <c:strCache>
                <c:ptCount val="1"/>
                <c:pt idx="0">
                  <c:v>Total number of research studies</c:v>
                </c:pt>
              </c:strCache>
            </c:strRef>
          </c:tx>
          <c:spPr>
            <a:solidFill>
              <a:schemeClr val="accent1">
                <a:lumMod val="60000"/>
                <a:lumOff val="40000"/>
              </a:schemeClr>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Sheet1!$O$4:$Y$4</c:f>
              <c:strCache>
                <c:ptCount val="11"/>
                <c:pt idx="0">
                  <c:v>2014/15</c:v>
                </c:pt>
                <c:pt idx="1">
                  <c:v>2015/16</c:v>
                </c:pt>
                <c:pt idx="2">
                  <c:v>2016/17</c:v>
                </c:pt>
                <c:pt idx="3">
                  <c:v>2017/18</c:v>
                </c:pt>
                <c:pt idx="4">
                  <c:v>2018/19</c:v>
                </c:pt>
                <c:pt idx="5">
                  <c:v>2019/20</c:v>
                </c:pt>
                <c:pt idx="6">
                  <c:v>2020/21</c:v>
                </c:pt>
                <c:pt idx="7">
                  <c:v>2021/22</c:v>
                </c:pt>
                <c:pt idx="8">
                  <c:v>2022/23</c:v>
                </c:pt>
                <c:pt idx="9">
                  <c:v>2023/24</c:v>
                </c:pt>
                <c:pt idx="10">
                  <c:v>2024/25</c:v>
                </c:pt>
              </c:strCache>
            </c:strRef>
          </c:cat>
          <c:val>
            <c:numRef>
              <c:f>Sheet1!$O$5:$Y$5</c:f>
              <c:numCache>
                <c:formatCode>General</c:formatCode>
                <c:ptCount val="11"/>
                <c:pt idx="0">
                  <c:v>119</c:v>
                </c:pt>
                <c:pt idx="1">
                  <c:v>147</c:v>
                </c:pt>
                <c:pt idx="2">
                  <c:v>157</c:v>
                </c:pt>
                <c:pt idx="3">
                  <c:v>111</c:v>
                </c:pt>
                <c:pt idx="4">
                  <c:v>108</c:v>
                </c:pt>
                <c:pt idx="5">
                  <c:v>136</c:v>
                </c:pt>
                <c:pt idx="6">
                  <c:v>130</c:v>
                </c:pt>
                <c:pt idx="7">
                  <c:v>70</c:v>
                </c:pt>
                <c:pt idx="8">
                  <c:v>111</c:v>
                </c:pt>
                <c:pt idx="9">
                  <c:v>125</c:v>
                </c:pt>
                <c:pt idx="10">
                  <c:v>113</c:v>
                </c:pt>
              </c:numCache>
            </c:numRef>
          </c:val>
          <c:extLst>
            <c:ext xmlns:c16="http://schemas.microsoft.com/office/drawing/2014/chart" uri="{C3380CC4-5D6E-409C-BE32-E72D297353CC}">
              <c16:uniqueId val="{00000000-8806-4EF8-B259-6C0D9883CBA9}"/>
            </c:ext>
          </c:extLst>
        </c:ser>
        <c:dLbls>
          <c:showLegendKey val="0"/>
          <c:showVal val="0"/>
          <c:showCatName val="0"/>
          <c:showSerName val="0"/>
          <c:showPercent val="0"/>
          <c:showBubbleSize val="0"/>
        </c:dLbls>
        <c:gapWidth val="150"/>
        <c:overlap val="100"/>
        <c:axId val="82832384"/>
        <c:axId val="92981504"/>
      </c:barChart>
      <c:catAx>
        <c:axId val="82832384"/>
        <c:scaling>
          <c:orientation val="minMax"/>
        </c:scaling>
        <c:delete val="0"/>
        <c:axPos val="b"/>
        <c:numFmt formatCode="General" sourceLinked="0"/>
        <c:majorTickMark val="out"/>
        <c:minorTickMark val="none"/>
        <c:tickLblPos val="nextTo"/>
        <c:crossAx val="92981504"/>
        <c:crosses val="autoZero"/>
        <c:auto val="1"/>
        <c:lblAlgn val="ctr"/>
        <c:lblOffset val="100"/>
        <c:noMultiLvlLbl val="0"/>
      </c:catAx>
      <c:valAx>
        <c:axId val="92981504"/>
        <c:scaling>
          <c:orientation val="minMax"/>
        </c:scaling>
        <c:delete val="0"/>
        <c:axPos val="l"/>
        <c:majorGridlines/>
        <c:numFmt formatCode="General" sourceLinked="1"/>
        <c:majorTickMark val="out"/>
        <c:minorTickMark val="none"/>
        <c:tickLblPos val="nextTo"/>
        <c:crossAx val="82832384"/>
        <c:crosses val="autoZero"/>
        <c:crossBetween val="between"/>
      </c:valAx>
      <c:spPr>
        <a:noFill/>
        <a:effectLst/>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Disease Specialty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Sheet1!$B$26:$B$43</c:f>
              <c:strCache>
                <c:ptCount val="18"/>
                <c:pt idx="0">
                  <c:v>Ageing</c:v>
                </c:pt>
                <c:pt idx="1">
                  <c:v>Anaesthetics</c:v>
                </c:pt>
                <c:pt idx="2">
                  <c:v>Cancer</c:v>
                </c:pt>
                <c:pt idx="3">
                  <c:v>Cardio</c:v>
                </c:pt>
                <c:pt idx="4">
                  <c:v>Children</c:v>
                </c:pt>
                <c:pt idx="5">
                  <c:v>Critical Care</c:v>
                </c:pt>
                <c:pt idx="6">
                  <c:v>Diabetes, Metabolic and Endocrine</c:v>
                </c:pt>
                <c:pt idx="7">
                  <c:v>Gastro &amp; Hepatology</c:v>
                </c:pt>
                <c:pt idx="8">
                  <c:v>Genetics</c:v>
                </c:pt>
                <c:pt idx="9">
                  <c:v>Haematology</c:v>
                </c:pt>
                <c:pt idx="10">
                  <c:v>Hepatology</c:v>
                </c:pt>
                <c:pt idx="11">
                  <c:v>Infection</c:v>
                </c:pt>
                <c:pt idx="12">
                  <c:v>Mental Health</c:v>
                </c:pt>
                <c:pt idx="13">
                  <c:v>Muscularskeletal  &amp; ortho</c:v>
                </c:pt>
                <c:pt idx="14">
                  <c:v>Reproductive Health &amp; Childbirth</c:v>
                </c:pt>
                <c:pt idx="15">
                  <c:v>Respiratory</c:v>
                </c:pt>
                <c:pt idx="16">
                  <c:v>Surgery</c:v>
                </c:pt>
                <c:pt idx="17">
                  <c:v>Trauma &amp; Emergency Care</c:v>
                </c:pt>
              </c:strCache>
            </c:strRef>
          </c:cat>
          <c:val>
            <c:numRef>
              <c:f>Sheet1!$C$26:$C$43</c:f>
              <c:numCache>
                <c:formatCode>General</c:formatCode>
                <c:ptCount val="18"/>
                <c:pt idx="0">
                  <c:v>1</c:v>
                </c:pt>
                <c:pt idx="1">
                  <c:v>2</c:v>
                </c:pt>
                <c:pt idx="2">
                  <c:v>29</c:v>
                </c:pt>
                <c:pt idx="3">
                  <c:v>2</c:v>
                </c:pt>
                <c:pt idx="4">
                  <c:v>24</c:v>
                </c:pt>
                <c:pt idx="5">
                  <c:v>9</c:v>
                </c:pt>
                <c:pt idx="6">
                  <c:v>1</c:v>
                </c:pt>
                <c:pt idx="7">
                  <c:v>2</c:v>
                </c:pt>
                <c:pt idx="8">
                  <c:v>1</c:v>
                </c:pt>
                <c:pt idx="9">
                  <c:v>1</c:v>
                </c:pt>
                <c:pt idx="10">
                  <c:v>1</c:v>
                </c:pt>
                <c:pt idx="11">
                  <c:v>1</c:v>
                </c:pt>
                <c:pt idx="12">
                  <c:v>1</c:v>
                </c:pt>
                <c:pt idx="13">
                  <c:v>4</c:v>
                </c:pt>
                <c:pt idx="14">
                  <c:v>9</c:v>
                </c:pt>
                <c:pt idx="15">
                  <c:v>3</c:v>
                </c:pt>
                <c:pt idx="16">
                  <c:v>3</c:v>
                </c:pt>
                <c:pt idx="17">
                  <c:v>6</c:v>
                </c:pt>
              </c:numCache>
            </c:numRef>
          </c:val>
          <c:extLst>
            <c:ext xmlns:c16="http://schemas.microsoft.com/office/drawing/2014/chart" uri="{C3380CC4-5D6E-409C-BE32-E72D297353CC}">
              <c16:uniqueId val="{00000000-36F5-478D-9DDD-234F0EF8C069}"/>
            </c:ext>
          </c:extLst>
        </c:ser>
        <c:dLbls>
          <c:showLegendKey val="0"/>
          <c:showVal val="0"/>
          <c:showCatName val="0"/>
          <c:showSerName val="0"/>
          <c:showPercent val="0"/>
          <c:showBubbleSize val="0"/>
        </c:dLbls>
        <c:gapWidth val="219"/>
        <c:overlap val="-27"/>
        <c:axId val="544906824"/>
        <c:axId val="544906168"/>
      </c:barChart>
      <c:catAx>
        <c:axId val="54490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906168"/>
        <c:crosses val="autoZero"/>
        <c:auto val="1"/>
        <c:lblAlgn val="ctr"/>
        <c:lblOffset val="100"/>
        <c:noMultiLvlLbl val="0"/>
      </c:catAx>
      <c:valAx>
        <c:axId val="544906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906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AARs by PSIRF</a:t>
            </a:r>
            <a:r>
              <a:rPr lang="en-GB" baseline="0"/>
              <a:t> Priority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Sheet1!$F$6:$F$13</c:f>
              <c:strCache>
                <c:ptCount val="8"/>
                <c:pt idx="0">
                  <c:v>Delay in treatment</c:v>
                </c:pt>
                <c:pt idx="1">
                  <c:v>Diagnostic Testing</c:v>
                </c:pt>
                <c:pt idx="2">
                  <c:v>Escalation</c:v>
                </c:pt>
                <c:pt idx="3">
                  <c:v>Falls</c:v>
                </c:pt>
                <c:pt idx="4">
                  <c:v>Handover</c:v>
                </c:pt>
                <c:pt idx="5">
                  <c:v>IPC</c:v>
                </c:pt>
                <c:pt idx="6">
                  <c:v>Medication</c:v>
                </c:pt>
                <c:pt idx="7">
                  <c:v>Other</c:v>
                </c:pt>
              </c:strCache>
            </c:strRef>
          </c:cat>
          <c:val>
            <c:numRef>
              <c:f>Sheet1!$G$6:$G$13</c:f>
              <c:numCache>
                <c:formatCode>General</c:formatCode>
                <c:ptCount val="8"/>
                <c:pt idx="0">
                  <c:v>15</c:v>
                </c:pt>
                <c:pt idx="1">
                  <c:v>7</c:v>
                </c:pt>
                <c:pt idx="2">
                  <c:v>6</c:v>
                </c:pt>
                <c:pt idx="3">
                  <c:v>4</c:v>
                </c:pt>
                <c:pt idx="4">
                  <c:v>7</c:v>
                </c:pt>
                <c:pt idx="5">
                  <c:v>1</c:v>
                </c:pt>
                <c:pt idx="6">
                  <c:v>3</c:v>
                </c:pt>
                <c:pt idx="7">
                  <c:v>4</c:v>
                </c:pt>
              </c:numCache>
            </c:numRef>
          </c:val>
          <c:extLst>
            <c:ext xmlns:c16="http://schemas.microsoft.com/office/drawing/2014/chart" uri="{C3380CC4-5D6E-409C-BE32-E72D297353CC}">
              <c16:uniqueId val="{00000000-AE15-43F1-82E1-ACB8930C413B}"/>
            </c:ext>
          </c:extLst>
        </c:ser>
        <c:dLbls>
          <c:showLegendKey val="0"/>
          <c:showVal val="0"/>
          <c:showCatName val="0"/>
          <c:showSerName val="0"/>
          <c:showPercent val="0"/>
          <c:showBubbleSize val="0"/>
        </c:dLbls>
        <c:gapWidth val="219"/>
        <c:overlap val="-27"/>
        <c:axId val="948497560"/>
        <c:axId val="948492968"/>
      </c:barChart>
      <c:catAx>
        <c:axId val="94849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492968"/>
        <c:crosses val="autoZero"/>
        <c:auto val="1"/>
        <c:lblAlgn val="ctr"/>
        <c:lblOffset val="100"/>
        <c:noMultiLvlLbl val="0"/>
      </c:catAx>
      <c:valAx>
        <c:axId val="948492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497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National target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Patients admitted to cardiology ward</c:v>
                </c:pt>
                <c:pt idx="1">
                  <c:v>Reviewed by HF team</c:v>
                </c:pt>
                <c:pt idx="2">
                  <c:v>Patients prescribed an ACEI/ARB/ARNI</c:v>
                </c:pt>
                <c:pt idx="3">
                  <c:v>Patients prescribed a Beta Blocker</c:v>
                </c:pt>
                <c:pt idx="4">
                  <c:v>Patients prescribed an MRA</c:v>
                </c:pt>
                <c:pt idx="5">
                  <c:v>Patients prescribed an SGLT2</c:v>
                </c:pt>
                <c:pt idx="6">
                  <c:v>Inpatient Echocardiograms completed</c:v>
                </c:pt>
              </c:strCache>
            </c:strRef>
          </c:cat>
          <c:val>
            <c:numRef>
              <c:f>Sheet1!$B$2:$B$8</c:f>
              <c:numCache>
                <c:formatCode>0%</c:formatCode>
                <c:ptCount val="7"/>
                <c:pt idx="0">
                  <c:v>0.6</c:v>
                </c:pt>
                <c:pt idx="1">
                  <c:v>0.9</c:v>
                </c:pt>
                <c:pt idx="2">
                  <c:v>0.9</c:v>
                </c:pt>
                <c:pt idx="3">
                  <c:v>0.9</c:v>
                </c:pt>
                <c:pt idx="4">
                  <c:v>0.9</c:v>
                </c:pt>
                <c:pt idx="5">
                  <c:v>0.9</c:v>
                </c:pt>
                <c:pt idx="6">
                  <c:v>0.9</c:v>
                </c:pt>
              </c:numCache>
            </c:numRef>
          </c:val>
          <c:extLst>
            <c:ext xmlns:c16="http://schemas.microsoft.com/office/drawing/2014/chart" uri="{C3380CC4-5D6E-409C-BE32-E72D297353CC}">
              <c16:uniqueId val="{00000000-FE59-46CC-9E2D-49DD40C2D982}"/>
            </c:ext>
          </c:extLst>
        </c:ser>
        <c:ser>
          <c:idx val="1"/>
          <c:order val="1"/>
          <c:tx>
            <c:strRef>
              <c:f>Sheet1!$C$1</c:f>
              <c:strCache>
                <c:ptCount val="1"/>
                <c:pt idx="0">
                  <c:v>Medway Foundation Trust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Patients admitted to cardiology ward</c:v>
                </c:pt>
                <c:pt idx="1">
                  <c:v>Reviewed by HF team</c:v>
                </c:pt>
                <c:pt idx="2">
                  <c:v>Patients prescribed an ACEI/ARB/ARNI</c:v>
                </c:pt>
                <c:pt idx="3">
                  <c:v>Patients prescribed a Beta Blocker</c:v>
                </c:pt>
                <c:pt idx="4">
                  <c:v>Patients prescribed an MRA</c:v>
                </c:pt>
                <c:pt idx="5">
                  <c:v>Patients prescribed an SGLT2</c:v>
                </c:pt>
                <c:pt idx="6">
                  <c:v>Inpatient Echocardiograms completed</c:v>
                </c:pt>
              </c:strCache>
            </c:strRef>
          </c:cat>
          <c:val>
            <c:numRef>
              <c:f>Sheet1!$C$2:$C$8</c:f>
              <c:numCache>
                <c:formatCode>0.00%</c:formatCode>
                <c:ptCount val="7"/>
                <c:pt idx="0" formatCode="0%">
                  <c:v>0.19</c:v>
                </c:pt>
                <c:pt idx="1">
                  <c:v>0.98799999999999999</c:v>
                </c:pt>
                <c:pt idx="2" formatCode="0%">
                  <c:v>1</c:v>
                </c:pt>
                <c:pt idx="3" formatCode="0%">
                  <c:v>0.99</c:v>
                </c:pt>
                <c:pt idx="4" formatCode="0%">
                  <c:v>0.93</c:v>
                </c:pt>
                <c:pt idx="5" formatCode="0%">
                  <c:v>0.9</c:v>
                </c:pt>
                <c:pt idx="6">
                  <c:v>0.94599999999999995</c:v>
                </c:pt>
              </c:numCache>
            </c:numRef>
          </c:val>
          <c:extLst>
            <c:ext xmlns:c16="http://schemas.microsoft.com/office/drawing/2014/chart" uri="{C3380CC4-5D6E-409C-BE32-E72D297353CC}">
              <c16:uniqueId val="{00000001-FE59-46CC-9E2D-49DD40C2D982}"/>
            </c:ext>
          </c:extLst>
        </c:ser>
        <c:dLbls>
          <c:showLegendKey val="0"/>
          <c:showVal val="0"/>
          <c:showCatName val="0"/>
          <c:showSerName val="0"/>
          <c:showPercent val="0"/>
          <c:showBubbleSize val="0"/>
        </c:dLbls>
        <c:gapWidth val="219"/>
        <c:overlap val="-27"/>
        <c:axId val="491241416"/>
        <c:axId val="491237808"/>
      </c:barChart>
      <c:catAx>
        <c:axId val="491241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1237808"/>
        <c:crosses val="autoZero"/>
        <c:auto val="1"/>
        <c:lblAlgn val="ctr"/>
        <c:lblOffset val="100"/>
        <c:noMultiLvlLbl val="0"/>
      </c:catAx>
      <c:valAx>
        <c:axId val="491237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241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667235-5DDD-4252-AA78-4258E13E9657}"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US"/>
        </a:p>
      </dgm:t>
    </dgm:pt>
    <dgm:pt modelId="{C0C1421D-46AE-4C5A-B5D9-AD436505EFDC}">
      <dgm:prSet phldrT="[Text]" custT="1"/>
      <dgm:spPr/>
      <dgm:t>
        <a:bodyPr/>
        <a:lstStyle/>
        <a:p>
          <a:pPr algn="ctr"/>
          <a:r>
            <a:rPr lang="en-US" sz="700"/>
            <a:t>Non Executive Director - </a:t>
          </a:r>
          <a:r>
            <a:rPr lang="en-GB" sz="700" dirty="0" err="1"/>
            <a:t>Anneyes</a:t>
          </a:r>
          <a:r>
            <a:rPr lang="en-GB" sz="700" dirty="0"/>
            <a:t> </a:t>
          </a:r>
          <a:r>
            <a:rPr lang="en-GB" sz="700" dirty="0" err="1"/>
            <a:t>Laheurte</a:t>
          </a:r>
          <a:endParaRPr lang="en-US" sz="700"/>
        </a:p>
      </dgm:t>
    </dgm:pt>
    <dgm:pt modelId="{0457F3C4-9C03-4268-B02E-A5F8BEFF943C}" type="parTrans" cxnId="{329E13B3-AECC-4D45-BB45-9BA8106BB2A5}">
      <dgm:prSet/>
      <dgm:spPr/>
      <dgm:t>
        <a:bodyPr/>
        <a:lstStyle/>
        <a:p>
          <a:pPr algn="ctr"/>
          <a:endParaRPr lang="en-US" sz="700"/>
        </a:p>
      </dgm:t>
    </dgm:pt>
    <dgm:pt modelId="{AB9233E6-D1B9-4BCD-866B-8FA6324EEB5F}" type="sibTrans" cxnId="{329E13B3-AECC-4D45-BB45-9BA8106BB2A5}">
      <dgm:prSet/>
      <dgm:spPr/>
      <dgm:t>
        <a:bodyPr/>
        <a:lstStyle/>
        <a:p>
          <a:pPr algn="ctr"/>
          <a:endParaRPr lang="en-US" sz="700"/>
        </a:p>
      </dgm:t>
    </dgm:pt>
    <dgm:pt modelId="{83E7D95F-5C99-46CE-B926-41766D067235}">
      <dgm:prSet phldrT="[Text]" custT="1"/>
      <dgm:spPr/>
      <dgm:t>
        <a:bodyPr/>
        <a:lstStyle/>
        <a:p>
          <a:pPr algn="ctr"/>
          <a:r>
            <a:rPr lang="en-US" sz="700"/>
            <a:t>Non Executive Director -Prof. Mojgan Sani</a:t>
          </a:r>
        </a:p>
      </dgm:t>
    </dgm:pt>
    <dgm:pt modelId="{8D642E62-73AB-4552-965D-1CEE6FEAE940}" type="parTrans" cxnId="{11E9A987-F4B8-40DA-8D14-729740253CB8}">
      <dgm:prSet/>
      <dgm:spPr/>
      <dgm:t>
        <a:bodyPr/>
        <a:lstStyle/>
        <a:p>
          <a:pPr algn="ctr"/>
          <a:endParaRPr lang="en-US" sz="700"/>
        </a:p>
      </dgm:t>
    </dgm:pt>
    <dgm:pt modelId="{6DE43216-C2F6-4459-ACA1-7F166D43FCFC}" type="sibTrans" cxnId="{11E9A987-F4B8-40DA-8D14-729740253CB8}">
      <dgm:prSet/>
      <dgm:spPr/>
      <dgm:t>
        <a:bodyPr/>
        <a:lstStyle/>
        <a:p>
          <a:pPr algn="ctr"/>
          <a:endParaRPr lang="en-US" sz="700"/>
        </a:p>
      </dgm:t>
    </dgm:pt>
    <dgm:pt modelId="{62641A76-DA42-41F5-9025-DC97AB204A24}">
      <dgm:prSet phldrT="[Text]" custT="1"/>
      <dgm:spPr/>
      <dgm:t>
        <a:bodyPr/>
        <a:lstStyle/>
        <a:p>
          <a:pPr algn="ctr"/>
          <a:r>
            <a:rPr lang="en-US" sz="700"/>
            <a:t>Chair - John Goulston</a:t>
          </a:r>
        </a:p>
      </dgm:t>
    </dgm:pt>
    <dgm:pt modelId="{EC4224F5-D53D-4ED8-ABCD-2320FC933EE2}" type="parTrans" cxnId="{F0BA8ED3-F6D0-4938-9F16-A416B95B2084}">
      <dgm:prSet/>
      <dgm:spPr/>
      <dgm:t>
        <a:bodyPr/>
        <a:lstStyle/>
        <a:p>
          <a:pPr algn="ctr"/>
          <a:endParaRPr lang="en-US" sz="700"/>
        </a:p>
      </dgm:t>
    </dgm:pt>
    <dgm:pt modelId="{091051D9-6D7B-4FC2-BE89-C2808D1C83EE}" type="sibTrans" cxnId="{F0BA8ED3-F6D0-4938-9F16-A416B95B2084}">
      <dgm:prSet/>
      <dgm:spPr/>
      <dgm:t>
        <a:bodyPr/>
        <a:lstStyle/>
        <a:p>
          <a:pPr algn="ctr"/>
          <a:endParaRPr lang="en-US" sz="700"/>
        </a:p>
      </dgm:t>
    </dgm:pt>
    <dgm:pt modelId="{65A32C7C-1719-4BB0-ADF6-471BE6482CB1}">
      <dgm:prSet phldrT="[Text]" custT="1"/>
      <dgm:spPr/>
      <dgm:t>
        <a:bodyPr/>
        <a:lstStyle/>
        <a:p>
          <a:pPr algn="ctr"/>
          <a:r>
            <a:rPr lang="en-US" sz="700"/>
            <a:t>Non Executive Director - </a:t>
          </a:r>
          <a:r>
            <a:rPr lang="en-GB" sz="700" dirty="0">
              <a:latin typeface="Calibri" panose="020F0502020204030204" pitchFamily="34" charset="0"/>
            </a:rPr>
            <a:t>Paulette Lewis</a:t>
          </a:r>
          <a:endParaRPr lang="en-US" sz="700"/>
        </a:p>
      </dgm:t>
    </dgm:pt>
    <dgm:pt modelId="{24992E07-6AB3-47CE-8D2D-B5C1FAFE98C2}" type="sibTrans" cxnId="{0816F769-3CC3-4702-A90A-AB5B6DF33040}">
      <dgm:prSet/>
      <dgm:spPr/>
      <dgm:t>
        <a:bodyPr/>
        <a:lstStyle/>
        <a:p>
          <a:pPr algn="ctr"/>
          <a:endParaRPr lang="en-US" sz="700"/>
        </a:p>
      </dgm:t>
    </dgm:pt>
    <dgm:pt modelId="{62EA6848-F0B0-4E5C-B2D0-D4AE61A91B66}" type="parTrans" cxnId="{0816F769-3CC3-4702-A90A-AB5B6DF33040}">
      <dgm:prSet/>
      <dgm:spPr/>
      <dgm:t>
        <a:bodyPr/>
        <a:lstStyle/>
        <a:p>
          <a:pPr algn="ctr"/>
          <a:endParaRPr lang="en-US" sz="700"/>
        </a:p>
      </dgm:t>
    </dgm:pt>
    <dgm:pt modelId="{91283B06-E053-4547-A2F3-2AB9B57F2B03}">
      <dgm:prSet phldrT="[Text]" custT="1"/>
      <dgm:spPr/>
      <dgm:t>
        <a:bodyPr/>
        <a:lstStyle/>
        <a:p>
          <a:pPr algn="ctr"/>
          <a:r>
            <a:rPr lang="en-US" sz="700"/>
            <a:t>Non Executive Director - </a:t>
          </a:r>
          <a:r>
            <a:rPr lang="en-GB" sz="700" dirty="0"/>
            <a:t>Gary Lupton</a:t>
          </a:r>
          <a:endParaRPr lang="en-US" sz="700"/>
        </a:p>
      </dgm:t>
    </dgm:pt>
    <dgm:pt modelId="{B86BC174-48C7-41CF-8D86-152A5B709007}" type="sibTrans" cxnId="{2E6281C6-CA83-476D-8C83-FC62801626CD}">
      <dgm:prSet/>
      <dgm:spPr/>
      <dgm:t>
        <a:bodyPr/>
        <a:lstStyle/>
        <a:p>
          <a:pPr algn="ctr"/>
          <a:endParaRPr lang="en-US" sz="700"/>
        </a:p>
      </dgm:t>
    </dgm:pt>
    <dgm:pt modelId="{91585C64-FFE8-4FFF-BFF5-7933B5A5B73A}" type="parTrans" cxnId="{2E6281C6-CA83-476D-8C83-FC62801626CD}">
      <dgm:prSet/>
      <dgm:spPr/>
      <dgm:t>
        <a:bodyPr/>
        <a:lstStyle/>
        <a:p>
          <a:pPr algn="ctr"/>
          <a:endParaRPr lang="en-US" sz="700"/>
        </a:p>
      </dgm:t>
    </dgm:pt>
    <dgm:pt modelId="{3B7E62EC-73DC-4000-855B-1F752575351D}">
      <dgm:prSet phldrT="[Text]" custT="1"/>
      <dgm:spPr/>
      <dgm:t>
        <a:bodyPr/>
        <a:lstStyle/>
        <a:p>
          <a:pPr algn="ctr"/>
          <a:r>
            <a:rPr lang="en-US" sz="700"/>
            <a:t>Non Executive Director and Senior Independant Director - </a:t>
          </a:r>
          <a:r>
            <a:rPr lang="en-GB" sz="700" dirty="0"/>
            <a:t>Jenny Chong </a:t>
          </a:r>
          <a:endParaRPr lang="en-US" sz="700"/>
        </a:p>
      </dgm:t>
    </dgm:pt>
    <dgm:pt modelId="{808B1DDF-8724-49EF-A42B-74038B8B23B3}" type="sibTrans" cxnId="{9CE49464-23D7-490F-9592-6ED294A010C4}">
      <dgm:prSet/>
      <dgm:spPr/>
      <dgm:t>
        <a:bodyPr/>
        <a:lstStyle/>
        <a:p>
          <a:pPr algn="ctr"/>
          <a:endParaRPr lang="en-US" sz="700"/>
        </a:p>
      </dgm:t>
    </dgm:pt>
    <dgm:pt modelId="{42ED5596-89CE-4D76-A8AC-460327094225}" type="parTrans" cxnId="{9CE49464-23D7-490F-9592-6ED294A010C4}">
      <dgm:prSet/>
      <dgm:spPr/>
      <dgm:t>
        <a:bodyPr/>
        <a:lstStyle/>
        <a:p>
          <a:pPr algn="ctr"/>
          <a:endParaRPr lang="en-US" sz="700"/>
        </a:p>
      </dgm:t>
    </dgm:pt>
    <dgm:pt modelId="{E6171719-135B-4E6A-8B88-7E929409557D}">
      <dgm:prSet custT="1"/>
      <dgm:spPr/>
      <dgm:t>
        <a:bodyPr/>
        <a:lstStyle/>
        <a:p>
          <a:pPr algn="ctr"/>
          <a:r>
            <a:rPr lang="en-GB" sz="700" dirty="0"/>
            <a:t>Academic </a:t>
          </a:r>
          <a:r>
            <a:rPr lang="en-US" sz="700"/>
            <a:t>Non Executive Director </a:t>
          </a:r>
          <a:r>
            <a:rPr lang="en-GB" sz="700" dirty="0"/>
            <a:t>Prof.Jane Perry (Academic)</a:t>
          </a:r>
          <a:endParaRPr lang="en-GB" sz="700"/>
        </a:p>
      </dgm:t>
    </dgm:pt>
    <dgm:pt modelId="{E90A3694-865C-4DBA-A789-98118C5A8A45}" type="sibTrans" cxnId="{AFDF8FEA-7CB1-46CC-891E-051DE50C25C9}">
      <dgm:prSet/>
      <dgm:spPr/>
      <dgm:t>
        <a:bodyPr/>
        <a:lstStyle/>
        <a:p>
          <a:pPr algn="ctr"/>
          <a:endParaRPr lang="en-US" sz="700"/>
        </a:p>
      </dgm:t>
    </dgm:pt>
    <dgm:pt modelId="{E99104A8-8F1D-4D50-BB6A-FCB7A18C232F}" type="parTrans" cxnId="{AFDF8FEA-7CB1-46CC-891E-051DE50C25C9}">
      <dgm:prSet/>
      <dgm:spPr/>
      <dgm:t>
        <a:bodyPr/>
        <a:lstStyle/>
        <a:p>
          <a:pPr algn="ctr"/>
          <a:endParaRPr lang="en-US" sz="700"/>
        </a:p>
      </dgm:t>
    </dgm:pt>
    <dgm:pt modelId="{CE1F1F1B-EC01-4E38-9229-2EAC6E5D6BB6}" type="pres">
      <dgm:prSet presAssocID="{E1667235-5DDD-4252-AA78-4258E13E9657}" presName="hierChild1" presStyleCnt="0">
        <dgm:presLayoutVars>
          <dgm:chPref val="1"/>
          <dgm:dir/>
          <dgm:animOne val="branch"/>
          <dgm:animLvl val="lvl"/>
          <dgm:resizeHandles/>
        </dgm:presLayoutVars>
      </dgm:prSet>
      <dgm:spPr/>
    </dgm:pt>
    <dgm:pt modelId="{4DF67B4C-47E7-4CA0-9265-863DB8E7FB54}" type="pres">
      <dgm:prSet presAssocID="{62641A76-DA42-41F5-9025-DC97AB204A24}" presName="hierRoot1" presStyleCnt="0"/>
      <dgm:spPr/>
    </dgm:pt>
    <dgm:pt modelId="{D1D21D22-0640-42F7-9087-BA221354DED0}" type="pres">
      <dgm:prSet presAssocID="{62641A76-DA42-41F5-9025-DC97AB204A24}" presName="composite" presStyleCnt="0"/>
      <dgm:spPr/>
    </dgm:pt>
    <dgm:pt modelId="{C871EBC5-D966-481B-8FC2-1B7C3B7676CB}" type="pres">
      <dgm:prSet presAssocID="{62641A76-DA42-41F5-9025-DC97AB204A24}" presName="background" presStyleLbl="node0" presStyleIdx="0" presStyleCnt="1"/>
      <dgm:spPr/>
    </dgm:pt>
    <dgm:pt modelId="{8DDB1581-7912-4FA4-AA80-4902983E36F7}" type="pres">
      <dgm:prSet presAssocID="{62641A76-DA42-41F5-9025-DC97AB204A24}" presName="text" presStyleLbl="fgAcc0" presStyleIdx="0" presStyleCnt="1">
        <dgm:presLayoutVars>
          <dgm:chPref val="3"/>
        </dgm:presLayoutVars>
      </dgm:prSet>
      <dgm:spPr/>
    </dgm:pt>
    <dgm:pt modelId="{DC54C6F4-55E5-4B6B-B094-1D729A8B4B9F}" type="pres">
      <dgm:prSet presAssocID="{62641A76-DA42-41F5-9025-DC97AB204A24}" presName="hierChild2" presStyleCnt="0"/>
      <dgm:spPr/>
    </dgm:pt>
    <dgm:pt modelId="{2EB391B7-8522-4C89-A8F2-88EAF0C88F7C}" type="pres">
      <dgm:prSet presAssocID="{8D642E62-73AB-4552-965D-1CEE6FEAE940}" presName="Name10" presStyleLbl="parChTrans1D2" presStyleIdx="0" presStyleCnt="6"/>
      <dgm:spPr/>
    </dgm:pt>
    <dgm:pt modelId="{1BC5E340-B184-40BC-AA40-2A256E864834}" type="pres">
      <dgm:prSet presAssocID="{83E7D95F-5C99-46CE-B926-41766D067235}" presName="hierRoot2" presStyleCnt="0"/>
      <dgm:spPr/>
    </dgm:pt>
    <dgm:pt modelId="{E1F0E57F-5EC7-4B9A-AB46-8717BC329518}" type="pres">
      <dgm:prSet presAssocID="{83E7D95F-5C99-46CE-B926-41766D067235}" presName="composite2" presStyleCnt="0"/>
      <dgm:spPr/>
    </dgm:pt>
    <dgm:pt modelId="{76DE6282-C6F9-4E5C-8948-EB5F46448333}" type="pres">
      <dgm:prSet presAssocID="{83E7D95F-5C99-46CE-B926-41766D067235}" presName="background2" presStyleLbl="node2" presStyleIdx="0" presStyleCnt="6"/>
      <dgm:spPr/>
    </dgm:pt>
    <dgm:pt modelId="{A1D9911C-1D0A-466C-9E53-313A930F1A0D}" type="pres">
      <dgm:prSet presAssocID="{83E7D95F-5C99-46CE-B926-41766D067235}" presName="text2" presStyleLbl="fgAcc2" presStyleIdx="0" presStyleCnt="6">
        <dgm:presLayoutVars>
          <dgm:chPref val="3"/>
        </dgm:presLayoutVars>
      </dgm:prSet>
      <dgm:spPr/>
    </dgm:pt>
    <dgm:pt modelId="{5B024BA1-954A-4B8F-AC4C-6BCD0CEFD3E5}" type="pres">
      <dgm:prSet presAssocID="{83E7D95F-5C99-46CE-B926-41766D067235}" presName="hierChild3" presStyleCnt="0"/>
      <dgm:spPr/>
    </dgm:pt>
    <dgm:pt modelId="{123F8840-CED7-42AA-8F62-694D4EF64FDA}" type="pres">
      <dgm:prSet presAssocID="{0457F3C4-9C03-4268-B02E-A5F8BEFF943C}" presName="Name10" presStyleLbl="parChTrans1D2" presStyleIdx="1" presStyleCnt="6"/>
      <dgm:spPr/>
    </dgm:pt>
    <dgm:pt modelId="{E0185EFE-5E28-4276-9595-286E13848E38}" type="pres">
      <dgm:prSet presAssocID="{C0C1421D-46AE-4C5A-B5D9-AD436505EFDC}" presName="hierRoot2" presStyleCnt="0"/>
      <dgm:spPr/>
    </dgm:pt>
    <dgm:pt modelId="{C2210CFA-A283-429C-AA40-9E1CB43B9018}" type="pres">
      <dgm:prSet presAssocID="{C0C1421D-46AE-4C5A-B5D9-AD436505EFDC}" presName="composite2" presStyleCnt="0"/>
      <dgm:spPr/>
    </dgm:pt>
    <dgm:pt modelId="{82C4AA7C-7329-4F84-B992-AE68B6B57664}" type="pres">
      <dgm:prSet presAssocID="{C0C1421D-46AE-4C5A-B5D9-AD436505EFDC}" presName="background2" presStyleLbl="node2" presStyleIdx="1" presStyleCnt="6"/>
      <dgm:spPr/>
    </dgm:pt>
    <dgm:pt modelId="{0D2DCC84-1ABD-4452-A8B6-9F373D81E137}" type="pres">
      <dgm:prSet presAssocID="{C0C1421D-46AE-4C5A-B5D9-AD436505EFDC}" presName="text2" presStyleLbl="fgAcc2" presStyleIdx="1" presStyleCnt="6">
        <dgm:presLayoutVars>
          <dgm:chPref val="3"/>
        </dgm:presLayoutVars>
      </dgm:prSet>
      <dgm:spPr/>
    </dgm:pt>
    <dgm:pt modelId="{59DD4941-8E90-420C-9866-FB972969D923}" type="pres">
      <dgm:prSet presAssocID="{C0C1421D-46AE-4C5A-B5D9-AD436505EFDC}" presName="hierChild3" presStyleCnt="0"/>
      <dgm:spPr/>
    </dgm:pt>
    <dgm:pt modelId="{1F563A19-CA18-4E62-840E-1E6BBAF16BA5}" type="pres">
      <dgm:prSet presAssocID="{62EA6848-F0B0-4E5C-B2D0-D4AE61A91B66}" presName="Name10" presStyleLbl="parChTrans1D2" presStyleIdx="2" presStyleCnt="6"/>
      <dgm:spPr/>
    </dgm:pt>
    <dgm:pt modelId="{3C06362E-8CFB-4BEA-ABA1-1A099FD24337}" type="pres">
      <dgm:prSet presAssocID="{65A32C7C-1719-4BB0-ADF6-471BE6482CB1}" presName="hierRoot2" presStyleCnt="0"/>
      <dgm:spPr/>
    </dgm:pt>
    <dgm:pt modelId="{A6570E89-D3EB-4AA9-B9E6-FDA9AA88A118}" type="pres">
      <dgm:prSet presAssocID="{65A32C7C-1719-4BB0-ADF6-471BE6482CB1}" presName="composite2" presStyleCnt="0"/>
      <dgm:spPr/>
    </dgm:pt>
    <dgm:pt modelId="{C68F991D-970F-47C1-B67B-CA7564E0C512}" type="pres">
      <dgm:prSet presAssocID="{65A32C7C-1719-4BB0-ADF6-471BE6482CB1}" presName="background2" presStyleLbl="node2" presStyleIdx="2" presStyleCnt="6"/>
      <dgm:spPr/>
    </dgm:pt>
    <dgm:pt modelId="{53DB865D-9F3A-499A-A341-12E71694351E}" type="pres">
      <dgm:prSet presAssocID="{65A32C7C-1719-4BB0-ADF6-471BE6482CB1}" presName="text2" presStyleLbl="fgAcc2" presStyleIdx="2" presStyleCnt="6">
        <dgm:presLayoutVars>
          <dgm:chPref val="3"/>
        </dgm:presLayoutVars>
      </dgm:prSet>
      <dgm:spPr/>
    </dgm:pt>
    <dgm:pt modelId="{14FE6A87-E0E5-436E-81FE-2BF3F7F216C8}" type="pres">
      <dgm:prSet presAssocID="{65A32C7C-1719-4BB0-ADF6-471BE6482CB1}" presName="hierChild3" presStyleCnt="0"/>
      <dgm:spPr/>
    </dgm:pt>
    <dgm:pt modelId="{8F273E9C-F1E7-4BBB-89E3-488C87BC3153}" type="pres">
      <dgm:prSet presAssocID="{91585C64-FFE8-4FFF-BFF5-7933B5A5B73A}" presName="Name10" presStyleLbl="parChTrans1D2" presStyleIdx="3" presStyleCnt="6"/>
      <dgm:spPr/>
    </dgm:pt>
    <dgm:pt modelId="{485EC400-973D-480F-9B26-A50287708619}" type="pres">
      <dgm:prSet presAssocID="{91283B06-E053-4547-A2F3-2AB9B57F2B03}" presName="hierRoot2" presStyleCnt="0"/>
      <dgm:spPr/>
    </dgm:pt>
    <dgm:pt modelId="{428A2169-2C12-424B-95AE-FC1A9941C6B1}" type="pres">
      <dgm:prSet presAssocID="{91283B06-E053-4547-A2F3-2AB9B57F2B03}" presName="composite2" presStyleCnt="0"/>
      <dgm:spPr/>
    </dgm:pt>
    <dgm:pt modelId="{D834A8C6-EF65-40A5-8D14-3F9A9B406F42}" type="pres">
      <dgm:prSet presAssocID="{91283B06-E053-4547-A2F3-2AB9B57F2B03}" presName="background2" presStyleLbl="node2" presStyleIdx="3" presStyleCnt="6"/>
      <dgm:spPr/>
    </dgm:pt>
    <dgm:pt modelId="{06F16DB1-46B1-42BE-BF1C-A08C31229D88}" type="pres">
      <dgm:prSet presAssocID="{91283B06-E053-4547-A2F3-2AB9B57F2B03}" presName="text2" presStyleLbl="fgAcc2" presStyleIdx="3" presStyleCnt="6">
        <dgm:presLayoutVars>
          <dgm:chPref val="3"/>
        </dgm:presLayoutVars>
      </dgm:prSet>
      <dgm:spPr/>
    </dgm:pt>
    <dgm:pt modelId="{0545CDA1-4A55-41DE-A9F7-9F62757211CA}" type="pres">
      <dgm:prSet presAssocID="{91283B06-E053-4547-A2F3-2AB9B57F2B03}" presName="hierChild3" presStyleCnt="0"/>
      <dgm:spPr/>
    </dgm:pt>
    <dgm:pt modelId="{CBB489F6-A003-444F-8135-44F259713436}" type="pres">
      <dgm:prSet presAssocID="{42ED5596-89CE-4D76-A8AC-460327094225}" presName="Name10" presStyleLbl="parChTrans1D2" presStyleIdx="4" presStyleCnt="6"/>
      <dgm:spPr/>
    </dgm:pt>
    <dgm:pt modelId="{C0E4F149-D1E6-40C8-A631-185AF421EBF9}" type="pres">
      <dgm:prSet presAssocID="{3B7E62EC-73DC-4000-855B-1F752575351D}" presName="hierRoot2" presStyleCnt="0"/>
      <dgm:spPr/>
    </dgm:pt>
    <dgm:pt modelId="{FE69C744-2001-4C00-BAFF-1B4BB50359CF}" type="pres">
      <dgm:prSet presAssocID="{3B7E62EC-73DC-4000-855B-1F752575351D}" presName="composite2" presStyleCnt="0"/>
      <dgm:spPr/>
    </dgm:pt>
    <dgm:pt modelId="{09AFDE63-6808-4F05-9BFB-E514ECEF1C35}" type="pres">
      <dgm:prSet presAssocID="{3B7E62EC-73DC-4000-855B-1F752575351D}" presName="background2" presStyleLbl="node2" presStyleIdx="4" presStyleCnt="6"/>
      <dgm:spPr/>
    </dgm:pt>
    <dgm:pt modelId="{1A2325A0-6DB5-4C5C-B7C9-FBBCBE9B1AEE}" type="pres">
      <dgm:prSet presAssocID="{3B7E62EC-73DC-4000-855B-1F752575351D}" presName="text2" presStyleLbl="fgAcc2" presStyleIdx="4" presStyleCnt="6">
        <dgm:presLayoutVars>
          <dgm:chPref val="3"/>
        </dgm:presLayoutVars>
      </dgm:prSet>
      <dgm:spPr/>
    </dgm:pt>
    <dgm:pt modelId="{B9617F66-82A2-4187-9097-A0DD6E8D3B9E}" type="pres">
      <dgm:prSet presAssocID="{3B7E62EC-73DC-4000-855B-1F752575351D}" presName="hierChild3" presStyleCnt="0"/>
      <dgm:spPr/>
    </dgm:pt>
    <dgm:pt modelId="{98F394A8-BE15-4710-B320-65EBF2FE33EA}" type="pres">
      <dgm:prSet presAssocID="{E99104A8-8F1D-4D50-BB6A-FCB7A18C232F}" presName="Name10" presStyleLbl="parChTrans1D2" presStyleIdx="5" presStyleCnt="6"/>
      <dgm:spPr/>
    </dgm:pt>
    <dgm:pt modelId="{A4549B46-E465-4D88-B934-4272EDC49863}" type="pres">
      <dgm:prSet presAssocID="{E6171719-135B-4E6A-8B88-7E929409557D}" presName="hierRoot2" presStyleCnt="0"/>
      <dgm:spPr/>
    </dgm:pt>
    <dgm:pt modelId="{C56FAD3C-3BE4-49D4-B155-AD6347C4F7CC}" type="pres">
      <dgm:prSet presAssocID="{E6171719-135B-4E6A-8B88-7E929409557D}" presName="composite2" presStyleCnt="0"/>
      <dgm:spPr/>
    </dgm:pt>
    <dgm:pt modelId="{0C8F1935-433B-4B9D-AA5F-40F7E80B1F66}" type="pres">
      <dgm:prSet presAssocID="{E6171719-135B-4E6A-8B88-7E929409557D}" presName="background2" presStyleLbl="node2" presStyleIdx="5" presStyleCnt="6"/>
      <dgm:spPr/>
    </dgm:pt>
    <dgm:pt modelId="{2900E0A8-5A85-443E-8E83-A46E715AFBC7}" type="pres">
      <dgm:prSet presAssocID="{E6171719-135B-4E6A-8B88-7E929409557D}" presName="text2" presStyleLbl="fgAcc2" presStyleIdx="5" presStyleCnt="6" custScaleX="103834">
        <dgm:presLayoutVars>
          <dgm:chPref val="3"/>
        </dgm:presLayoutVars>
      </dgm:prSet>
      <dgm:spPr/>
    </dgm:pt>
    <dgm:pt modelId="{E8E36343-C819-4D87-8BFE-B36A9C1B0C9C}" type="pres">
      <dgm:prSet presAssocID="{E6171719-135B-4E6A-8B88-7E929409557D}" presName="hierChild3" presStyleCnt="0"/>
      <dgm:spPr/>
    </dgm:pt>
  </dgm:ptLst>
  <dgm:cxnLst>
    <dgm:cxn modelId="{FC04DB0D-C531-4BA4-A440-1C832B36C96D}" type="presOf" srcId="{91283B06-E053-4547-A2F3-2AB9B57F2B03}" destId="{06F16DB1-46B1-42BE-BF1C-A08C31229D88}" srcOrd="0" destOrd="0" presId="urn:microsoft.com/office/officeart/2005/8/layout/hierarchy1"/>
    <dgm:cxn modelId="{4DDE0513-2603-4F1A-8D2B-F8AC188786DF}" type="presOf" srcId="{42ED5596-89CE-4D76-A8AC-460327094225}" destId="{CBB489F6-A003-444F-8135-44F259713436}" srcOrd="0" destOrd="0" presId="urn:microsoft.com/office/officeart/2005/8/layout/hierarchy1"/>
    <dgm:cxn modelId="{EC20003B-2446-4A4A-A0F5-DC12CD6AD97A}" type="presOf" srcId="{62641A76-DA42-41F5-9025-DC97AB204A24}" destId="{8DDB1581-7912-4FA4-AA80-4902983E36F7}" srcOrd="0" destOrd="0" presId="urn:microsoft.com/office/officeart/2005/8/layout/hierarchy1"/>
    <dgm:cxn modelId="{66A5AE48-793E-4E99-947C-1679EF672A66}" type="presOf" srcId="{8D642E62-73AB-4552-965D-1CEE6FEAE940}" destId="{2EB391B7-8522-4C89-A8F2-88EAF0C88F7C}" srcOrd="0" destOrd="0" presId="urn:microsoft.com/office/officeart/2005/8/layout/hierarchy1"/>
    <dgm:cxn modelId="{4C09AB58-0875-41E5-87AB-A5FA19CF93AD}" type="presOf" srcId="{91585C64-FFE8-4FFF-BFF5-7933B5A5B73A}" destId="{8F273E9C-F1E7-4BBB-89E3-488C87BC3153}" srcOrd="0" destOrd="0" presId="urn:microsoft.com/office/officeart/2005/8/layout/hierarchy1"/>
    <dgm:cxn modelId="{9CE49464-23D7-490F-9592-6ED294A010C4}" srcId="{62641A76-DA42-41F5-9025-DC97AB204A24}" destId="{3B7E62EC-73DC-4000-855B-1F752575351D}" srcOrd="4" destOrd="0" parTransId="{42ED5596-89CE-4D76-A8AC-460327094225}" sibTransId="{808B1DDF-8724-49EF-A42B-74038B8B23B3}"/>
    <dgm:cxn modelId="{0816F769-3CC3-4702-A90A-AB5B6DF33040}" srcId="{62641A76-DA42-41F5-9025-DC97AB204A24}" destId="{65A32C7C-1719-4BB0-ADF6-471BE6482CB1}" srcOrd="2" destOrd="0" parTransId="{62EA6848-F0B0-4E5C-B2D0-D4AE61A91B66}" sibTransId="{24992E07-6AB3-47CE-8D2D-B5C1FAFE98C2}"/>
    <dgm:cxn modelId="{303D766B-D993-4D53-8247-4639E82F33DE}" type="presOf" srcId="{3B7E62EC-73DC-4000-855B-1F752575351D}" destId="{1A2325A0-6DB5-4C5C-B7C9-FBBCBE9B1AEE}" srcOrd="0" destOrd="0" presId="urn:microsoft.com/office/officeart/2005/8/layout/hierarchy1"/>
    <dgm:cxn modelId="{8AED0770-3A79-4651-828B-6597DBDDD18F}" type="presOf" srcId="{E6171719-135B-4E6A-8B88-7E929409557D}" destId="{2900E0A8-5A85-443E-8E83-A46E715AFBC7}" srcOrd="0" destOrd="0" presId="urn:microsoft.com/office/officeart/2005/8/layout/hierarchy1"/>
    <dgm:cxn modelId="{11E9A987-F4B8-40DA-8D14-729740253CB8}" srcId="{62641A76-DA42-41F5-9025-DC97AB204A24}" destId="{83E7D95F-5C99-46CE-B926-41766D067235}" srcOrd="0" destOrd="0" parTransId="{8D642E62-73AB-4552-965D-1CEE6FEAE940}" sibTransId="{6DE43216-C2F6-4459-ACA1-7F166D43FCFC}"/>
    <dgm:cxn modelId="{D9710397-9D46-49B9-8FFA-71C3A83F7537}" type="presOf" srcId="{E99104A8-8F1D-4D50-BB6A-FCB7A18C232F}" destId="{98F394A8-BE15-4710-B320-65EBF2FE33EA}" srcOrd="0" destOrd="0" presId="urn:microsoft.com/office/officeart/2005/8/layout/hierarchy1"/>
    <dgm:cxn modelId="{7F7435AB-E89A-4796-AEE2-6EDB78165C00}" type="presOf" srcId="{0457F3C4-9C03-4268-B02E-A5F8BEFF943C}" destId="{123F8840-CED7-42AA-8F62-694D4EF64FDA}" srcOrd="0" destOrd="0" presId="urn:microsoft.com/office/officeart/2005/8/layout/hierarchy1"/>
    <dgm:cxn modelId="{329E13B3-AECC-4D45-BB45-9BA8106BB2A5}" srcId="{62641A76-DA42-41F5-9025-DC97AB204A24}" destId="{C0C1421D-46AE-4C5A-B5D9-AD436505EFDC}" srcOrd="1" destOrd="0" parTransId="{0457F3C4-9C03-4268-B02E-A5F8BEFF943C}" sibTransId="{AB9233E6-D1B9-4BCD-866B-8FA6324EEB5F}"/>
    <dgm:cxn modelId="{A6271BC0-109A-48E4-A586-9645A2D9B98B}" type="presOf" srcId="{83E7D95F-5C99-46CE-B926-41766D067235}" destId="{A1D9911C-1D0A-466C-9E53-313A930F1A0D}" srcOrd="0" destOrd="0" presId="urn:microsoft.com/office/officeart/2005/8/layout/hierarchy1"/>
    <dgm:cxn modelId="{405054C6-1F6D-4F53-ABA5-2D99A03AEF40}" type="presOf" srcId="{65A32C7C-1719-4BB0-ADF6-471BE6482CB1}" destId="{53DB865D-9F3A-499A-A341-12E71694351E}" srcOrd="0" destOrd="0" presId="urn:microsoft.com/office/officeart/2005/8/layout/hierarchy1"/>
    <dgm:cxn modelId="{2E6281C6-CA83-476D-8C83-FC62801626CD}" srcId="{62641A76-DA42-41F5-9025-DC97AB204A24}" destId="{91283B06-E053-4547-A2F3-2AB9B57F2B03}" srcOrd="3" destOrd="0" parTransId="{91585C64-FFE8-4FFF-BFF5-7933B5A5B73A}" sibTransId="{B86BC174-48C7-41CF-8D86-152A5B709007}"/>
    <dgm:cxn modelId="{A41A28C7-F280-45D8-806C-D8D23617EABB}" type="presOf" srcId="{E1667235-5DDD-4252-AA78-4258E13E9657}" destId="{CE1F1F1B-EC01-4E38-9229-2EAC6E5D6BB6}" srcOrd="0" destOrd="0" presId="urn:microsoft.com/office/officeart/2005/8/layout/hierarchy1"/>
    <dgm:cxn modelId="{F0BA8ED3-F6D0-4938-9F16-A416B95B2084}" srcId="{E1667235-5DDD-4252-AA78-4258E13E9657}" destId="{62641A76-DA42-41F5-9025-DC97AB204A24}" srcOrd="0" destOrd="0" parTransId="{EC4224F5-D53D-4ED8-ABCD-2320FC933EE2}" sibTransId="{091051D9-6D7B-4FC2-BE89-C2808D1C83EE}"/>
    <dgm:cxn modelId="{54259ED7-27EC-451E-AD68-9B496B21C51B}" type="presOf" srcId="{62EA6848-F0B0-4E5C-B2D0-D4AE61A91B66}" destId="{1F563A19-CA18-4E62-840E-1E6BBAF16BA5}" srcOrd="0" destOrd="0" presId="urn:microsoft.com/office/officeart/2005/8/layout/hierarchy1"/>
    <dgm:cxn modelId="{CF9A6EDE-DC4D-4844-B80E-E055FF10141B}" type="presOf" srcId="{C0C1421D-46AE-4C5A-B5D9-AD436505EFDC}" destId="{0D2DCC84-1ABD-4452-A8B6-9F373D81E137}" srcOrd="0" destOrd="0" presId="urn:microsoft.com/office/officeart/2005/8/layout/hierarchy1"/>
    <dgm:cxn modelId="{AFDF8FEA-7CB1-46CC-891E-051DE50C25C9}" srcId="{62641A76-DA42-41F5-9025-DC97AB204A24}" destId="{E6171719-135B-4E6A-8B88-7E929409557D}" srcOrd="5" destOrd="0" parTransId="{E99104A8-8F1D-4D50-BB6A-FCB7A18C232F}" sibTransId="{E90A3694-865C-4DBA-A789-98118C5A8A45}"/>
    <dgm:cxn modelId="{2325F8F2-FD39-4CEA-9369-4263FD2228B8}" type="presParOf" srcId="{CE1F1F1B-EC01-4E38-9229-2EAC6E5D6BB6}" destId="{4DF67B4C-47E7-4CA0-9265-863DB8E7FB54}" srcOrd="0" destOrd="0" presId="urn:microsoft.com/office/officeart/2005/8/layout/hierarchy1"/>
    <dgm:cxn modelId="{89C5EF50-5AEB-4C5C-9F48-D4B2873FDBF4}" type="presParOf" srcId="{4DF67B4C-47E7-4CA0-9265-863DB8E7FB54}" destId="{D1D21D22-0640-42F7-9087-BA221354DED0}" srcOrd="0" destOrd="0" presId="urn:microsoft.com/office/officeart/2005/8/layout/hierarchy1"/>
    <dgm:cxn modelId="{C1C9488D-69F3-483E-96AB-4A777EAC6582}" type="presParOf" srcId="{D1D21D22-0640-42F7-9087-BA221354DED0}" destId="{C871EBC5-D966-481B-8FC2-1B7C3B7676CB}" srcOrd="0" destOrd="0" presId="urn:microsoft.com/office/officeart/2005/8/layout/hierarchy1"/>
    <dgm:cxn modelId="{9185ACB7-2968-4B15-A270-5F2EA0F8BB9E}" type="presParOf" srcId="{D1D21D22-0640-42F7-9087-BA221354DED0}" destId="{8DDB1581-7912-4FA4-AA80-4902983E36F7}" srcOrd="1" destOrd="0" presId="urn:microsoft.com/office/officeart/2005/8/layout/hierarchy1"/>
    <dgm:cxn modelId="{5AD9BE3B-776F-4B53-9271-25639E730AD1}" type="presParOf" srcId="{4DF67B4C-47E7-4CA0-9265-863DB8E7FB54}" destId="{DC54C6F4-55E5-4B6B-B094-1D729A8B4B9F}" srcOrd="1" destOrd="0" presId="urn:microsoft.com/office/officeart/2005/8/layout/hierarchy1"/>
    <dgm:cxn modelId="{0B2321D3-389A-4FE0-9EDE-16B247570EEA}" type="presParOf" srcId="{DC54C6F4-55E5-4B6B-B094-1D729A8B4B9F}" destId="{2EB391B7-8522-4C89-A8F2-88EAF0C88F7C}" srcOrd="0" destOrd="0" presId="urn:microsoft.com/office/officeart/2005/8/layout/hierarchy1"/>
    <dgm:cxn modelId="{2342ABA9-E5A4-48E5-ACA5-C85B38E1AFC5}" type="presParOf" srcId="{DC54C6F4-55E5-4B6B-B094-1D729A8B4B9F}" destId="{1BC5E340-B184-40BC-AA40-2A256E864834}" srcOrd="1" destOrd="0" presId="urn:microsoft.com/office/officeart/2005/8/layout/hierarchy1"/>
    <dgm:cxn modelId="{9793FE93-7283-4C79-9DDB-F4B3446E84BD}" type="presParOf" srcId="{1BC5E340-B184-40BC-AA40-2A256E864834}" destId="{E1F0E57F-5EC7-4B9A-AB46-8717BC329518}" srcOrd="0" destOrd="0" presId="urn:microsoft.com/office/officeart/2005/8/layout/hierarchy1"/>
    <dgm:cxn modelId="{4811FEAE-D7C1-4CAF-96CD-3B65BDC723EA}" type="presParOf" srcId="{E1F0E57F-5EC7-4B9A-AB46-8717BC329518}" destId="{76DE6282-C6F9-4E5C-8948-EB5F46448333}" srcOrd="0" destOrd="0" presId="urn:microsoft.com/office/officeart/2005/8/layout/hierarchy1"/>
    <dgm:cxn modelId="{4B9F1DCD-C92E-41B8-B17E-01DC240D0051}" type="presParOf" srcId="{E1F0E57F-5EC7-4B9A-AB46-8717BC329518}" destId="{A1D9911C-1D0A-466C-9E53-313A930F1A0D}" srcOrd="1" destOrd="0" presId="urn:microsoft.com/office/officeart/2005/8/layout/hierarchy1"/>
    <dgm:cxn modelId="{2B21FAB3-2994-4453-8B23-4B81C119E6F1}" type="presParOf" srcId="{1BC5E340-B184-40BC-AA40-2A256E864834}" destId="{5B024BA1-954A-4B8F-AC4C-6BCD0CEFD3E5}" srcOrd="1" destOrd="0" presId="urn:microsoft.com/office/officeart/2005/8/layout/hierarchy1"/>
    <dgm:cxn modelId="{AD876FF9-2DAC-4DCF-A670-915B75ABF35B}" type="presParOf" srcId="{DC54C6F4-55E5-4B6B-B094-1D729A8B4B9F}" destId="{123F8840-CED7-42AA-8F62-694D4EF64FDA}" srcOrd="2" destOrd="0" presId="urn:microsoft.com/office/officeart/2005/8/layout/hierarchy1"/>
    <dgm:cxn modelId="{8D66369A-3E82-45BA-9EEC-BD23CA3CAA32}" type="presParOf" srcId="{DC54C6F4-55E5-4B6B-B094-1D729A8B4B9F}" destId="{E0185EFE-5E28-4276-9595-286E13848E38}" srcOrd="3" destOrd="0" presId="urn:microsoft.com/office/officeart/2005/8/layout/hierarchy1"/>
    <dgm:cxn modelId="{103740C4-7E6A-4481-8E4C-A48EE53B5B9E}" type="presParOf" srcId="{E0185EFE-5E28-4276-9595-286E13848E38}" destId="{C2210CFA-A283-429C-AA40-9E1CB43B9018}" srcOrd="0" destOrd="0" presId="urn:microsoft.com/office/officeart/2005/8/layout/hierarchy1"/>
    <dgm:cxn modelId="{E0B5D9CD-F65C-499F-8DFE-0CD8AE72A45B}" type="presParOf" srcId="{C2210CFA-A283-429C-AA40-9E1CB43B9018}" destId="{82C4AA7C-7329-4F84-B992-AE68B6B57664}" srcOrd="0" destOrd="0" presId="urn:microsoft.com/office/officeart/2005/8/layout/hierarchy1"/>
    <dgm:cxn modelId="{2E137394-09F5-439F-B57A-45D93CD76B37}" type="presParOf" srcId="{C2210CFA-A283-429C-AA40-9E1CB43B9018}" destId="{0D2DCC84-1ABD-4452-A8B6-9F373D81E137}" srcOrd="1" destOrd="0" presId="urn:microsoft.com/office/officeart/2005/8/layout/hierarchy1"/>
    <dgm:cxn modelId="{F6D609BC-A0C6-4EBE-A304-BB42CEC31F04}" type="presParOf" srcId="{E0185EFE-5E28-4276-9595-286E13848E38}" destId="{59DD4941-8E90-420C-9866-FB972969D923}" srcOrd="1" destOrd="0" presId="urn:microsoft.com/office/officeart/2005/8/layout/hierarchy1"/>
    <dgm:cxn modelId="{F843F405-B9CB-4F08-A2F2-7E4CAF4E340A}" type="presParOf" srcId="{DC54C6F4-55E5-4B6B-B094-1D729A8B4B9F}" destId="{1F563A19-CA18-4E62-840E-1E6BBAF16BA5}" srcOrd="4" destOrd="0" presId="urn:microsoft.com/office/officeart/2005/8/layout/hierarchy1"/>
    <dgm:cxn modelId="{385E262E-C398-4859-962C-DA59F4592AA3}" type="presParOf" srcId="{DC54C6F4-55E5-4B6B-B094-1D729A8B4B9F}" destId="{3C06362E-8CFB-4BEA-ABA1-1A099FD24337}" srcOrd="5" destOrd="0" presId="urn:microsoft.com/office/officeart/2005/8/layout/hierarchy1"/>
    <dgm:cxn modelId="{B80E8DD6-9941-4676-B7D6-91C344A22E2A}" type="presParOf" srcId="{3C06362E-8CFB-4BEA-ABA1-1A099FD24337}" destId="{A6570E89-D3EB-4AA9-B9E6-FDA9AA88A118}" srcOrd="0" destOrd="0" presId="urn:microsoft.com/office/officeart/2005/8/layout/hierarchy1"/>
    <dgm:cxn modelId="{9D401BC7-5FDE-4D2B-9D39-6E5CED025390}" type="presParOf" srcId="{A6570E89-D3EB-4AA9-B9E6-FDA9AA88A118}" destId="{C68F991D-970F-47C1-B67B-CA7564E0C512}" srcOrd="0" destOrd="0" presId="urn:microsoft.com/office/officeart/2005/8/layout/hierarchy1"/>
    <dgm:cxn modelId="{79D57E63-D8E8-4462-9F27-A8B623CA8814}" type="presParOf" srcId="{A6570E89-D3EB-4AA9-B9E6-FDA9AA88A118}" destId="{53DB865D-9F3A-499A-A341-12E71694351E}" srcOrd="1" destOrd="0" presId="urn:microsoft.com/office/officeart/2005/8/layout/hierarchy1"/>
    <dgm:cxn modelId="{9AFD5AAE-A8B1-4211-9871-57912B834A9A}" type="presParOf" srcId="{3C06362E-8CFB-4BEA-ABA1-1A099FD24337}" destId="{14FE6A87-E0E5-436E-81FE-2BF3F7F216C8}" srcOrd="1" destOrd="0" presId="urn:microsoft.com/office/officeart/2005/8/layout/hierarchy1"/>
    <dgm:cxn modelId="{CE87B9FD-97FE-47FA-8B5B-3C7A35DDEC0D}" type="presParOf" srcId="{DC54C6F4-55E5-4B6B-B094-1D729A8B4B9F}" destId="{8F273E9C-F1E7-4BBB-89E3-488C87BC3153}" srcOrd="6" destOrd="0" presId="urn:microsoft.com/office/officeart/2005/8/layout/hierarchy1"/>
    <dgm:cxn modelId="{252F66ED-EE29-4F13-BD7B-95FD3D5D44A0}" type="presParOf" srcId="{DC54C6F4-55E5-4B6B-B094-1D729A8B4B9F}" destId="{485EC400-973D-480F-9B26-A50287708619}" srcOrd="7" destOrd="0" presId="urn:microsoft.com/office/officeart/2005/8/layout/hierarchy1"/>
    <dgm:cxn modelId="{775ADB6B-6FA4-4FB9-BF0B-AC01B1BD3E58}" type="presParOf" srcId="{485EC400-973D-480F-9B26-A50287708619}" destId="{428A2169-2C12-424B-95AE-FC1A9941C6B1}" srcOrd="0" destOrd="0" presId="urn:microsoft.com/office/officeart/2005/8/layout/hierarchy1"/>
    <dgm:cxn modelId="{E6F3ED38-BC98-4373-AD05-2BADDDC5670A}" type="presParOf" srcId="{428A2169-2C12-424B-95AE-FC1A9941C6B1}" destId="{D834A8C6-EF65-40A5-8D14-3F9A9B406F42}" srcOrd="0" destOrd="0" presId="urn:microsoft.com/office/officeart/2005/8/layout/hierarchy1"/>
    <dgm:cxn modelId="{EEC3B0DC-8FC2-4C6F-B291-33C4E2D44C4C}" type="presParOf" srcId="{428A2169-2C12-424B-95AE-FC1A9941C6B1}" destId="{06F16DB1-46B1-42BE-BF1C-A08C31229D88}" srcOrd="1" destOrd="0" presId="urn:microsoft.com/office/officeart/2005/8/layout/hierarchy1"/>
    <dgm:cxn modelId="{43BBA78C-F088-4CB0-8E93-20ED133DECD9}" type="presParOf" srcId="{485EC400-973D-480F-9B26-A50287708619}" destId="{0545CDA1-4A55-41DE-A9F7-9F62757211CA}" srcOrd="1" destOrd="0" presId="urn:microsoft.com/office/officeart/2005/8/layout/hierarchy1"/>
    <dgm:cxn modelId="{05D5399B-EEAA-4D7B-9126-419123AA6EA4}" type="presParOf" srcId="{DC54C6F4-55E5-4B6B-B094-1D729A8B4B9F}" destId="{CBB489F6-A003-444F-8135-44F259713436}" srcOrd="8" destOrd="0" presId="urn:microsoft.com/office/officeart/2005/8/layout/hierarchy1"/>
    <dgm:cxn modelId="{FE60B43B-657C-4FBE-AEC5-D12D0F469579}" type="presParOf" srcId="{DC54C6F4-55E5-4B6B-B094-1D729A8B4B9F}" destId="{C0E4F149-D1E6-40C8-A631-185AF421EBF9}" srcOrd="9" destOrd="0" presId="urn:microsoft.com/office/officeart/2005/8/layout/hierarchy1"/>
    <dgm:cxn modelId="{4CC8E753-5E16-4E24-8056-186CE79A20BC}" type="presParOf" srcId="{C0E4F149-D1E6-40C8-A631-185AF421EBF9}" destId="{FE69C744-2001-4C00-BAFF-1B4BB50359CF}" srcOrd="0" destOrd="0" presId="urn:microsoft.com/office/officeart/2005/8/layout/hierarchy1"/>
    <dgm:cxn modelId="{23AEF44B-FEF3-44C7-AB0D-41DB74218D3B}" type="presParOf" srcId="{FE69C744-2001-4C00-BAFF-1B4BB50359CF}" destId="{09AFDE63-6808-4F05-9BFB-E514ECEF1C35}" srcOrd="0" destOrd="0" presId="urn:microsoft.com/office/officeart/2005/8/layout/hierarchy1"/>
    <dgm:cxn modelId="{2CBA5AC0-94E5-4D75-A6D6-8D3D647D708A}" type="presParOf" srcId="{FE69C744-2001-4C00-BAFF-1B4BB50359CF}" destId="{1A2325A0-6DB5-4C5C-B7C9-FBBCBE9B1AEE}" srcOrd="1" destOrd="0" presId="urn:microsoft.com/office/officeart/2005/8/layout/hierarchy1"/>
    <dgm:cxn modelId="{CDB7DF30-D234-4FEF-9E77-AF3D74DC80BB}" type="presParOf" srcId="{C0E4F149-D1E6-40C8-A631-185AF421EBF9}" destId="{B9617F66-82A2-4187-9097-A0DD6E8D3B9E}" srcOrd="1" destOrd="0" presId="urn:microsoft.com/office/officeart/2005/8/layout/hierarchy1"/>
    <dgm:cxn modelId="{0DA18833-CEE2-4F26-AE10-F8C82B51B72F}" type="presParOf" srcId="{DC54C6F4-55E5-4B6B-B094-1D729A8B4B9F}" destId="{98F394A8-BE15-4710-B320-65EBF2FE33EA}" srcOrd="10" destOrd="0" presId="urn:microsoft.com/office/officeart/2005/8/layout/hierarchy1"/>
    <dgm:cxn modelId="{AE2E7FB9-8D2C-4B93-B58D-5095464A4657}" type="presParOf" srcId="{DC54C6F4-55E5-4B6B-B094-1D729A8B4B9F}" destId="{A4549B46-E465-4D88-B934-4272EDC49863}" srcOrd="11" destOrd="0" presId="urn:microsoft.com/office/officeart/2005/8/layout/hierarchy1"/>
    <dgm:cxn modelId="{02988645-84E4-4ED1-9E01-1CC62104559D}" type="presParOf" srcId="{A4549B46-E465-4D88-B934-4272EDC49863}" destId="{C56FAD3C-3BE4-49D4-B155-AD6347C4F7CC}" srcOrd="0" destOrd="0" presId="urn:microsoft.com/office/officeart/2005/8/layout/hierarchy1"/>
    <dgm:cxn modelId="{3ECF9B3E-E825-403F-B30F-8288AED9CBBB}" type="presParOf" srcId="{C56FAD3C-3BE4-49D4-B155-AD6347C4F7CC}" destId="{0C8F1935-433B-4B9D-AA5F-40F7E80B1F66}" srcOrd="0" destOrd="0" presId="urn:microsoft.com/office/officeart/2005/8/layout/hierarchy1"/>
    <dgm:cxn modelId="{453FC7C1-6BB1-4FDD-8FEA-263445A67C63}" type="presParOf" srcId="{C56FAD3C-3BE4-49D4-B155-AD6347C4F7CC}" destId="{2900E0A8-5A85-443E-8E83-A46E715AFBC7}" srcOrd="1" destOrd="0" presId="urn:microsoft.com/office/officeart/2005/8/layout/hierarchy1"/>
    <dgm:cxn modelId="{F17360CD-A21D-4681-937B-E74553032573}" type="presParOf" srcId="{A4549B46-E465-4D88-B934-4272EDC49863}" destId="{E8E36343-C819-4D87-8BFE-B36A9C1B0C9C}"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8052DD-C01B-42B4-97C2-AB019336B44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70C505F-8027-4AC1-AD8A-9CFA06218EB2}">
      <dgm:prSet phldrT="[Text]" custT="1"/>
      <dgm:spPr/>
      <dgm:t>
        <a:bodyPr/>
        <a:lstStyle/>
        <a:p>
          <a:r>
            <a:rPr lang="en-US" sz="700"/>
            <a:t>Chief Medical Officer - Alison Davis</a:t>
          </a:r>
        </a:p>
      </dgm:t>
    </dgm:pt>
    <dgm:pt modelId="{307F3E48-AA3F-4925-BDF1-6AA6779C8BF1}" type="parTrans" cxnId="{4DE2BBA2-74ED-452E-9CB4-1E6729BD8904}">
      <dgm:prSet/>
      <dgm:spPr/>
      <dgm:t>
        <a:bodyPr/>
        <a:lstStyle/>
        <a:p>
          <a:endParaRPr lang="en-US" sz="700"/>
        </a:p>
      </dgm:t>
    </dgm:pt>
    <dgm:pt modelId="{DAAFB25C-E1FF-4FA7-A44F-C58BEB4BDC65}" type="sibTrans" cxnId="{4DE2BBA2-74ED-452E-9CB4-1E6729BD8904}">
      <dgm:prSet/>
      <dgm:spPr/>
      <dgm:t>
        <a:bodyPr/>
        <a:lstStyle/>
        <a:p>
          <a:endParaRPr lang="en-US" sz="700"/>
        </a:p>
      </dgm:t>
    </dgm:pt>
    <dgm:pt modelId="{6D3FC5D3-64C1-4F7A-B623-563832F45788}">
      <dgm:prSet phldrT="[Text]" custT="1"/>
      <dgm:spPr/>
      <dgm:t>
        <a:bodyPr/>
        <a:lstStyle/>
        <a:p>
          <a:r>
            <a:rPr lang="en-US" sz="700"/>
            <a:t>Chief Nursing Officer - Sarah Vaux (interim)</a:t>
          </a:r>
        </a:p>
      </dgm:t>
    </dgm:pt>
    <dgm:pt modelId="{8FF4E39D-4AAC-430B-B65B-486768AB6FA5}" type="parTrans" cxnId="{8A84AB18-4E4B-4463-9F24-260B821CDE1C}">
      <dgm:prSet/>
      <dgm:spPr/>
      <dgm:t>
        <a:bodyPr/>
        <a:lstStyle/>
        <a:p>
          <a:endParaRPr lang="en-US" sz="700"/>
        </a:p>
      </dgm:t>
    </dgm:pt>
    <dgm:pt modelId="{DC6C2EF3-803B-4130-AF89-D050A83186DC}" type="sibTrans" cxnId="{8A84AB18-4E4B-4463-9F24-260B821CDE1C}">
      <dgm:prSet/>
      <dgm:spPr/>
      <dgm:t>
        <a:bodyPr/>
        <a:lstStyle/>
        <a:p>
          <a:endParaRPr lang="en-US" sz="700"/>
        </a:p>
      </dgm:t>
    </dgm:pt>
    <dgm:pt modelId="{5C0C9169-64AE-4F7E-9BF8-5D565849E24F}">
      <dgm:prSet phldrT="[Text]" custT="1"/>
      <dgm:spPr/>
      <dgm:t>
        <a:bodyPr/>
        <a:lstStyle/>
        <a:p>
          <a:r>
            <a:rPr lang="en-US" sz="700"/>
            <a:t>Chief Finance Officer - Simon Wombwell (interim)</a:t>
          </a:r>
        </a:p>
      </dgm:t>
    </dgm:pt>
    <dgm:pt modelId="{B767683D-183B-481F-88A8-3CEE2D9DB413}" type="parTrans" cxnId="{16A5D6B2-E90C-4303-ACE2-A992393B8CBF}">
      <dgm:prSet/>
      <dgm:spPr/>
      <dgm:t>
        <a:bodyPr/>
        <a:lstStyle/>
        <a:p>
          <a:endParaRPr lang="en-US" sz="700"/>
        </a:p>
      </dgm:t>
    </dgm:pt>
    <dgm:pt modelId="{3201B742-F2D6-46BA-9089-891124D80B98}" type="sibTrans" cxnId="{16A5D6B2-E90C-4303-ACE2-A992393B8CBF}">
      <dgm:prSet/>
      <dgm:spPr/>
      <dgm:t>
        <a:bodyPr/>
        <a:lstStyle/>
        <a:p>
          <a:endParaRPr lang="en-US" sz="700"/>
        </a:p>
      </dgm:t>
    </dgm:pt>
    <dgm:pt modelId="{F9D84021-E73E-482D-8596-4CC31A23E3B1}">
      <dgm:prSet phldrT="[Text]" custT="1"/>
      <dgm:spPr/>
      <dgm:t>
        <a:bodyPr/>
        <a:lstStyle/>
        <a:p>
          <a:r>
            <a:rPr lang="en-US" sz="700"/>
            <a:t>Chief Operating Officer - Nick Sinclair</a:t>
          </a:r>
        </a:p>
      </dgm:t>
    </dgm:pt>
    <dgm:pt modelId="{BC5D74F4-95B4-4644-9550-2232A2A43029}" type="parTrans" cxnId="{16C34597-EB7D-48B3-8A1F-44886C8E7D56}">
      <dgm:prSet/>
      <dgm:spPr/>
      <dgm:t>
        <a:bodyPr/>
        <a:lstStyle/>
        <a:p>
          <a:endParaRPr lang="en-US" sz="700"/>
        </a:p>
      </dgm:t>
    </dgm:pt>
    <dgm:pt modelId="{94DE1A1A-4F7B-4FEE-8BBB-6D96CC62F857}" type="sibTrans" cxnId="{16C34597-EB7D-48B3-8A1F-44886C8E7D56}">
      <dgm:prSet/>
      <dgm:spPr/>
      <dgm:t>
        <a:bodyPr/>
        <a:lstStyle/>
        <a:p>
          <a:endParaRPr lang="en-US" sz="700"/>
        </a:p>
      </dgm:t>
    </dgm:pt>
    <dgm:pt modelId="{CFF284FA-C407-42BA-AE78-BCBFBB3F678C}">
      <dgm:prSet phldrT="[Text]" custT="1"/>
      <dgm:spPr/>
      <dgm:t>
        <a:bodyPr/>
        <a:lstStyle/>
        <a:p>
          <a:r>
            <a:rPr lang="en-US" sz="700"/>
            <a:t>Chief People Officer - Leon Hinton</a:t>
          </a:r>
        </a:p>
      </dgm:t>
    </dgm:pt>
    <dgm:pt modelId="{F70FD414-4960-45DC-A9E9-90EBB2F36479}" type="parTrans" cxnId="{B47BD912-09FF-41C5-902E-63414B9A17A3}">
      <dgm:prSet/>
      <dgm:spPr/>
      <dgm:t>
        <a:bodyPr/>
        <a:lstStyle/>
        <a:p>
          <a:endParaRPr lang="en-US" sz="700"/>
        </a:p>
      </dgm:t>
    </dgm:pt>
    <dgm:pt modelId="{8498EFAC-9163-4A07-A6D8-00837FCA6F4E}" type="sibTrans" cxnId="{B47BD912-09FF-41C5-902E-63414B9A17A3}">
      <dgm:prSet/>
      <dgm:spPr/>
      <dgm:t>
        <a:bodyPr/>
        <a:lstStyle/>
        <a:p>
          <a:endParaRPr lang="en-US" sz="700"/>
        </a:p>
      </dgm:t>
    </dgm:pt>
    <dgm:pt modelId="{C7FEDEC9-E765-41EB-AB82-9FB632061094}">
      <dgm:prSet phldrT="[Text]" custT="1"/>
      <dgm:spPr/>
      <dgm:t>
        <a:bodyPr/>
        <a:lstStyle/>
        <a:p>
          <a:r>
            <a:rPr lang="en-US" sz="700"/>
            <a:t>Chief Delivery Officer - Gavin MacDonald</a:t>
          </a:r>
        </a:p>
      </dgm:t>
    </dgm:pt>
    <dgm:pt modelId="{AD055CD0-5DEA-4069-ABF7-FF61FFC93ABB}" type="parTrans" cxnId="{81E63E8E-C006-482B-92A4-5BA90B248DCB}">
      <dgm:prSet/>
      <dgm:spPr/>
      <dgm:t>
        <a:bodyPr/>
        <a:lstStyle/>
        <a:p>
          <a:endParaRPr lang="en-US" sz="700"/>
        </a:p>
      </dgm:t>
    </dgm:pt>
    <dgm:pt modelId="{4C543D5E-0900-46C1-81BF-0504D52F6C2B}" type="sibTrans" cxnId="{81E63E8E-C006-482B-92A4-5BA90B248DCB}">
      <dgm:prSet/>
      <dgm:spPr/>
      <dgm:t>
        <a:bodyPr/>
        <a:lstStyle/>
        <a:p>
          <a:endParaRPr lang="en-US" sz="700"/>
        </a:p>
      </dgm:t>
    </dgm:pt>
    <dgm:pt modelId="{37399FF7-A464-4AD2-901A-0AC6E419B5A7}">
      <dgm:prSet phldrT="[Text]" custT="1"/>
      <dgm:spPr/>
      <dgm:t>
        <a:bodyPr/>
        <a:lstStyle/>
        <a:p>
          <a:r>
            <a:rPr lang="en-US" sz="700"/>
            <a:t>Chief Executive Officer -  Jayne Black</a:t>
          </a:r>
        </a:p>
      </dgm:t>
    </dgm:pt>
    <dgm:pt modelId="{73C378EA-53A7-4394-915D-44C3B4A09504}" type="parTrans" cxnId="{EE10A6F0-B68E-4996-9DAB-223F193D0F28}">
      <dgm:prSet/>
      <dgm:spPr/>
      <dgm:t>
        <a:bodyPr/>
        <a:lstStyle/>
        <a:p>
          <a:endParaRPr lang="en-US"/>
        </a:p>
      </dgm:t>
    </dgm:pt>
    <dgm:pt modelId="{39BA17FD-C586-4C3E-9A64-924070A88105}" type="sibTrans" cxnId="{EE10A6F0-B68E-4996-9DAB-223F193D0F28}">
      <dgm:prSet/>
      <dgm:spPr/>
      <dgm:t>
        <a:bodyPr/>
        <a:lstStyle/>
        <a:p>
          <a:endParaRPr lang="en-US"/>
        </a:p>
      </dgm:t>
    </dgm:pt>
    <dgm:pt modelId="{5DEAC134-7430-42CB-933D-138CA8B8D2AC}" type="pres">
      <dgm:prSet presAssocID="{0A8052DD-C01B-42B4-97C2-AB019336B44D}" presName="hierChild1" presStyleCnt="0">
        <dgm:presLayoutVars>
          <dgm:chPref val="1"/>
          <dgm:dir/>
          <dgm:animOne val="branch"/>
          <dgm:animLvl val="lvl"/>
          <dgm:resizeHandles/>
        </dgm:presLayoutVars>
      </dgm:prSet>
      <dgm:spPr/>
    </dgm:pt>
    <dgm:pt modelId="{8B50FB7C-0225-440F-9E94-36C3323A0554}" type="pres">
      <dgm:prSet presAssocID="{37399FF7-A464-4AD2-901A-0AC6E419B5A7}" presName="hierRoot1" presStyleCnt="0"/>
      <dgm:spPr/>
    </dgm:pt>
    <dgm:pt modelId="{729FB1D3-3FD4-4ECD-B68E-08865B7E10CF}" type="pres">
      <dgm:prSet presAssocID="{37399FF7-A464-4AD2-901A-0AC6E419B5A7}" presName="composite" presStyleCnt="0"/>
      <dgm:spPr/>
    </dgm:pt>
    <dgm:pt modelId="{E7998F76-BEC3-4CDF-AA77-DF53722CACD4}" type="pres">
      <dgm:prSet presAssocID="{37399FF7-A464-4AD2-901A-0AC6E419B5A7}" presName="background" presStyleLbl="node0" presStyleIdx="0" presStyleCnt="1"/>
      <dgm:spPr/>
    </dgm:pt>
    <dgm:pt modelId="{5ABFF28A-5C5D-47DA-A903-B7581E380EBB}" type="pres">
      <dgm:prSet presAssocID="{37399FF7-A464-4AD2-901A-0AC6E419B5A7}" presName="text" presStyleLbl="fgAcc0" presStyleIdx="0" presStyleCnt="1">
        <dgm:presLayoutVars>
          <dgm:chPref val="3"/>
        </dgm:presLayoutVars>
      </dgm:prSet>
      <dgm:spPr/>
    </dgm:pt>
    <dgm:pt modelId="{02E2232E-1ACB-40CA-96B6-1BA220D9D0A0}" type="pres">
      <dgm:prSet presAssocID="{37399FF7-A464-4AD2-901A-0AC6E419B5A7}" presName="hierChild2" presStyleCnt="0"/>
      <dgm:spPr/>
    </dgm:pt>
    <dgm:pt modelId="{797C3D03-3154-44B2-9776-C489BCFF3BE7}" type="pres">
      <dgm:prSet presAssocID="{307F3E48-AA3F-4925-BDF1-6AA6779C8BF1}" presName="Name10" presStyleLbl="parChTrans1D2" presStyleIdx="0" presStyleCnt="6"/>
      <dgm:spPr/>
    </dgm:pt>
    <dgm:pt modelId="{FDD7081D-9C5A-44C3-8F9F-826CAB4F6865}" type="pres">
      <dgm:prSet presAssocID="{870C505F-8027-4AC1-AD8A-9CFA06218EB2}" presName="hierRoot2" presStyleCnt="0"/>
      <dgm:spPr/>
    </dgm:pt>
    <dgm:pt modelId="{27132565-FBC4-4024-9EF7-B4A18387CCD2}" type="pres">
      <dgm:prSet presAssocID="{870C505F-8027-4AC1-AD8A-9CFA06218EB2}" presName="composite2" presStyleCnt="0"/>
      <dgm:spPr/>
    </dgm:pt>
    <dgm:pt modelId="{8F399B81-1CB8-44FE-BA2C-1ADF751A1179}" type="pres">
      <dgm:prSet presAssocID="{870C505F-8027-4AC1-AD8A-9CFA06218EB2}" presName="background2" presStyleLbl="node2" presStyleIdx="0" presStyleCnt="6"/>
      <dgm:spPr/>
    </dgm:pt>
    <dgm:pt modelId="{AD0C7644-2B06-48A5-A61B-C54737F68C41}" type="pres">
      <dgm:prSet presAssocID="{870C505F-8027-4AC1-AD8A-9CFA06218EB2}" presName="text2" presStyleLbl="fgAcc2" presStyleIdx="0" presStyleCnt="6">
        <dgm:presLayoutVars>
          <dgm:chPref val="3"/>
        </dgm:presLayoutVars>
      </dgm:prSet>
      <dgm:spPr/>
    </dgm:pt>
    <dgm:pt modelId="{1A8009F8-C47F-4009-ACEF-1A85BFDFF781}" type="pres">
      <dgm:prSet presAssocID="{870C505F-8027-4AC1-AD8A-9CFA06218EB2}" presName="hierChild3" presStyleCnt="0"/>
      <dgm:spPr/>
    </dgm:pt>
    <dgm:pt modelId="{5A4335BE-C78E-47C3-A44D-D6D2A811BDC8}" type="pres">
      <dgm:prSet presAssocID="{8FF4E39D-4AAC-430B-B65B-486768AB6FA5}" presName="Name10" presStyleLbl="parChTrans1D2" presStyleIdx="1" presStyleCnt="6"/>
      <dgm:spPr/>
    </dgm:pt>
    <dgm:pt modelId="{4FC58173-5190-4489-A913-08C2A0BE7C00}" type="pres">
      <dgm:prSet presAssocID="{6D3FC5D3-64C1-4F7A-B623-563832F45788}" presName="hierRoot2" presStyleCnt="0"/>
      <dgm:spPr/>
    </dgm:pt>
    <dgm:pt modelId="{5ED41DB8-2754-4CB1-97D6-4C84387562BF}" type="pres">
      <dgm:prSet presAssocID="{6D3FC5D3-64C1-4F7A-B623-563832F45788}" presName="composite2" presStyleCnt="0"/>
      <dgm:spPr/>
    </dgm:pt>
    <dgm:pt modelId="{119DB8DD-5AB5-4FC7-9A79-F335F01C441F}" type="pres">
      <dgm:prSet presAssocID="{6D3FC5D3-64C1-4F7A-B623-563832F45788}" presName="background2" presStyleLbl="node2" presStyleIdx="1" presStyleCnt="6"/>
      <dgm:spPr/>
    </dgm:pt>
    <dgm:pt modelId="{F836A111-8A81-45AC-AE06-38CE449A9219}" type="pres">
      <dgm:prSet presAssocID="{6D3FC5D3-64C1-4F7A-B623-563832F45788}" presName="text2" presStyleLbl="fgAcc2" presStyleIdx="1" presStyleCnt="6">
        <dgm:presLayoutVars>
          <dgm:chPref val="3"/>
        </dgm:presLayoutVars>
      </dgm:prSet>
      <dgm:spPr/>
    </dgm:pt>
    <dgm:pt modelId="{4F0DA198-FE2D-4E07-B6FF-3D397A44F9DE}" type="pres">
      <dgm:prSet presAssocID="{6D3FC5D3-64C1-4F7A-B623-563832F45788}" presName="hierChild3" presStyleCnt="0"/>
      <dgm:spPr/>
    </dgm:pt>
    <dgm:pt modelId="{A7E7DB1D-C72B-4727-A60B-C436B6B7E2F3}" type="pres">
      <dgm:prSet presAssocID="{B767683D-183B-481F-88A8-3CEE2D9DB413}" presName="Name10" presStyleLbl="parChTrans1D2" presStyleIdx="2" presStyleCnt="6"/>
      <dgm:spPr/>
    </dgm:pt>
    <dgm:pt modelId="{5751D0A3-1D2A-42E1-8150-211BA34ED5A9}" type="pres">
      <dgm:prSet presAssocID="{5C0C9169-64AE-4F7E-9BF8-5D565849E24F}" presName="hierRoot2" presStyleCnt="0"/>
      <dgm:spPr/>
    </dgm:pt>
    <dgm:pt modelId="{F8A8F970-0C05-4230-A6A3-DE3897B7E699}" type="pres">
      <dgm:prSet presAssocID="{5C0C9169-64AE-4F7E-9BF8-5D565849E24F}" presName="composite2" presStyleCnt="0"/>
      <dgm:spPr/>
    </dgm:pt>
    <dgm:pt modelId="{FC5965BF-0886-4EDA-AA1A-39B389A504F1}" type="pres">
      <dgm:prSet presAssocID="{5C0C9169-64AE-4F7E-9BF8-5D565849E24F}" presName="background2" presStyleLbl="node2" presStyleIdx="2" presStyleCnt="6"/>
      <dgm:spPr/>
    </dgm:pt>
    <dgm:pt modelId="{E310DE86-86F8-4B8E-8D01-29F1C805254A}" type="pres">
      <dgm:prSet presAssocID="{5C0C9169-64AE-4F7E-9BF8-5D565849E24F}" presName="text2" presStyleLbl="fgAcc2" presStyleIdx="2" presStyleCnt="6">
        <dgm:presLayoutVars>
          <dgm:chPref val="3"/>
        </dgm:presLayoutVars>
      </dgm:prSet>
      <dgm:spPr/>
    </dgm:pt>
    <dgm:pt modelId="{93FBB5D4-613C-47E3-891B-732AFE2264DB}" type="pres">
      <dgm:prSet presAssocID="{5C0C9169-64AE-4F7E-9BF8-5D565849E24F}" presName="hierChild3" presStyleCnt="0"/>
      <dgm:spPr/>
    </dgm:pt>
    <dgm:pt modelId="{949C92AC-D3CC-4FFC-AAFE-C8725386C7C9}" type="pres">
      <dgm:prSet presAssocID="{BC5D74F4-95B4-4644-9550-2232A2A43029}" presName="Name10" presStyleLbl="parChTrans1D2" presStyleIdx="3" presStyleCnt="6"/>
      <dgm:spPr/>
    </dgm:pt>
    <dgm:pt modelId="{E69A6348-A8F3-439D-9158-3263B84711B9}" type="pres">
      <dgm:prSet presAssocID="{F9D84021-E73E-482D-8596-4CC31A23E3B1}" presName="hierRoot2" presStyleCnt="0"/>
      <dgm:spPr/>
    </dgm:pt>
    <dgm:pt modelId="{B6DB4F80-A4F0-4D95-A402-9B6E2F0C4812}" type="pres">
      <dgm:prSet presAssocID="{F9D84021-E73E-482D-8596-4CC31A23E3B1}" presName="composite2" presStyleCnt="0"/>
      <dgm:spPr/>
    </dgm:pt>
    <dgm:pt modelId="{40BE7A18-5EED-4EB9-8AE7-14307FD1BBE3}" type="pres">
      <dgm:prSet presAssocID="{F9D84021-E73E-482D-8596-4CC31A23E3B1}" presName="background2" presStyleLbl="node2" presStyleIdx="3" presStyleCnt="6"/>
      <dgm:spPr/>
    </dgm:pt>
    <dgm:pt modelId="{72799FBF-85CA-4E34-BF33-BBF5918EB2C3}" type="pres">
      <dgm:prSet presAssocID="{F9D84021-E73E-482D-8596-4CC31A23E3B1}" presName="text2" presStyleLbl="fgAcc2" presStyleIdx="3" presStyleCnt="6">
        <dgm:presLayoutVars>
          <dgm:chPref val="3"/>
        </dgm:presLayoutVars>
      </dgm:prSet>
      <dgm:spPr/>
    </dgm:pt>
    <dgm:pt modelId="{4589ABC4-90BE-423A-BCD6-4E342EE4E2F5}" type="pres">
      <dgm:prSet presAssocID="{F9D84021-E73E-482D-8596-4CC31A23E3B1}" presName="hierChild3" presStyleCnt="0"/>
      <dgm:spPr/>
    </dgm:pt>
    <dgm:pt modelId="{D0B9E1A0-0F87-4AFB-97E9-D67B0E809A0E}" type="pres">
      <dgm:prSet presAssocID="{F70FD414-4960-45DC-A9E9-90EBB2F36479}" presName="Name10" presStyleLbl="parChTrans1D2" presStyleIdx="4" presStyleCnt="6"/>
      <dgm:spPr/>
    </dgm:pt>
    <dgm:pt modelId="{993D9DAA-66B8-414E-85D0-F49F129CB9CE}" type="pres">
      <dgm:prSet presAssocID="{CFF284FA-C407-42BA-AE78-BCBFBB3F678C}" presName="hierRoot2" presStyleCnt="0"/>
      <dgm:spPr/>
    </dgm:pt>
    <dgm:pt modelId="{0B6DD5E5-301D-4516-AF28-9F91E21CB3E0}" type="pres">
      <dgm:prSet presAssocID="{CFF284FA-C407-42BA-AE78-BCBFBB3F678C}" presName="composite2" presStyleCnt="0"/>
      <dgm:spPr/>
    </dgm:pt>
    <dgm:pt modelId="{082E6172-80E5-413C-95FA-8E087AD54FDC}" type="pres">
      <dgm:prSet presAssocID="{CFF284FA-C407-42BA-AE78-BCBFBB3F678C}" presName="background2" presStyleLbl="node2" presStyleIdx="4" presStyleCnt="6"/>
      <dgm:spPr/>
    </dgm:pt>
    <dgm:pt modelId="{89BC86B4-CB21-4B3F-B294-C9BAB8902568}" type="pres">
      <dgm:prSet presAssocID="{CFF284FA-C407-42BA-AE78-BCBFBB3F678C}" presName="text2" presStyleLbl="fgAcc2" presStyleIdx="4" presStyleCnt="6">
        <dgm:presLayoutVars>
          <dgm:chPref val="3"/>
        </dgm:presLayoutVars>
      </dgm:prSet>
      <dgm:spPr/>
    </dgm:pt>
    <dgm:pt modelId="{029023E9-6B30-4BAB-AB88-8B5EDB802D58}" type="pres">
      <dgm:prSet presAssocID="{CFF284FA-C407-42BA-AE78-BCBFBB3F678C}" presName="hierChild3" presStyleCnt="0"/>
      <dgm:spPr/>
    </dgm:pt>
    <dgm:pt modelId="{4FDD32C7-CF2F-41DA-ACEF-BD0661293E5E}" type="pres">
      <dgm:prSet presAssocID="{AD055CD0-5DEA-4069-ABF7-FF61FFC93ABB}" presName="Name10" presStyleLbl="parChTrans1D2" presStyleIdx="5" presStyleCnt="6"/>
      <dgm:spPr/>
    </dgm:pt>
    <dgm:pt modelId="{3529B234-2B88-4CD7-825C-AFAEFE00C79E}" type="pres">
      <dgm:prSet presAssocID="{C7FEDEC9-E765-41EB-AB82-9FB632061094}" presName="hierRoot2" presStyleCnt="0"/>
      <dgm:spPr/>
    </dgm:pt>
    <dgm:pt modelId="{09F4C5C4-B204-46AF-B114-7E9B8571941C}" type="pres">
      <dgm:prSet presAssocID="{C7FEDEC9-E765-41EB-AB82-9FB632061094}" presName="composite2" presStyleCnt="0"/>
      <dgm:spPr/>
    </dgm:pt>
    <dgm:pt modelId="{FDC5F0B9-CC7B-4029-8287-AF4351FC3974}" type="pres">
      <dgm:prSet presAssocID="{C7FEDEC9-E765-41EB-AB82-9FB632061094}" presName="background2" presStyleLbl="node2" presStyleIdx="5" presStyleCnt="6"/>
      <dgm:spPr/>
    </dgm:pt>
    <dgm:pt modelId="{B18D6D79-FCA1-4300-BD04-B537A7F89865}" type="pres">
      <dgm:prSet presAssocID="{C7FEDEC9-E765-41EB-AB82-9FB632061094}" presName="text2" presStyleLbl="fgAcc2" presStyleIdx="5" presStyleCnt="6">
        <dgm:presLayoutVars>
          <dgm:chPref val="3"/>
        </dgm:presLayoutVars>
      </dgm:prSet>
      <dgm:spPr/>
    </dgm:pt>
    <dgm:pt modelId="{057E1A3A-C31B-413C-89FC-415391921881}" type="pres">
      <dgm:prSet presAssocID="{C7FEDEC9-E765-41EB-AB82-9FB632061094}" presName="hierChild3" presStyleCnt="0"/>
      <dgm:spPr/>
    </dgm:pt>
  </dgm:ptLst>
  <dgm:cxnLst>
    <dgm:cxn modelId="{37AA6303-6202-4C5A-87B4-07BB45FE28B2}" type="presOf" srcId="{B767683D-183B-481F-88A8-3CEE2D9DB413}" destId="{A7E7DB1D-C72B-4727-A60B-C436B6B7E2F3}" srcOrd="0" destOrd="0" presId="urn:microsoft.com/office/officeart/2005/8/layout/hierarchy1"/>
    <dgm:cxn modelId="{B47BD912-09FF-41C5-902E-63414B9A17A3}" srcId="{37399FF7-A464-4AD2-901A-0AC6E419B5A7}" destId="{CFF284FA-C407-42BA-AE78-BCBFBB3F678C}" srcOrd="4" destOrd="0" parTransId="{F70FD414-4960-45DC-A9E9-90EBB2F36479}" sibTransId="{8498EFAC-9163-4A07-A6D8-00837FCA6F4E}"/>
    <dgm:cxn modelId="{8A84AB18-4E4B-4463-9F24-260B821CDE1C}" srcId="{37399FF7-A464-4AD2-901A-0AC6E419B5A7}" destId="{6D3FC5D3-64C1-4F7A-B623-563832F45788}" srcOrd="1" destOrd="0" parTransId="{8FF4E39D-4AAC-430B-B65B-486768AB6FA5}" sibTransId="{DC6C2EF3-803B-4130-AF89-D050A83186DC}"/>
    <dgm:cxn modelId="{CBECE019-AC72-469D-839A-B1F4649DC15A}" type="presOf" srcId="{6D3FC5D3-64C1-4F7A-B623-563832F45788}" destId="{F836A111-8A81-45AC-AE06-38CE449A9219}" srcOrd="0" destOrd="0" presId="urn:microsoft.com/office/officeart/2005/8/layout/hierarchy1"/>
    <dgm:cxn modelId="{AE57F723-EA04-4C74-B271-D4AFBBE50CD0}" type="presOf" srcId="{8FF4E39D-4AAC-430B-B65B-486768AB6FA5}" destId="{5A4335BE-C78E-47C3-A44D-D6D2A811BDC8}" srcOrd="0" destOrd="0" presId="urn:microsoft.com/office/officeart/2005/8/layout/hierarchy1"/>
    <dgm:cxn modelId="{8360E126-C8A5-4273-9AA1-7D097CBEAF6C}" type="presOf" srcId="{BC5D74F4-95B4-4644-9550-2232A2A43029}" destId="{949C92AC-D3CC-4FFC-AAFE-C8725386C7C9}" srcOrd="0" destOrd="0" presId="urn:microsoft.com/office/officeart/2005/8/layout/hierarchy1"/>
    <dgm:cxn modelId="{3F826445-C7C1-4C7C-9C4F-023757C07131}" type="presOf" srcId="{307F3E48-AA3F-4925-BDF1-6AA6779C8BF1}" destId="{797C3D03-3154-44B2-9776-C489BCFF3BE7}" srcOrd="0" destOrd="0" presId="urn:microsoft.com/office/officeart/2005/8/layout/hierarchy1"/>
    <dgm:cxn modelId="{422BFE5B-9E15-4CC3-B578-16AAD47D933C}" type="presOf" srcId="{AD055CD0-5DEA-4069-ABF7-FF61FFC93ABB}" destId="{4FDD32C7-CF2F-41DA-ACEF-BD0661293E5E}" srcOrd="0" destOrd="0" presId="urn:microsoft.com/office/officeart/2005/8/layout/hierarchy1"/>
    <dgm:cxn modelId="{16F8355E-FF43-4AD6-A551-20F6A42871E5}" type="presOf" srcId="{CFF284FA-C407-42BA-AE78-BCBFBB3F678C}" destId="{89BC86B4-CB21-4B3F-B294-C9BAB8902568}" srcOrd="0" destOrd="0" presId="urn:microsoft.com/office/officeart/2005/8/layout/hierarchy1"/>
    <dgm:cxn modelId="{5358586A-87E0-401C-BEEA-DF36529C8F60}" type="presOf" srcId="{870C505F-8027-4AC1-AD8A-9CFA06218EB2}" destId="{AD0C7644-2B06-48A5-A61B-C54737F68C41}" srcOrd="0" destOrd="0" presId="urn:microsoft.com/office/officeart/2005/8/layout/hierarchy1"/>
    <dgm:cxn modelId="{68E6DA6F-25E8-4438-BD30-49338FF8BDCB}" type="presOf" srcId="{37399FF7-A464-4AD2-901A-0AC6E419B5A7}" destId="{5ABFF28A-5C5D-47DA-A903-B7581E380EBB}" srcOrd="0" destOrd="0" presId="urn:microsoft.com/office/officeart/2005/8/layout/hierarchy1"/>
    <dgm:cxn modelId="{234CF380-16F1-40FA-AE5A-9296C8231218}" type="presOf" srcId="{0A8052DD-C01B-42B4-97C2-AB019336B44D}" destId="{5DEAC134-7430-42CB-933D-138CA8B8D2AC}" srcOrd="0" destOrd="0" presId="urn:microsoft.com/office/officeart/2005/8/layout/hierarchy1"/>
    <dgm:cxn modelId="{81E63E8E-C006-482B-92A4-5BA90B248DCB}" srcId="{37399FF7-A464-4AD2-901A-0AC6E419B5A7}" destId="{C7FEDEC9-E765-41EB-AB82-9FB632061094}" srcOrd="5" destOrd="0" parTransId="{AD055CD0-5DEA-4069-ABF7-FF61FFC93ABB}" sibTransId="{4C543D5E-0900-46C1-81BF-0504D52F6C2B}"/>
    <dgm:cxn modelId="{16C34597-EB7D-48B3-8A1F-44886C8E7D56}" srcId="{37399FF7-A464-4AD2-901A-0AC6E419B5A7}" destId="{F9D84021-E73E-482D-8596-4CC31A23E3B1}" srcOrd="3" destOrd="0" parTransId="{BC5D74F4-95B4-4644-9550-2232A2A43029}" sibTransId="{94DE1A1A-4F7B-4FEE-8BBB-6D96CC62F857}"/>
    <dgm:cxn modelId="{1C4D01A0-BD3A-4BC0-ADD5-EF9CD18E1531}" type="presOf" srcId="{C7FEDEC9-E765-41EB-AB82-9FB632061094}" destId="{B18D6D79-FCA1-4300-BD04-B537A7F89865}" srcOrd="0" destOrd="0" presId="urn:microsoft.com/office/officeart/2005/8/layout/hierarchy1"/>
    <dgm:cxn modelId="{4DE2BBA2-74ED-452E-9CB4-1E6729BD8904}" srcId="{37399FF7-A464-4AD2-901A-0AC6E419B5A7}" destId="{870C505F-8027-4AC1-AD8A-9CFA06218EB2}" srcOrd="0" destOrd="0" parTransId="{307F3E48-AA3F-4925-BDF1-6AA6779C8BF1}" sibTransId="{DAAFB25C-E1FF-4FA7-A44F-C58BEB4BDC65}"/>
    <dgm:cxn modelId="{16A5D6B2-E90C-4303-ACE2-A992393B8CBF}" srcId="{37399FF7-A464-4AD2-901A-0AC6E419B5A7}" destId="{5C0C9169-64AE-4F7E-9BF8-5D565849E24F}" srcOrd="2" destOrd="0" parTransId="{B767683D-183B-481F-88A8-3CEE2D9DB413}" sibTransId="{3201B742-F2D6-46BA-9089-891124D80B98}"/>
    <dgm:cxn modelId="{8209C6B6-A14F-4A06-BCE1-C8B945C61889}" type="presOf" srcId="{F70FD414-4960-45DC-A9E9-90EBB2F36479}" destId="{D0B9E1A0-0F87-4AFB-97E9-D67B0E809A0E}" srcOrd="0" destOrd="0" presId="urn:microsoft.com/office/officeart/2005/8/layout/hierarchy1"/>
    <dgm:cxn modelId="{1D7B18DD-AB84-4FEB-BFFA-97E1038DE221}" type="presOf" srcId="{5C0C9169-64AE-4F7E-9BF8-5D565849E24F}" destId="{E310DE86-86F8-4B8E-8D01-29F1C805254A}" srcOrd="0" destOrd="0" presId="urn:microsoft.com/office/officeart/2005/8/layout/hierarchy1"/>
    <dgm:cxn modelId="{E40CD9DF-1EBF-46A3-A931-C490EF027744}" type="presOf" srcId="{F9D84021-E73E-482D-8596-4CC31A23E3B1}" destId="{72799FBF-85CA-4E34-BF33-BBF5918EB2C3}" srcOrd="0" destOrd="0" presId="urn:microsoft.com/office/officeart/2005/8/layout/hierarchy1"/>
    <dgm:cxn modelId="{EE10A6F0-B68E-4996-9DAB-223F193D0F28}" srcId="{0A8052DD-C01B-42B4-97C2-AB019336B44D}" destId="{37399FF7-A464-4AD2-901A-0AC6E419B5A7}" srcOrd="0" destOrd="0" parTransId="{73C378EA-53A7-4394-915D-44C3B4A09504}" sibTransId="{39BA17FD-C586-4C3E-9A64-924070A88105}"/>
    <dgm:cxn modelId="{3685DA88-92D9-4881-920C-F79E512DDBCF}" type="presParOf" srcId="{5DEAC134-7430-42CB-933D-138CA8B8D2AC}" destId="{8B50FB7C-0225-440F-9E94-36C3323A0554}" srcOrd="0" destOrd="0" presId="urn:microsoft.com/office/officeart/2005/8/layout/hierarchy1"/>
    <dgm:cxn modelId="{ABA603AC-296B-4968-8531-446F9BEEF0AB}" type="presParOf" srcId="{8B50FB7C-0225-440F-9E94-36C3323A0554}" destId="{729FB1D3-3FD4-4ECD-B68E-08865B7E10CF}" srcOrd="0" destOrd="0" presId="urn:microsoft.com/office/officeart/2005/8/layout/hierarchy1"/>
    <dgm:cxn modelId="{E8F7C6D4-4FD7-4CD3-B8EF-9FC58F6F8E8F}" type="presParOf" srcId="{729FB1D3-3FD4-4ECD-B68E-08865B7E10CF}" destId="{E7998F76-BEC3-4CDF-AA77-DF53722CACD4}" srcOrd="0" destOrd="0" presId="urn:microsoft.com/office/officeart/2005/8/layout/hierarchy1"/>
    <dgm:cxn modelId="{6A5CDC08-D8A9-4D49-AA36-4FF7B9897814}" type="presParOf" srcId="{729FB1D3-3FD4-4ECD-B68E-08865B7E10CF}" destId="{5ABFF28A-5C5D-47DA-A903-B7581E380EBB}" srcOrd="1" destOrd="0" presId="urn:microsoft.com/office/officeart/2005/8/layout/hierarchy1"/>
    <dgm:cxn modelId="{6A02FA54-D42C-433B-BC0C-38CF4516769A}" type="presParOf" srcId="{8B50FB7C-0225-440F-9E94-36C3323A0554}" destId="{02E2232E-1ACB-40CA-96B6-1BA220D9D0A0}" srcOrd="1" destOrd="0" presId="urn:microsoft.com/office/officeart/2005/8/layout/hierarchy1"/>
    <dgm:cxn modelId="{271A281B-2202-462D-A273-745A62879674}" type="presParOf" srcId="{02E2232E-1ACB-40CA-96B6-1BA220D9D0A0}" destId="{797C3D03-3154-44B2-9776-C489BCFF3BE7}" srcOrd="0" destOrd="0" presId="urn:microsoft.com/office/officeart/2005/8/layout/hierarchy1"/>
    <dgm:cxn modelId="{AEB99329-CA7F-4F47-8734-29D086C3CC80}" type="presParOf" srcId="{02E2232E-1ACB-40CA-96B6-1BA220D9D0A0}" destId="{FDD7081D-9C5A-44C3-8F9F-826CAB4F6865}" srcOrd="1" destOrd="0" presId="urn:microsoft.com/office/officeart/2005/8/layout/hierarchy1"/>
    <dgm:cxn modelId="{942AEE9E-4BDE-4051-B1D4-EA672948F80B}" type="presParOf" srcId="{FDD7081D-9C5A-44C3-8F9F-826CAB4F6865}" destId="{27132565-FBC4-4024-9EF7-B4A18387CCD2}" srcOrd="0" destOrd="0" presId="urn:microsoft.com/office/officeart/2005/8/layout/hierarchy1"/>
    <dgm:cxn modelId="{084239DF-6B96-40DC-A626-C1D9DF22B982}" type="presParOf" srcId="{27132565-FBC4-4024-9EF7-B4A18387CCD2}" destId="{8F399B81-1CB8-44FE-BA2C-1ADF751A1179}" srcOrd="0" destOrd="0" presId="urn:microsoft.com/office/officeart/2005/8/layout/hierarchy1"/>
    <dgm:cxn modelId="{FB74207E-1F86-48FB-AD6F-3AA57EEA47D7}" type="presParOf" srcId="{27132565-FBC4-4024-9EF7-B4A18387CCD2}" destId="{AD0C7644-2B06-48A5-A61B-C54737F68C41}" srcOrd="1" destOrd="0" presId="urn:microsoft.com/office/officeart/2005/8/layout/hierarchy1"/>
    <dgm:cxn modelId="{4CDD9F1D-AAFD-4C75-AA4A-292F88E13010}" type="presParOf" srcId="{FDD7081D-9C5A-44C3-8F9F-826CAB4F6865}" destId="{1A8009F8-C47F-4009-ACEF-1A85BFDFF781}" srcOrd="1" destOrd="0" presId="urn:microsoft.com/office/officeart/2005/8/layout/hierarchy1"/>
    <dgm:cxn modelId="{D600412C-390A-43DA-85A5-D2F8155AE1B3}" type="presParOf" srcId="{02E2232E-1ACB-40CA-96B6-1BA220D9D0A0}" destId="{5A4335BE-C78E-47C3-A44D-D6D2A811BDC8}" srcOrd="2" destOrd="0" presId="urn:microsoft.com/office/officeart/2005/8/layout/hierarchy1"/>
    <dgm:cxn modelId="{946795C8-B400-4DDA-9D6D-DB66D21C8FB5}" type="presParOf" srcId="{02E2232E-1ACB-40CA-96B6-1BA220D9D0A0}" destId="{4FC58173-5190-4489-A913-08C2A0BE7C00}" srcOrd="3" destOrd="0" presId="urn:microsoft.com/office/officeart/2005/8/layout/hierarchy1"/>
    <dgm:cxn modelId="{FC441478-5AAE-441F-9266-D2D02A2F504A}" type="presParOf" srcId="{4FC58173-5190-4489-A913-08C2A0BE7C00}" destId="{5ED41DB8-2754-4CB1-97D6-4C84387562BF}" srcOrd="0" destOrd="0" presId="urn:microsoft.com/office/officeart/2005/8/layout/hierarchy1"/>
    <dgm:cxn modelId="{9FABA553-3646-4BDC-B9E3-F28854EA9049}" type="presParOf" srcId="{5ED41DB8-2754-4CB1-97D6-4C84387562BF}" destId="{119DB8DD-5AB5-4FC7-9A79-F335F01C441F}" srcOrd="0" destOrd="0" presId="urn:microsoft.com/office/officeart/2005/8/layout/hierarchy1"/>
    <dgm:cxn modelId="{0E950AD4-EE38-4F24-9304-48A42CB2ADAD}" type="presParOf" srcId="{5ED41DB8-2754-4CB1-97D6-4C84387562BF}" destId="{F836A111-8A81-45AC-AE06-38CE449A9219}" srcOrd="1" destOrd="0" presId="urn:microsoft.com/office/officeart/2005/8/layout/hierarchy1"/>
    <dgm:cxn modelId="{57F16E3A-15C7-44BE-B069-6871EE0C6E95}" type="presParOf" srcId="{4FC58173-5190-4489-A913-08C2A0BE7C00}" destId="{4F0DA198-FE2D-4E07-B6FF-3D397A44F9DE}" srcOrd="1" destOrd="0" presId="urn:microsoft.com/office/officeart/2005/8/layout/hierarchy1"/>
    <dgm:cxn modelId="{32894CA6-3FA0-46B0-9765-E07E43EE65ED}" type="presParOf" srcId="{02E2232E-1ACB-40CA-96B6-1BA220D9D0A0}" destId="{A7E7DB1D-C72B-4727-A60B-C436B6B7E2F3}" srcOrd="4" destOrd="0" presId="urn:microsoft.com/office/officeart/2005/8/layout/hierarchy1"/>
    <dgm:cxn modelId="{D3BB6FE6-1728-44A4-95D5-D53BAB2F0C59}" type="presParOf" srcId="{02E2232E-1ACB-40CA-96B6-1BA220D9D0A0}" destId="{5751D0A3-1D2A-42E1-8150-211BA34ED5A9}" srcOrd="5" destOrd="0" presId="urn:microsoft.com/office/officeart/2005/8/layout/hierarchy1"/>
    <dgm:cxn modelId="{832E9FED-0FA1-435C-A35E-4CC368975476}" type="presParOf" srcId="{5751D0A3-1D2A-42E1-8150-211BA34ED5A9}" destId="{F8A8F970-0C05-4230-A6A3-DE3897B7E699}" srcOrd="0" destOrd="0" presId="urn:microsoft.com/office/officeart/2005/8/layout/hierarchy1"/>
    <dgm:cxn modelId="{C2A59312-74EB-4FB5-93C2-2144F3C45733}" type="presParOf" srcId="{F8A8F970-0C05-4230-A6A3-DE3897B7E699}" destId="{FC5965BF-0886-4EDA-AA1A-39B389A504F1}" srcOrd="0" destOrd="0" presId="urn:microsoft.com/office/officeart/2005/8/layout/hierarchy1"/>
    <dgm:cxn modelId="{1AA43ED2-B97A-4884-9515-B48AF45A9F6D}" type="presParOf" srcId="{F8A8F970-0C05-4230-A6A3-DE3897B7E699}" destId="{E310DE86-86F8-4B8E-8D01-29F1C805254A}" srcOrd="1" destOrd="0" presId="urn:microsoft.com/office/officeart/2005/8/layout/hierarchy1"/>
    <dgm:cxn modelId="{E4C8A4DD-046B-49C5-B337-A3DD411FDCCE}" type="presParOf" srcId="{5751D0A3-1D2A-42E1-8150-211BA34ED5A9}" destId="{93FBB5D4-613C-47E3-891B-732AFE2264DB}" srcOrd="1" destOrd="0" presId="urn:microsoft.com/office/officeart/2005/8/layout/hierarchy1"/>
    <dgm:cxn modelId="{92E81811-6A2B-4101-8FF1-5837E1D4BBE3}" type="presParOf" srcId="{02E2232E-1ACB-40CA-96B6-1BA220D9D0A0}" destId="{949C92AC-D3CC-4FFC-AAFE-C8725386C7C9}" srcOrd="6" destOrd="0" presId="urn:microsoft.com/office/officeart/2005/8/layout/hierarchy1"/>
    <dgm:cxn modelId="{441E678D-DDBE-404C-9BA3-FB288223D552}" type="presParOf" srcId="{02E2232E-1ACB-40CA-96B6-1BA220D9D0A0}" destId="{E69A6348-A8F3-439D-9158-3263B84711B9}" srcOrd="7" destOrd="0" presId="urn:microsoft.com/office/officeart/2005/8/layout/hierarchy1"/>
    <dgm:cxn modelId="{D595D3AA-C705-4370-8AED-1F9C7B32CB6B}" type="presParOf" srcId="{E69A6348-A8F3-439D-9158-3263B84711B9}" destId="{B6DB4F80-A4F0-4D95-A402-9B6E2F0C4812}" srcOrd="0" destOrd="0" presId="urn:microsoft.com/office/officeart/2005/8/layout/hierarchy1"/>
    <dgm:cxn modelId="{0BB85A0A-B357-435C-B3DC-D8FCF8DC0544}" type="presParOf" srcId="{B6DB4F80-A4F0-4D95-A402-9B6E2F0C4812}" destId="{40BE7A18-5EED-4EB9-8AE7-14307FD1BBE3}" srcOrd="0" destOrd="0" presId="urn:microsoft.com/office/officeart/2005/8/layout/hierarchy1"/>
    <dgm:cxn modelId="{4E0F22B6-C71B-4DA8-954D-7C4E6B217621}" type="presParOf" srcId="{B6DB4F80-A4F0-4D95-A402-9B6E2F0C4812}" destId="{72799FBF-85CA-4E34-BF33-BBF5918EB2C3}" srcOrd="1" destOrd="0" presId="urn:microsoft.com/office/officeart/2005/8/layout/hierarchy1"/>
    <dgm:cxn modelId="{940B8D35-0A16-4504-9CF3-264A3CEE995C}" type="presParOf" srcId="{E69A6348-A8F3-439D-9158-3263B84711B9}" destId="{4589ABC4-90BE-423A-BCD6-4E342EE4E2F5}" srcOrd="1" destOrd="0" presId="urn:microsoft.com/office/officeart/2005/8/layout/hierarchy1"/>
    <dgm:cxn modelId="{07A0D5FB-B8FC-44B7-9661-09DD0037F299}" type="presParOf" srcId="{02E2232E-1ACB-40CA-96B6-1BA220D9D0A0}" destId="{D0B9E1A0-0F87-4AFB-97E9-D67B0E809A0E}" srcOrd="8" destOrd="0" presId="urn:microsoft.com/office/officeart/2005/8/layout/hierarchy1"/>
    <dgm:cxn modelId="{65EA1A54-2B5C-43F3-AA7E-342E9814A695}" type="presParOf" srcId="{02E2232E-1ACB-40CA-96B6-1BA220D9D0A0}" destId="{993D9DAA-66B8-414E-85D0-F49F129CB9CE}" srcOrd="9" destOrd="0" presId="urn:microsoft.com/office/officeart/2005/8/layout/hierarchy1"/>
    <dgm:cxn modelId="{8803D0D7-D838-4891-A1F7-0E67E92AE0C1}" type="presParOf" srcId="{993D9DAA-66B8-414E-85D0-F49F129CB9CE}" destId="{0B6DD5E5-301D-4516-AF28-9F91E21CB3E0}" srcOrd="0" destOrd="0" presId="urn:microsoft.com/office/officeart/2005/8/layout/hierarchy1"/>
    <dgm:cxn modelId="{407FEE93-A268-4329-B22C-1ECAEE17F8F6}" type="presParOf" srcId="{0B6DD5E5-301D-4516-AF28-9F91E21CB3E0}" destId="{082E6172-80E5-413C-95FA-8E087AD54FDC}" srcOrd="0" destOrd="0" presId="urn:microsoft.com/office/officeart/2005/8/layout/hierarchy1"/>
    <dgm:cxn modelId="{BEDCC0AC-B95B-47F9-AB6F-E025F036394C}" type="presParOf" srcId="{0B6DD5E5-301D-4516-AF28-9F91E21CB3E0}" destId="{89BC86B4-CB21-4B3F-B294-C9BAB8902568}" srcOrd="1" destOrd="0" presId="urn:microsoft.com/office/officeart/2005/8/layout/hierarchy1"/>
    <dgm:cxn modelId="{B7E4A3C2-0262-4F04-A812-019230999D7D}" type="presParOf" srcId="{993D9DAA-66B8-414E-85D0-F49F129CB9CE}" destId="{029023E9-6B30-4BAB-AB88-8B5EDB802D58}" srcOrd="1" destOrd="0" presId="urn:microsoft.com/office/officeart/2005/8/layout/hierarchy1"/>
    <dgm:cxn modelId="{126C85E9-8545-4384-89E8-EBEEC7594484}" type="presParOf" srcId="{02E2232E-1ACB-40CA-96B6-1BA220D9D0A0}" destId="{4FDD32C7-CF2F-41DA-ACEF-BD0661293E5E}" srcOrd="10" destOrd="0" presId="urn:microsoft.com/office/officeart/2005/8/layout/hierarchy1"/>
    <dgm:cxn modelId="{CCE4F7D6-9889-4BDE-AC98-46C56DA53472}" type="presParOf" srcId="{02E2232E-1ACB-40CA-96B6-1BA220D9D0A0}" destId="{3529B234-2B88-4CD7-825C-AFAEFE00C79E}" srcOrd="11" destOrd="0" presId="urn:microsoft.com/office/officeart/2005/8/layout/hierarchy1"/>
    <dgm:cxn modelId="{CB1E4B5D-35DE-4EBE-AAA2-C409853C774C}" type="presParOf" srcId="{3529B234-2B88-4CD7-825C-AFAEFE00C79E}" destId="{09F4C5C4-B204-46AF-B114-7E9B8571941C}" srcOrd="0" destOrd="0" presId="urn:microsoft.com/office/officeart/2005/8/layout/hierarchy1"/>
    <dgm:cxn modelId="{35C5C772-FD6E-4433-8195-9949F91F6CDD}" type="presParOf" srcId="{09F4C5C4-B204-46AF-B114-7E9B8571941C}" destId="{FDC5F0B9-CC7B-4029-8287-AF4351FC3974}" srcOrd="0" destOrd="0" presId="urn:microsoft.com/office/officeart/2005/8/layout/hierarchy1"/>
    <dgm:cxn modelId="{17CB434B-C8FF-496C-BD39-F4BF0250EBAA}" type="presParOf" srcId="{09F4C5C4-B204-46AF-B114-7E9B8571941C}" destId="{B18D6D79-FCA1-4300-BD04-B537A7F89865}" srcOrd="1" destOrd="0" presId="urn:microsoft.com/office/officeart/2005/8/layout/hierarchy1"/>
    <dgm:cxn modelId="{17ED61AE-744A-4458-A411-191922BD8B37}" type="presParOf" srcId="{3529B234-2B88-4CD7-825C-AFAEFE00C79E}" destId="{057E1A3A-C31B-413C-89FC-415391921881}" srcOrd="1" destOrd="0" presId="urn:microsoft.com/office/officeart/2005/8/layout/hierarchy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394A8-BE15-4710-B320-65EBF2FE33EA}">
      <dsp:nvSpPr>
        <dsp:cNvPr id="0" name=""/>
        <dsp:cNvSpPr/>
      </dsp:nvSpPr>
      <dsp:spPr>
        <a:xfrm>
          <a:off x="3886209" y="906234"/>
          <a:ext cx="3317354" cy="315751"/>
        </a:xfrm>
        <a:custGeom>
          <a:avLst/>
          <a:gdLst/>
          <a:ahLst/>
          <a:cxnLst/>
          <a:rect l="0" t="0" r="0" b="0"/>
          <a:pathLst>
            <a:path>
              <a:moveTo>
                <a:pt x="0" y="0"/>
              </a:moveTo>
              <a:lnTo>
                <a:pt x="0" y="215175"/>
              </a:lnTo>
              <a:lnTo>
                <a:pt x="3317354" y="215175"/>
              </a:lnTo>
              <a:lnTo>
                <a:pt x="3317354" y="3157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BB489F6-A003-444F-8135-44F259713436}">
      <dsp:nvSpPr>
        <dsp:cNvPr id="0" name=""/>
        <dsp:cNvSpPr/>
      </dsp:nvSpPr>
      <dsp:spPr>
        <a:xfrm>
          <a:off x="3886209" y="906234"/>
          <a:ext cx="1969600" cy="315751"/>
        </a:xfrm>
        <a:custGeom>
          <a:avLst/>
          <a:gdLst/>
          <a:ahLst/>
          <a:cxnLst/>
          <a:rect l="0" t="0" r="0" b="0"/>
          <a:pathLst>
            <a:path>
              <a:moveTo>
                <a:pt x="0" y="0"/>
              </a:moveTo>
              <a:lnTo>
                <a:pt x="0" y="215175"/>
              </a:lnTo>
              <a:lnTo>
                <a:pt x="1969600" y="215175"/>
              </a:lnTo>
              <a:lnTo>
                <a:pt x="1969600" y="3157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F273E9C-F1E7-4BBB-89E3-488C87BC3153}">
      <dsp:nvSpPr>
        <dsp:cNvPr id="0" name=""/>
        <dsp:cNvSpPr/>
      </dsp:nvSpPr>
      <dsp:spPr>
        <a:xfrm>
          <a:off x="3886209" y="906234"/>
          <a:ext cx="642658" cy="315751"/>
        </a:xfrm>
        <a:custGeom>
          <a:avLst/>
          <a:gdLst/>
          <a:ahLst/>
          <a:cxnLst/>
          <a:rect l="0" t="0" r="0" b="0"/>
          <a:pathLst>
            <a:path>
              <a:moveTo>
                <a:pt x="0" y="0"/>
              </a:moveTo>
              <a:lnTo>
                <a:pt x="0" y="215175"/>
              </a:lnTo>
              <a:lnTo>
                <a:pt x="642658" y="215175"/>
              </a:lnTo>
              <a:lnTo>
                <a:pt x="642658" y="3157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F563A19-CA18-4E62-840E-1E6BBAF16BA5}">
      <dsp:nvSpPr>
        <dsp:cNvPr id="0" name=""/>
        <dsp:cNvSpPr/>
      </dsp:nvSpPr>
      <dsp:spPr>
        <a:xfrm>
          <a:off x="3201926" y="906234"/>
          <a:ext cx="684283" cy="315751"/>
        </a:xfrm>
        <a:custGeom>
          <a:avLst/>
          <a:gdLst/>
          <a:ahLst/>
          <a:cxnLst/>
          <a:rect l="0" t="0" r="0" b="0"/>
          <a:pathLst>
            <a:path>
              <a:moveTo>
                <a:pt x="684283" y="0"/>
              </a:moveTo>
              <a:lnTo>
                <a:pt x="684283" y="215175"/>
              </a:lnTo>
              <a:lnTo>
                <a:pt x="0" y="215175"/>
              </a:lnTo>
              <a:lnTo>
                <a:pt x="0" y="3157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23F8840-CED7-42AA-8F62-694D4EF64FDA}">
      <dsp:nvSpPr>
        <dsp:cNvPr id="0" name=""/>
        <dsp:cNvSpPr/>
      </dsp:nvSpPr>
      <dsp:spPr>
        <a:xfrm>
          <a:off x="1874984" y="906234"/>
          <a:ext cx="2011225" cy="315751"/>
        </a:xfrm>
        <a:custGeom>
          <a:avLst/>
          <a:gdLst/>
          <a:ahLst/>
          <a:cxnLst/>
          <a:rect l="0" t="0" r="0" b="0"/>
          <a:pathLst>
            <a:path>
              <a:moveTo>
                <a:pt x="2011225" y="0"/>
              </a:moveTo>
              <a:lnTo>
                <a:pt x="2011225" y="215175"/>
              </a:lnTo>
              <a:lnTo>
                <a:pt x="0" y="215175"/>
              </a:lnTo>
              <a:lnTo>
                <a:pt x="0" y="3157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EB391B7-8522-4C89-A8F2-88EAF0C88F7C}">
      <dsp:nvSpPr>
        <dsp:cNvPr id="0" name=""/>
        <dsp:cNvSpPr/>
      </dsp:nvSpPr>
      <dsp:spPr>
        <a:xfrm>
          <a:off x="548042" y="906234"/>
          <a:ext cx="3338167" cy="315751"/>
        </a:xfrm>
        <a:custGeom>
          <a:avLst/>
          <a:gdLst/>
          <a:ahLst/>
          <a:cxnLst/>
          <a:rect l="0" t="0" r="0" b="0"/>
          <a:pathLst>
            <a:path>
              <a:moveTo>
                <a:pt x="3338167" y="0"/>
              </a:moveTo>
              <a:lnTo>
                <a:pt x="3338167" y="215175"/>
              </a:lnTo>
              <a:lnTo>
                <a:pt x="0" y="215175"/>
              </a:lnTo>
              <a:lnTo>
                <a:pt x="0" y="3157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871EBC5-D966-481B-8FC2-1B7C3B7676CB}">
      <dsp:nvSpPr>
        <dsp:cNvPr id="0" name=""/>
        <dsp:cNvSpPr/>
      </dsp:nvSpPr>
      <dsp:spPr>
        <a:xfrm>
          <a:off x="3343369" y="216827"/>
          <a:ext cx="1085679" cy="6894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DDB1581-7912-4FA4-AA80-4902983E36F7}">
      <dsp:nvSpPr>
        <dsp:cNvPr id="0" name=""/>
        <dsp:cNvSpPr/>
      </dsp:nvSpPr>
      <dsp:spPr>
        <a:xfrm>
          <a:off x="3464000" y="331427"/>
          <a:ext cx="1085679" cy="6894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Chair - John Goulston</a:t>
          </a:r>
        </a:p>
      </dsp:txBody>
      <dsp:txXfrm>
        <a:off x="3484192" y="351619"/>
        <a:ext cx="1045295" cy="649022"/>
      </dsp:txXfrm>
    </dsp:sp>
    <dsp:sp modelId="{76DE6282-C6F9-4E5C-8948-EB5F46448333}">
      <dsp:nvSpPr>
        <dsp:cNvPr id="0" name=""/>
        <dsp:cNvSpPr/>
      </dsp:nvSpPr>
      <dsp:spPr>
        <a:xfrm>
          <a:off x="5202" y="1221986"/>
          <a:ext cx="1085679" cy="6894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1D9911C-1D0A-466C-9E53-313A930F1A0D}">
      <dsp:nvSpPr>
        <dsp:cNvPr id="0" name=""/>
        <dsp:cNvSpPr/>
      </dsp:nvSpPr>
      <dsp:spPr>
        <a:xfrm>
          <a:off x="125833" y="1336585"/>
          <a:ext cx="1085679" cy="6894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Non Executive Director -Prof. Mojgan Sani</a:t>
          </a:r>
        </a:p>
      </dsp:txBody>
      <dsp:txXfrm>
        <a:off x="146025" y="1356777"/>
        <a:ext cx="1045295" cy="649022"/>
      </dsp:txXfrm>
    </dsp:sp>
    <dsp:sp modelId="{82C4AA7C-7329-4F84-B992-AE68B6B57664}">
      <dsp:nvSpPr>
        <dsp:cNvPr id="0" name=""/>
        <dsp:cNvSpPr/>
      </dsp:nvSpPr>
      <dsp:spPr>
        <a:xfrm>
          <a:off x="1332144" y="1221986"/>
          <a:ext cx="1085679" cy="6894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D2DCC84-1ABD-4452-A8B6-9F373D81E137}">
      <dsp:nvSpPr>
        <dsp:cNvPr id="0" name=""/>
        <dsp:cNvSpPr/>
      </dsp:nvSpPr>
      <dsp:spPr>
        <a:xfrm>
          <a:off x="1452775" y="1336585"/>
          <a:ext cx="1085679" cy="6894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Non Executive Director - </a:t>
          </a:r>
          <a:r>
            <a:rPr lang="en-GB" sz="700" kern="1200" dirty="0" err="1"/>
            <a:t>Anneyes</a:t>
          </a:r>
          <a:r>
            <a:rPr lang="en-GB" sz="700" kern="1200" dirty="0"/>
            <a:t> </a:t>
          </a:r>
          <a:r>
            <a:rPr lang="en-GB" sz="700" kern="1200" dirty="0" err="1"/>
            <a:t>Laheurte</a:t>
          </a:r>
          <a:endParaRPr lang="en-US" sz="700" kern="1200"/>
        </a:p>
      </dsp:txBody>
      <dsp:txXfrm>
        <a:off x="1472967" y="1356777"/>
        <a:ext cx="1045295" cy="649022"/>
      </dsp:txXfrm>
    </dsp:sp>
    <dsp:sp modelId="{C68F991D-970F-47C1-B67B-CA7564E0C512}">
      <dsp:nvSpPr>
        <dsp:cNvPr id="0" name=""/>
        <dsp:cNvSpPr/>
      </dsp:nvSpPr>
      <dsp:spPr>
        <a:xfrm>
          <a:off x="2659086" y="1221986"/>
          <a:ext cx="1085679" cy="6894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3DB865D-9F3A-499A-A341-12E71694351E}">
      <dsp:nvSpPr>
        <dsp:cNvPr id="0" name=""/>
        <dsp:cNvSpPr/>
      </dsp:nvSpPr>
      <dsp:spPr>
        <a:xfrm>
          <a:off x="2779717" y="1336585"/>
          <a:ext cx="1085679" cy="6894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Non Executive Director - </a:t>
          </a:r>
          <a:r>
            <a:rPr lang="en-GB" sz="700" kern="1200" dirty="0">
              <a:latin typeface="Calibri" panose="020F0502020204030204" pitchFamily="34" charset="0"/>
            </a:rPr>
            <a:t>Paulette Lewis</a:t>
          </a:r>
          <a:endParaRPr lang="en-US" sz="700" kern="1200"/>
        </a:p>
      </dsp:txBody>
      <dsp:txXfrm>
        <a:off x="2799909" y="1356777"/>
        <a:ext cx="1045295" cy="649022"/>
      </dsp:txXfrm>
    </dsp:sp>
    <dsp:sp modelId="{D834A8C6-EF65-40A5-8D14-3F9A9B406F42}">
      <dsp:nvSpPr>
        <dsp:cNvPr id="0" name=""/>
        <dsp:cNvSpPr/>
      </dsp:nvSpPr>
      <dsp:spPr>
        <a:xfrm>
          <a:off x="3986028" y="1221986"/>
          <a:ext cx="1085679" cy="6894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6F16DB1-46B1-42BE-BF1C-A08C31229D88}">
      <dsp:nvSpPr>
        <dsp:cNvPr id="0" name=""/>
        <dsp:cNvSpPr/>
      </dsp:nvSpPr>
      <dsp:spPr>
        <a:xfrm>
          <a:off x="4106659" y="1336585"/>
          <a:ext cx="1085679" cy="6894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Non Executive Director - </a:t>
          </a:r>
          <a:r>
            <a:rPr lang="en-GB" sz="700" kern="1200" dirty="0"/>
            <a:t>Gary Lupton</a:t>
          </a:r>
          <a:endParaRPr lang="en-US" sz="700" kern="1200"/>
        </a:p>
      </dsp:txBody>
      <dsp:txXfrm>
        <a:off x="4126851" y="1356777"/>
        <a:ext cx="1045295" cy="649022"/>
      </dsp:txXfrm>
    </dsp:sp>
    <dsp:sp modelId="{09AFDE63-6808-4F05-9BFB-E514ECEF1C35}">
      <dsp:nvSpPr>
        <dsp:cNvPr id="0" name=""/>
        <dsp:cNvSpPr/>
      </dsp:nvSpPr>
      <dsp:spPr>
        <a:xfrm>
          <a:off x="5312970" y="1221986"/>
          <a:ext cx="1085679" cy="6894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A2325A0-6DB5-4C5C-B7C9-FBBCBE9B1AEE}">
      <dsp:nvSpPr>
        <dsp:cNvPr id="0" name=""/>
        <dsp:cNvSpPr/>
      </dsp:nvSpPr>
      <dsp:spPr>
        <a:xfrm>
          <a:off x="5433601" y="1336585"/>
          <a:ext cx="1085679" cy="6894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Non Executive Director and Senior Independant Director - </a:t>
          </a:r>
          <a:r>
            <a:rPr lang="en-GB" sz="700" kern="1200" dirty="0"/>
            <a:t>Jenny Chong </a:t>
          </a:r>
          <a:endParaRPr lang="en-US" sz="700" kern="1200"/>
        </a:p>
      </dsp:txBody>
      <dsp:txXfrm>
        <a:off x="5453793" y="1356777"/>
        <a:ext cx="1045295" cy="649022"/>
      </dsp:txXfrm>
    </dsp:sp>
    <dsp:sp modelId="{0C8F1935-433B-4B9D-AA5F-40F7E80B1F66}">
      <dsp:nvSpPr>
        <dsp:cNvPr id="0" name=""/>
        <dsp:cNvSpPr/>
      </dsp:nvSpPr>
      <dsp:spPr>
        <a:xfrm>
          <a:off x="6639911" y="1221986"/>
          <a:ext cx="1127304" cy="6894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900E0A8-5A85-443E-8E83-A46E715AFBC7}">
      <dsp:nvSpPr>
        <dsp:cNvPr id="0" name=""/>
        <dsp:cNvSpPr/>
      </dsp:nvSpPr>
      <dsp:spPr>
        <a:xfrm>
          <a:off x="6760543" y="1336585"/>
          <a:ext cx="1127304" cy="6894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Academic </a:t>
          </a:r>
          <a:r>
            <a:rPr lang="en-US" sz="700" kern="1200"/>
            <a:t>Non Executive Director </a:t>
          </a:r>
          <a:r>
            <a:rPr lang="en-GB" sz="700" kern="1200" dirty="0"/>
            <a:t>Prof.Jane Perry (Academic)</a:t>
          </a:r>
          <a:endParaRPr lang="en-GB" sz="700" kern="1200"/>
        </a:p>
      </dsp:txBody>
      <dsp:txXfrm>
        <a:off x="6780735" y="1356777"/>
        <a:ext cx="1086920" cy="6490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DD32C7-CF2F-41DA-ACEF-BD0661293E5E}">
      <dsp:nvSpPr>
        <dsp:cNvPr id="0" name=""/>
        <dsp:cNvSpPr/>
      </dsp:nvSpPr>
      <dsp:spPr>
        <a:xfrm>
          <a:off x="3873006" y="771588"/>
          <a:ext cx="3327539" cy="316721"/>
        </a:xfrm>
        <a:custGeom>
          <a:avLst/>
          <a:gdLst/>
          <a:ahLst/>
          <a:cxnLst/>
          <a:rect l="0" t="0" r="0" b="0"/>
          <a:pathLst>
            <a:path>
              <a:moveTo>
                <a:pt x="0" y="0"/>
              </a:moveTo>
              <a:lnTo>
                <a:pt x="0" y="215836"/>
              </a:lnTo>
              <a:lnTo>
                <a:pt x="3327539" y="215836"/>
              </a:lnTo>
              <a:lnTo>
                <a:pt x="3327539" y="316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B9E1A0-0F87-4AFB-97E9-D67B0E809A0E}">
      <dsp:nvSpPr>
        <dsp:cNvPr id="0" name=""/>
        <dsp:cNvSpPr/>
      </dsp:nvSpPr>
      <dsp:spPr>
        <a:xfrm>
          <a:off x="3873006" y="771588"/>
          <a:ext cx="1996523" cy="316721"/>
        </a:xfrm>
        <a:custGeom>
          <a:avLst/>
          <a:gdLst/>
          <a:ahLst/>
          <a:cxnLst/>
          <a:rect l="0" t="0" r="0" b="0"/>
          <a:pathLst>
            <a:path>
              <a:moveTo>
                <a:pt x="0" y="0"/>
              </a:moveTo>
              <a:lnTo>
                <a:pt x="0" y="215836"/>
              </a:lnTo>
              <a:lnTo>
                <a:pt x="1996523" y="215836"/>
              </a:lnTo>
              <a:lnTo>
                <a:pt x="1996523" y="316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9C92AC-D3CC-4FFC-AAFE-C8725386C7C9}">
      <dsp:nvSpPr>
        <dsp:cNvPr id="0" name=""/>
        <dsp:cNvSpPr/>
      </dsp:nvSpPr>
      <dsp:spPr>
        <a:xfrm>
          <a:off x="3873006" y="771588"/>
          <a:ext cx="665507" cy="316721"/>
        </a:xfrm>
        <a:custGeom>
          <a:avLst/>
          <a:gdLst/>
          <a:ahLst/>
          <a:cxnLst/>
          <a:rect l="0" t="0" r="0" b="0"/>
          <a:pathLst>
            <a:path>
              <a:moveTo>
                <a:pt x="0" y="0"/>
              </a:moveTo>
              <a:lnTo>
                <a:pt x="0" y="215836"/>
              </a:lnTo>
              <a:lnTo>
                <a:pt x="665507" y="215836"/>
              </a:lnTo>
              <a:lnTo>
                <a:pt x="665507" y="316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E7DB1D-C72B-4727-A60B-C436B6B7E2F3}">
      <dsp:nvSpPr>
        <dsp:cNvPr id="0" name=""/>
        <dsp:cNvSpPr/>
      </dsp:nvSpPr>
      <dsp:spPr>
        <a:xfrm>
          <a:off x="3207498" y="771588"/>
          <a:ext cx="665507" cy="316721"/>
        </a:xfrm>
        <a:custGeom>
          <a:avLst/>
          <a:gdLst/>
          <a:ahLst/>
          <a:cxnLst/>
          <a:rect l="0" t="0" r="0" b="0"/>
          <a:pathLst>
            <a:path>
              <a:moveTo>
                <a:pt x="665507" y="0"/>
              </a:moveTo>
              <a:lnTo>
                <a:pt x="665507" y="215836"/>
              </a:lnTo>
              <a:lnTo>
                <a:pt x="0" y="215836"/>
              </a:lnTo>
              <a:lnTo>
                <a:pt x="0" y="316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4335BE-C78E-47C3-A44D-D6D2A811BDC8}">
      <dsp:nvSpPr>
        <dsp:cNvPr id="0" name=""/>
        <dsp:cNvSpPr/>
      </dsp:nvSpPr>
      <dsp:spPr>
        <a:xfrm>
          <a:off x="1876482" y="771588"/>
          <a:ext cx="1996523" cy="316721"/>
        </a:xfrm>
        <a:custGeom>
          <a:avLst/>
          <a:gdLst/>
          <a:ahLst/>
          <a:cxnLst/>
          <a:rect l="0" t="0" r="0" b="0"/>
          <a:pathLst>
            <a:path>
              <a:moveTo>
                <a:pt x="1996523" y="0"/>
              </a:moveTo>
              <a:lnTo>
                <a:pt x="1996523" y="215836"/>
              </a:lnTo>
              <a:lnTo>
                <a:pt x="0" y="215836"/>
              </a:lnTo>
              <a:lnTo>
                <a:pt x="0" y="316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7C3D03-3154-44B2-9776-C489BCFF3BE7}">
      <dsp:nvSpPr>
        <dsp:cNvPr id="0" name=""/>
        <dsp:cNvSpPr/>
      </dsp:nvSpPr>
      <dsp:spPr>
        <a:xfrm>
          <a:off x="545466" y="771588"/>
          <a:ext cx="3327539" cy="316721"/>
        </a:xfrm>
        <a:custGeom>
          <a:avLst/>
          <a:gdLst/>
          <a:ahLst/>
          <a:cxnLst/>
          <a:rect l="0" t="0" r="0" b="0"/>
          <a:pathLst>
            <a:path>
              <a:moveTo>
                <a:pt x="3327539" y="0"/>
              </a:moveTo>
              <a:lnTo>
                <a:pt x="3327539" y="215836"/>
              </a:lnTo>
              <a:lnTo>
                <a:pt x="0" y="215836"/>
              </a:lnTo>
              <a:lnTo>
                <a:pt x="0" y="316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998F76-BEC3-4CDF-AA77-DF53722CACD4}">
      <dsp:nvSpPr>
        <dsp:cNvPr id="0" name=""/>
        <dsp:cNvSpPr/>
      </dsp:nvSpPr>
      <dsp:spPr>
        <a:xfrm>
          <a:off x="3328500" y="80065"/>
          <a:ext cx="1089013" cy="6915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BFF28A-5C5D-47DA-A903-B7581E380EBB}">
      <dsp:nvSpPr>
        <dsp:cNvPr id="0" name=""/>
        <dsp:cNvSpPr/>
      </dsp:nvSpPr>
      <dsp:spPr>
        <a:xfrm>
          <a:off x="3449501" y="195016"/>
          <a:ext cx="1089013" cy="6915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Chief Executive Officer -  Jayne Black</a:t>
          </a:r>
        </a:p>
      </dsp:txBody>
      <dsp:txXfrm>
        <a:off x="3469755" y="215270"/>
        <a:ext cx="1048505" cy="651015"/>
      </dsp:txXfrm>
    </dsp:sp>
    <dsp:sp modelId="{8F399B81-1CB8-44FE-BA2C-1ADF751A1179}">
      <dsp:nvSpPr>
        <dsp:cNvPr id="0" name=""/>
        <dsp:cNvSpPr/>
      </dsp:nvSpPr>
      <dsp:spPr>
        <a:xfrm>
          <a:off x="960" y="1088309"/>
          <a:ext cx="1089013" cy="6915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0C7644-2B06-48A5-A61B-C54737F68C41}">
      <dsp:nvSpPr>
        <dsp:cNvPr id="0" name=""/>
        <dsp:cNvSpPr/>
      </dsp:nvSpPr>
      <dsp:spPr>
        <a:xfrm>
          <a:off x="121961" y="1203261"/>
          <a:ext cx="1089013" cy="6915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Chief Medical Officer - Alison Davis</a:t>
          </a:r>
        </a:p>
      </dsp:txBody>
      <dsp:txXfrm>
        <a:off x="142215" y="1223515"/>
        <a:ext cx="1048505" cy="651015"/>
      </dsp:txXfrm>
    </dsp:sp>
    <dsp:sp modelId="{119DB8DD-5AB5-4FC7-9A79-F335F01C441F}">
      <dsp:nvSpPr>
        <dsp:cNvPr id="0" name=""/>
        <dsp:cNvSpPr/>
      </dsp:nvSpPr>
      <dsp:spPr>
        <a:xfrm>
          <a:off x="1331976" y="1088309"/>
          <a:ext cx="1089013" cy="6915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36A111-8A81-45AC-AE06-38CE449A9219}">
      <dsp:nvSpPr>
        <dsp:cNvPr id="0" name=""/>
        <dsp:cNvSpPr/>
      </dsp:nvSpPr>
      <dsp:spPr>
        <a:xfrm>
          <a:off x="1452977" y="1203261"/>
          <a:ext cx="1089013" cy="6915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Chief Nursing Officer - Sarah Vaux (interim)</a:t>
          </a:r>
        </a:p>
      </dsp:txBody>
      <dsp:txXfrm>
        <a:off x="1473231" y="1223515"/>
        <a:ext cx="1048505" cy="651015"/>
      </dsp:txXfrm>
    </dsp:sp>
    <dsp:sp modelId="{FC5965BF-0886-4EDA-AA1A-39B389A504F1}">
      <dsp:nvSpPr>
        <dsp:cNvPr id="0" name=""/>
        <dsp:cNvSpPr/>
      </dsp:nvSpPr>
      <dsp:spPr>
        <a:xfrm>
          <a:off x="2662992" y="1088309"/>
          <a:ext cx="1089013" cy="6915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10DE86-86F8-4B8E-8D01-29F1C805254A}">
      <dsp:nvSpPr>
        <dsp:cNvPr id="0" name=""/>
        <dsp:cNvSpPr/>
      </dsp:nvSpPr>
      <dsp:spPr>
        <a:xfrm>
          <a:off x="2783993" y="1203261"/>
          <a:ext cx="1089013" cy="6915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Chief Finance Officer - Simon Wombwell (interim)</a:t>
          </a:r>
        </a:p>
      </dsp:txBody>
      <dsp:txXfrm>
        <a:off x="2804247" y="1223515"/>
        <a:ext cx="1048505" cy="651015"/>
      </dsp:txXfrm>
    </dsp:sp>
    <dsp:sp modelId="{40BE7A18-5EED-4EB9-8AE7-14307FD1BBE3}">
      <dsp:nvSpPr>
        <dsp:cNvPr id="0" name=""/>
        <dsp:cNvSpPr/>
      </dsp:nvSpPr>
      <dsp:spPr>
        <a:xfrm>
          <a:off x="3994008" y="1088309"/>
          <a:ext cx="1089013" cy="6915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799FBF-85CA-4E34-BF33-BBF5918EB2C3}">
      <dsp:nvSpPr>
        <dsp:cNvPr id="0" name=""/>
        <dsp:cNvSpPr/>
      </dsp:nvSpPr>
      <dsp:spPr>
        <a:xfrm>
          <a:off x="4115009" y="1203261"/>
          <a:ext cx="1089013" cy="6915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Chief Operating Officer - Nick Sinclair</a:t>
          </a:r>
        </a:p>
      </dsp:txBody>
      <dsp:txXfrm>
        <a:off x="4135263" y="1223515"/>
        <a:ext cx="1048505" cy="651015"/>
      </dsp:txXfrm>
    </dsp:sp>
    <dsp:sp modelId="{082E6172-80E5-413C-95FA-8E087AD54FDC}">
      <dsp:nvSpPr>
        <dsp:cNvPr id="0" name=""/>
        <dsp:cNvSpPr/>
      </dsp:nvSpPr>
      <dsp:spPr>
        <a:xfrm>
          <a:off x="5325024" y="1088309"/>
          <a:ext cx="1089013" cy="6915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BC86B4-CB21-4B3F-B294-C9BAB8902568}">
      <dsp:nvSpPr>
        <dsp:cNvPr id="0" name=""/>
        <dsp:cNvSpPr/>
      </dsp:nvSpPr>
      <dsp:spPr>
        <a:xfrm>
          <a:off x="5446025" y="1203261"/>
          <a:ext cx="1089013" cy="6915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Chief People Officer - Leon Hinton</a:t>
          </a:r>
        </a:p>
      </dsp:txBody>
      <dsp:txXfrm>
        <a:off x="5466279" y="1223515"/>
        <a:ext cx="1048505" cy="651015"/>
      </dsp:txXfrm>
    </dsp:sp>
    <dsp:sp modelId="{FDC5F0B9-CC7B-4029-8287-AF4351FC3974}">
      <dsp:nvSpPr>
        <dsp:cNvPr id="0" name=""/>
        <dsp:cNvSpPr/>
      </dsp:nvSpPr>
      <dsp:spPr>
        <a:xfrm>
          <a:off x="6656040" y="1088309"/>
          <a:ext cx="1089013" cy="6915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8D6D79-FCA1-4300-BD04-B537A7F89865}">
      <dsp:nvSpPr>
        <dsp:cNvPr id="0" name=""/>
        <dsp:cNvSpPr/>
      </dsp:nvSpPr>
      <dsp:spPr>
        <a:xfrm>
          <a:off x="6777041" y="1203261"/>
          <a:ext cx="1089013" cy="6915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Chief Delivery Officer - Gavin MacDonald</a:t>
          </a:r>
        </a:p>
      </dsp:txBody>
      <dsp:txXfrm>
        <a:off x="6797295" y="1223515"/>
        <a:ext cx="1048505" cy="6510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3A9A5264684422AED3918411A3992B"/>
        <w:category>
          <w:name w:val="General"/>
          <w:gallery w:val="placeholder"/>
        </w:category>
        <w:types>
          <w:type w:val="bbPlcHdr"/>
        </w:types>
        <w:behaviors>
          <w:behavior w:val="content"/>
        </w:behaviors>
        <w:guid w:val="{B3042277-7A00-47BB-AFDC-8B5D0A988079}"/>
      </w:docPartPr>
      <w:docPartBody>
        <w:p w:rsidR="00071DAD" w:rsidRDefault="00071DAD" w:rsidP="00071DAD">
          <w:pPr>
            <w:pStyle w:val="4F3A9A5264684422AED3918411A3992B"/>
          </w:pPr>
          <w:r w:rsidRPr="0096131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C56"/>
    <w:rsid w:val="00007D2A"/>
    <w:rsid w:val="00030F78"/>
    <w:rsid w:val="00044C0B"/>
    <w:rsid w:val="00071DAD"/>
    <w:rsid w:val="00084F03"/>
    <w:rsid w:val="000A3D18"/>
    <w:rsid w:val="000B11F5"/>
    <w:rsid w:val="000D30A2"/>
    <w:rsid w:val="000D7C21"/>
    <w:rsid w:val="000F2163"/>
    <w:rsid w:val="001347C4"/>
    <w:rsid w:val="001667E1"/>
    <w:rsid w:val="00166A92"/>
    <w:rsid w:val="001756CB"/>
    <w:rsid w:val="001B38DC"/>
    <w:rsid w:val="001F777C"/>
    <w:rsid w:val="00233BB8"/>
    <w:rsid w:val="002551BB"/>
    <w:rsid w:val="0032256D"/>
    <w:rsid w:val="00327DDC"/>
    <w:rsid w:val="0036164D"/>
    <w:rsid w:val="00410228"/>
    <w:rsid w:val="00431601"/>
    <w:rsid w:val="004C60FA"/>
    <w:rsid w:val="004C73CE"/>
    <w:rsid w:val="005446DB"/>
    <w:rsid w:val="00546D19"/>
    <w:rsid w:val="00564154"/>
    <w:rsid w:val="00590500"/>
    <w:rsid w:val="005A7EA2"/>
    <w:rsid w:val="005F1CB7"/>
    <w:rsid w:val="00627063"/>
    <w:rsid w:val="00693898"/>
    <w:rsid w:val="006A3552"/>
    <w:rsid w:val="006B3D0A"/>
    <w:rsid w:val="006D78BB"/>
    <w:rsid w:val="00703A32"/>
    <w:rsid w:val="00711A39"/>
    <w:rsid w:val="0072288D"/>
    <w:rsid w:val="00726404"/>
    <w:rsid w:val="00730B08"/>
    <w:rsid w:val="00733680"/>
    <w:rsid w:val="0076059D"/>
    <w:rsid w:val="00765F6A"/>
    <w:rsid w:val="0079533B"/>
    <w:rsid w:val="007A38C7"/>
    <w:rsid w:val="007B5EBA"/>
    <w:rsid w:val="007B68B1"/>
    <w:rsid w:val="007C6315"/>
    <w:rsid w:val="007D7B17"/>
    <w:rsid w:val="007E1898"/>
    <w:rsid w:val="007F3FDC"/>
    <w:rsid w:val="008114FB"/>
    <w:rsid w:val="008455D3"/>
    <w:rsid w:val="0094251A"/>
    <w:rsid w:val="00951706"/>
    <w:rsid w:val="00956F02"/>
    <w:rsid w:val="00983FF5"/>
    <w:rsid w:val="009A6E8D"/>
    <w:rsid w:val="009B382A"/>
    <w:rsid w:val="009B4A05"/>
    <w:rsid w:val="009E0096"/>
    <w:rsid w:val="009E50A5"/>
    <w:rsid w:val="009E6A76"/>
    <w:rsid w:val="009E7510"/>
    <w:rsid w:val="00A00503"/>
    <w:rsid w:val="00A06C95"/>
    <w:rsid w:val="00A35634"/>
    <w:rsid w:val="00A65861"/>
    <w:rsid w:val="00A73BBB"/>
    <w:rsid w:val="00AA5E02"/>
    <w:rsid w:val="00AB2A40"/>
    <w:rsid w:val="00AD4CE4"/>
    <w:rsid w:val="00AD57F2"/>
    <w:rsid w:val="00AD6402"/>
    <w:rsid w:val="00AF127E"/>
    <w:rsid w:val="00B128D3"/>
    <w:rsid w:val="00B23841"/>
    <w:rsid w:val="00B252B9"/>
    <w:rsid w:val="00B3200D"/>
    <w:rsid w:val="00B3329A"/>
    <w:rsid w:val="00B56C6F"/>
    <w:rsid w:val="00BD6B57"/>
    <w:rsid w:val="00C56829"/>
    <w:rsid w:val="00C63DA1"/>
    <w:rsid w:val="00CC38D1"/>
    <w:rsid w:val="00CD1C2E"/>
    <w:rsid w:val="00D07318"/>
    <w:rsid w:val="00D11943"/>
    <w:rsid w:val="00D32E23"/>
    <w:rsid w:val="00D37050"/>
    <w:rsid w:val="00D52F64"/>
    <w:rsid w:val="00D53AE6"/>
    <w:rsid w:val="00D651ED"/>
    <w:rsid w:val="00D77C1A"/>
    <w:rsid w:val="00D91334"/>
    <w:rsid w:val="00D9553A"/>
    <w:rsid w:val="00DA0DCA"/>
    <w:rsid w:val="00DD5398"/>
    <w:rsid w:val="00DE2A31"/>
    <w:rsid w:val="00DF2C56"/>
    <w:rsid w:val="00E0129F"/>
    <w:rsid w:val="00E047CA"/>
    <w:rsid w:val="00E41DE1"/>
    <w:rsid w:val="00E5341F"/>
    <w:rsid w:val="00E5526D"/>
    <w:rsid w:val="00E71671"/>
    <w:rsid w:val="00E7297D"/>
    <w:rsid w:val="00E77BC7"/>
    <w:rsid w:val="00ED6E73"/>
    <w:rsid w:val="00EF1FBB"/>
    <w:rsid w:val="00F0691A"/>
    <w:rsid w:val="00F35475"/>
    <w:rsid w:val="00F47A8B"/>
    <w:rsid w:val="00F7042E"/>
    <w:rsid w:val="00FE3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1DAD"/>
    <w:rPr>
      <w:color w:val="808080"/>
    </w:rPr>
  </w:style>
  <w:style w:type="paragraph" w:customStyle="1" w:styleId="4F3A9A5264684422AED3918411A3992B">
    <w:name w:val="4F3A9A5264684422AED3918411A3992B"/>
    <w:rsid w:val="00071D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B5F5A-40BD-48CB-9596-4AFCD2A80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105</Pages>
  <Words>27284</Words>
  <Characters>155524</Characters>
  <Application>Microsoft Office Word</Application>
  <DocSecurity>0</DocSecurity>
  <Lines>1296</Lines>
  <Paragraphs>364</Paragraphs>
  <ScaleCrop>false</ScaleCrop>
  <HeadingPairs>
    <vt:vector size="2" baseType="variant">
      <vt:variant>
        <vt:lpstr>Title</vt:lpstr>
      </vt:variant>
      <vt:variant>
        <vt:i4>1</vt:i4>
      </vt:variant>
    </vt:vector>
  </HeadingPairs>
  <TitlesOfParts>
    <vt:vector size="1" baseType="lpstr">
      <vt:lpstr>2.6 Other Quality Information</vt:lpstr>
    </vt:vector>
  </TitlesOfParts>
  <Company/>
  <LinksUpToDate>false</LinksUpToDate>
  <CharactersWithSpaces>182444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 Other Quality Information</dc:title>
  <dc:subject>A pre-designed template for staff to apply heading styles and logos in a Trust document.</dc:subject>
  <dc:creator>Communications Team</dc:creator>
  <cp:keywords>Accessibility</cp:keywords>
  <cp:lastModifiedBy>LEE, Nina (MEDWAY NHS FOUNDATION TRUST)</cp:lastModifiedBy>
  <cp:revision>4</cp:revision>
  <cp:lastPrinted>2009-06-12T14:38:00Z</cp:lastPrinted>
  <dcterms:created xsi:type="dcterms:W3CDTF">2025-06-30T15:41:00Z</dcterms:created>
  <dcterms:modified xsi:type="dcterms:W3CDTF">2025-06-30T15:52:00Z</dcterms:modified>
</cp:coreProperties>
</file>