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53A0" w14:textId="22CE8BE5" w:rsidR="00F45BD0" w:rsidRDefault="00F45BD0" w:rsidP="0FE6F7E9">
      <w:pPr>
        <w:rPr>
          <w:rFonts w:ascii="Arial" w:hAnsi="Arial" w:cs="Arial"/>
          <w:b/>
          <w:bCs/>
        </w:rPr>
      </w:pPr>
      <w:r w:rsidRPr="0FE6F7E9">
        <w:rPr>
          <w:rFonts w:ascii="Arial" w:hAnsi="Arial" w:cs="Arial"/>
          <w:b/>
          <w:bCs/>
        </w:rPr>
        <w:t xml:space="preserve">FOI </w:t>
      </w:r>
      <w:r w:rsidR="00430AD2" w:rsidRPr="00430AD2">
        <w:rPr>
          <w:rFonts w:ascii="Arial" w:hAnsi="Arial" w:cs="Arial"/>
          <w:b/>
          <w:bCs/>
        </w:rPr>
        <w:t>9</w:t>
      </w:r>
      <w:r w:rsidR="007271F8">
        <w:rPr>
          <w:rFonts w:ascii="Arial" w:hAnsi="Arial" w:cs="Arial"/>
          <w:b/>
          <w:bCs/>
        </w:rPr>
        <w:t>961</w:t>
      </w:r>
      <w:r w:rsidR="6B201656" w:rsidRPr="0FE6F7E9">
        <w:rPr>
          <w:rFonts w:ascii="Arial" w:hAnsi="Arial" w:cs="Arial"/>
          <w:b/>
          <w:bCs/>
        </w:rPr>
        <w:t xml:space="preserve"> </w:t>
      </w:r>
      <w:r w:rsidR="00430AD2">
        <w:rPr>
          <w:rFonts w:ascii="Arial" w:hAnsi="Arial" w:cs="Arial"/>
          <w:b/>
          <w:bCs/>
        </w:rPr>
        <w:t>–</w:t>
      </w:r>
      <w:r w:rsidR="6B201656" w:rsidRPr="0FE6F7E9">
        <w:rPr>
          <w:rFonts w:ascii="Arial" w:hAnsi="Arial" w:cs="Arial"/>
          <w:b/>
          <w:bCs/>
        </w:rPr>
        <w:t xml:space="preserve"> </w:t>
      </w:r>
      <w:r w:rsidR="007271F8">
        <w:rPr>
          <w:rFonts w:ascii="Arial" w:hAnsi="Arial" w:cs="Arial"/>
          <w:b/>
          <w:bCs/>
        </w:rPr>
        <w:t>Locum Doctors</w:t>
      </w:r>
    </w:p>
    <w:p w14:paraId="4153C316" w14:textId="77777777" w:rsidR="00F45BD0" w:rsidRDefault="00F45BD0">
      <w:pPr>
        <w:rPr>
          <w:rFonts w:ascii="Arial" w:hAnsi="Arial" w:cs="Arial"/>
          <w:b/>
          <w:bCs/>
        </w:rPr>
      </w:pPr>
    </w:p>
    <w:p w14:paraId="11B9F51D" w14:textId="355E9E28" w:rsidR="4275BEF7" w:rsidRDefault="00CE6DA7" w:rsidP="4275BEF7">
      <w:pPr>
        <w:rPr>
          <w:rFonts w:ascii="Arial" w:hAnsi="Arial" w:cs="Arial"/>
        </w:rPr>
      </w:pPr>
      <w:r w:rsidRPr="0FE6F7E9">
        <w:rPr>
          <w:rFonts w:ascii="Arial" w:hAnsi="Arial" w:cs="Arial"/>
        </w:rPr>
        <w:t xml:space="preserve">Issued </w:t>
      </w:r>
      <w:r w:rsidR="007271F8">
        <w:rPr>
          <w:rFonts w:ascii="Arial" w:hAnsi="Arial" w:cs="Arial"/>
        </w:rPr>
        <w:t>July 2025</w:t>
      </w:r>
    </w:p>
    <w:p w14:paraId="28C66B23" w14:textId="77777777" w:rsidR="00430AD2" w:rsidRDefault="00430AD2" w:rsidP="4275BEF7">
      <w:pPr>
        <w:rPr>
          <w:rFonts w:ascii="Arial" w:hAnsi="Arial" w:cs="Arial"/>
        </w:rPr>
      </w:pPr>
    </w:p>
    <w:p w14:paraId="2DC3BDB7" w14:textId="77777777" w:rsidR="007271F8" w:rsidRDefault="007271F8" w:rsidP="007271F8">
      <w:pPr>
        <w:numPr>
          <w:ilvl w:val="0"/>
          <w:numId w:val="8"/>
        </w:numPr>
        <w:rPr>
          <w:rFonts w:ascii="Arial" w:eastAsia="Times New Roman" w:hAnsi="Arial" w:cs="Arial"/>
          <w:b/>
          <w:bCs/>
          <w:color w:val="242424"/>
        </w:rPr>
      </w:pPr>
      <w:r>
        <w:rPr>
          <w:rFonts w:ascii="Arial" w:eastAsia="Times New Roman" w:hAnsi="Arial" w:cs="Arial"/>
          <w:b/>
          <w:bCs/>
          <w:color w:val="242424"/>
        </w:rPr>
        <w:t>Please provide the total amount spent on locum Doctors across all departments. for 2025 YTD and 2024</w:t>
      </w:r>
    </w:p>
    <w:tbl>
      <w:tblPr>
        <w:tblW w:w="8201" w:type="dxa"/>
        <w:tblInd w:w="7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1418"/>
        <w:gridCol w:w="1418"/>
        <w:gridCol w:w="1418"/>
      </w:tblGrid>
      <w:tr w:rsidR="007271F8" w14:paraId="637F1429" w14:textId="77777777" w:rsidTr="007271F8">
        <w:trPr>
          <w:trHeight w:val="28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D3E5" w14:textId="77777777" w:rsidR="007271F8" w:rsidRDefault="007271F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Year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ADDCB" w14:textId="77777777" w:rsidR="007271F8" w:rsidRDefault="007271F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B9A46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Bank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A4DFE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Agency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EC597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Grand Total</w:t>
            </w:r>
          </w:p>
        </w:tc>
      </w:tr>
      <w:tr w:rsidR="007271F8" w14:paraId="5C5E9E15" w14:textId="77777777" w:rsidTr="007271F8">
        <w:trPr>
          <w:trHeight w:val="28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54EB9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2024-2025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9E347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April 2024 - March 2025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0ECFC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£4,923,827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089B6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£1,218,948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0938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£6,142,775</w:t>
            </w:r>
          </w:p>
        </w:tc>
      </w:tr>
      <w:tr w:rsidR="007271F8" w14:paraId="312E3F07" w14:textId="77777777" w:rsidTr="007271F8">
        <w:trPr>
          <w:trHeight w:val="28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36552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2025-2026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2BE87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April 2025 - June 2025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3FC4F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£1,132,052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568A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£306,878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BF14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£1,438,930</w:t>
            </w:r>
          </w:p>
        </w:tc>
      </w:tr>
      <w:tr w:rsidR="007271F8" w14:paraId="085D1CFC" w14:textId="77777777" w:rsidTr="007271F8">
        <w:trPr>
          <w:trHeight w:val="28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C470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Grand 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0CECF" w14:textId="77777777" w:rsidR="007271F8" w:rsidRDefault="007271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AB809" w14:textId="77777777" w:rsidR="007271F8" w:rsidRDefault="007271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£6,055,879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30D21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£1,525,826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B9F5B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£7,581,705</w:t>
            </w:r>
          </w:p>
        </w:tc>
      </w:tr>
    </w:tbl>
    <w:p w14:paraId="772DA87D" w14:textId="77777777" w:rsidR="007271F8" w:rsidRDefault="007271F8" w:rsidP="007271F8">
      <w:pPr>
        <w:rPr>
          <w:rFonts w:ascii="Arial" w:hAnsi="Arial" w:cs="Arial"/>
          <w:b/>
          <w:bCs/>
          <w:color w:val="242424"/>
          <w:sz w:val="22"/>
          <w:szCs w:val="22"/>
        </w:rPr>
      </w:pPr>
    </w:p>
    <w:p w14:paraId="2DA5C56A" w14:textId="77777777" w:rsidR="007271F8" w:rsidRDefault="007271F8" w:rsidP="007271F8">
      <w:pPr>
        <w:numPr>
          <w:ilvl w:val="0"/>
          <w:numId w:val="8"/>
        </w:numPr>
        <w:rPr>
          <w:rFonts w:ascii="Arial" w:eastAsia="Times New Roman" w:hAnsi="Arial" w:cs="Arial"/>
          <w:b/>
          <w:bCs/>
          <w:color w:val="242424"/>
        </w:rPr>
      </w:pPr>
      <w:r>
        <w:rPr>
          <w:rFonts w:ascii="Arial" w:eastAsia="Times New Roman" w:hAnsi="Arial" w:cs="Arial"/>
          <w:b/>
          <w:bCs/>
          <w:color w:val="242424"/>
        </w:rPr>
        <w:t>Can you break down the percentage spent on bank/locum Doctor spend on the last year (2024) to the most recent records you have, compared to the year before (2023)?</w:t>
      </w:r>
      <w:r>
        <w:rPr>
          <w:rFonts w:ascii="Arial" w:eastAsia="Times New Roman" w:hAnsi="Arial" w:cs="Arial"/>
          <w:b/>
          <w:bCs/>
        </w:rPr>
        <w:t xml:space="preserve"> </w:t>
      </w:r>
    </w:p>
    <w:tbl>
      <w:tblPr>
        <w:tblW w:w="10815" w:type="dxa"/>
        <w:tblInd w:w="7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2085"/>
        <w:gridCol w:w="2172"/>
        <w:gridCol w:w="2172"/>
      </w:tblGrid>
      <w:tr w:rsidR="007271F8" w14:paraId="5EDBF931" w14:textId="77777777" w:rsidTr="007271F8">
        <w:trPr>
          <w:trHeight w:val="28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32CAD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5D963" w14:textId="77777777" w:rsidR="007271F8" w:rsidRDefault="007271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1A46D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Bank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DADEF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Agency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67679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Grand Total</w:t>
            </w:r>
          </w:p>
        </w:tc>
      </w:tr>
      <w:tr w:rsidR="007271F8" w14:paraId="4B0013B3" w14:textId="77777777" w:rsidTr="007271F8">
        <w:trPr>
          <w:trHeight w:val="28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3A2BF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2023-2024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739FA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April 2023- March 2024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7F553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 7,643,559 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B5243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   2,019,390 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F9768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   9,662,949 </w:t>
            </w:r>
          </w:p>
        </w:tc>
      </w:tr>
      <w:tr w:rsidR="007271F8" w14:paraId="37F2BA73" w14:textId="77777777" w:rsidTr="007271F8">
        <w:trPr>
          <w:trHeight w:val="28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863A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2024-2025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A54DB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April 2024 - March 2025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64415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    4,923,827 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E8A1C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   1,218,948 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51BA7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   6,142,775 </w:t>
            </w:r>
          </w:p>
        </w:tc>
      </w:tr>
      <w:tr w:rsidR="007271F8" w14:paraId="4CCBB2B2" w14:textId="77777777" w:rsidTr="007271F8">
        <w:trPr>
          <w:trHeight w:val="28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78D04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2025-2026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9B7FB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April 2025 - June 2025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3F6D2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£          1,132,052 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09994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      306,878 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07A96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 £          1,438,930 </w:t>
            </w:r>
          </w:p>
        </w:tc>
      </w:tr>
      <w:tr w:rsidR="007271F8" w14:paraId="1D64301C" w14:textId="77777777" w:rsidTr="007271F8">
        <w:trPr>
          <w:trHeight w:val="28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32736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Grand 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42692" w14:textId="77777777" w:rsidR="007271F8" w:rsidRDefault="007271F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894B8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£        13,699,438 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E1CF9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£          3,545,216 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A7D42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 £        17,244,654 </w:t>
            </w:r>
          </w:p>
        </w:tc>
      </w:tr>
    </w:tbl>
    <w:p w14:paraId="27966190" w14:textId="77777777" w:rsidR="007271F8" w:rsidRDefault="007271F8" w:rsidP="007271F8">
      <w:pPr>
        <w:pStyle w:val="ListParagraph"/>
        <w:ind w:left="1080"/>
        <w:rPr>
          <w:rFonts w:ascii="Arial" w:hAnsi="Arial" w:cs="Arial"/>
          <w:color w:val="000000"/>
          <w:sz w:val="22"/>
          <w:szCs w:val="22"/>
        </w:rPr>
      </w:pPr>
    </w:p>
    <w:p w14:paraId="4F299E6A" w14:textId="77777777" w:rsidR="007271F8" w:rsidRDefault="007271F8" w:rsidP="007271F8">
      <w:pPr>
        <w:pStyle w:val="ListParagraph"/>
        <w:numPr>
          <w:ilvl w:val="0"/>
          <w:numId w:val="9"/>
        </w:numPr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Reduction </w:t>
      </w:r>
      <w:proofErr w:type="gramStart"/>
      <w:r>
        <w:rPr>
          <w:rFonts w:ascii="Arial" w:eastAsia="Times New Roman" w:hAnsi="Arial" w:cs="Arial"/>
          <w:color w:val="000000"/>
        </w:rPr>
        <w:t>of  £</w:t>
      </w:r>
      <w:proofErr w:type="gramEnd"/>
      <w:r>
        <w:rPr>
          <w:rFonts w:ascii="Arial" w:eastAsia="Times New Roman" w:hAnsi="Arial" w:cs="Arial"/>
          <w:color w:val="000000"/>
        </w:rPr>
        <w:t xml:space="preserve"> 3,520,174 for 24-25 compared to 23-25 FY – 37% </w:t>
      </w:r>
    </w:p>
    <w:p w14:paraId="0AAF1ED4" w14:textId="77777777" w:rsidR="007271F8" w:rsidRDefault="007271F8" w:rsidP="007271F8">
      <w:pPr>
        <w:pStyle w:val="ListParagraph"/>
        <w:numPr>
          <w:ilvl w:val="0"/>
          <w:numId w:val="9"/>
        </w:numPr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Unable to compare 25-26 with 24-25 / 23-24 as only 1</w:t>
      </w:r>
      <w:r>
        <w:rPr>
          <w:rFonts w:ascii="Arial" w:eastAsia="Times New Roman" w:hAnsi="Arial" w:cs="Arial"/>
          <w:color w:val="000000"/>
          <w:vertAlign w:val="superscript"/>
        </w:rPr>
        <w:t>st</w:t>
      </w:r>
      <w:r>
        <w:rPr>
          <w:rFonts w:ascii="Arial" w:eastAsia="Times New Roman" w:hAnsi="Arial" w:cs="Arial"/>
          <w:color w:val="000000"/>
        </w:rPr>
        <w:t xml:space="preserve"> quarter spend confirmed. </w:t>
      </w:r>
    </w:p>
    <w:p w14:paraId="7B3E6814" w14:textId="77777777" w:rsidR="007271F8" w:rsidRDefault="007271F8" w:rsidP="007271F8">
      <w:pPr>
        <w:ind w:left="720"/>
        <w:rPr>
          <w:rFonts w:ascii="Arial" w:hAnsi="Arial" w:cs="Arial"/>
          <w:b/>
          <w:bCs/>
          <w:color w:val="242424"/>
        </w:rPr>
      </w:pPr>
    </w:p>
    <w:p w14:paraId="242BC8E5" w14:textId="77777777" w:rsidR="007271F8" w:rsidRDefault="007271F8" w:rsidP="007271F8">
      <w:pPr>
        <w:numPr>
          <w:ilvl w:val="0"/>
          <w:numId w:val="8"/>
        </w:numPr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bdr w:val="none" w:sz="0" w:space="0" w:color="auto" w:frame="1"/>
        </w:rPr>
        <w:t>How many </w:t>
      </w: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Doctor vacancies do you currently have within the Trust that have been vacant for over 6 months? </w:t>
      </w:r>
      <w:r>
        <w:rPr>
          <w:rFonts w:ascii="Arial" w:eastAsia="Times New Roman" w:hAnsi="Arial" w:cs="Arial"/>
          <w:bdr w:val="none" w:sz="0" w:space="0" w:color="auto" w:frame="1"/>
        </w:rPr>
        <w:t>Data not held – the Trust can provide the current vacancy numbers but cannot confirm how long posts have been vacant.</w:t>
      </w:r>
    </w:p>
    <w:p w14:paraId="3EC6B5F5" w14:textId="77777777" w:rsidR="007271F8" w:rsidRDefault="007271F8" w:rsidP="007271F8">
      <w:pPr>
        <w:ind w:left="720"/>
        <w:rPr>
          <w:rFonts w:ascii="Arial" w:hAnsi="Arial" w:cs="Arial"/>
          <w:b/>
          <w:bCs/>
          <w:color w:val="000000"/>
        </w:rPr>
      </w:pPr>
    </w:p>
    <w:p w14:paraId="2175E23D" w14:textId="15C0F6C1" w:rsidR="007271F8" w:rsidRPr="007271F8" w:rsidRDefault="007271F8" w:rsidP="00335880">
      <w:pPr>
        <w:numPr>
          <w:ilvl w:val="0"/>
          <w:numId w:val="8"/>
        </w:numPr>
        <w:rPr>
          <w:rFonts w:ascii="Arial" w:hAnsi="Arial" w:cs="Arial"/>
          <w:b/>
          <w:bCs/>
          <w:color w:val="000000"/>
        </w:rPr>
      </w:pPr>
      <w:r w:rsidRPr="007271F8">
        <w:rPr>
          <w:rFonts w:ascii="Arial" w:eastAsia="Times New Roman" w:hAnsi="Arial" w:cs="Arial"/>
          <w:b/>
          <w:bCs/>
          <w:bdr w:val="none" w:sz="0" w:space="0" w:color="auto" w:frame="1"/>
        </w:rPr>
        <w:t>Do you </w:t>
      </w:r>
      <w:r w:rsidRPr="007271F8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have any cost-saving measures in place?</w:t>
      </w:r>
      <w:r w:rsidRPr="007271F8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</w:t>
      </w:r>
      <w:r w:rsidRPr="007271F8">
        <w:rPr>
          <w:rFonts w:ascii="Arial" w:eastAsia="Times New Roman" w:hAnsi="Arial" w:cs="Arial"/>
        </w:rPr>
        <w:t>As part of the Trust’s ongoing efficiency programme the use of bank and agency scrutinised prior to approval.</w:t>
      </w:r>
    </w:p>
    <w:p w14:paraId="1F82DC8E" w14:textId="77777777" w:rsidR="007271F8" w:rsidRDefault="007271F8" w:rsidP="007271F8">
      <w:pPr>
        <w:rPr>
          <w:rFonts w:ascii="Arial" w:hAnsi="Arial" w:cs="Arial"/>
          <w:b/>
          <w:bCs/>
          <w:color w:val="000000"/>
        </w:rPr>
      </w:pPr>
    </w:p>
    <w:p w14:paraId="34DC0C16" w14:textId="286FC7A6" w:rsidR="007271F8" w:rsidRDefault="007271F8" w:rsidP="007271F8">
      <w:pPr>
        <w:numPr>
          <w:ilvl w:val="0"/>
          <w:numId w:val="8"/>
        </w:numPr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bdr w:val="none" w:sz="0" w:space="0" w:color="auto" w:frame="1"/>
        </w:rPr>
        <w:t>Locum-to-permanent </w:t>
      </w: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ratio: How many locum doctors are currently employed versus permanent doctor staff, and what is the rationale for using locums instead of permanent?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dr w:val="none" w:sz="0" w:space="0" w:color="auto" w:frame="1"/>
        </w:rPr>
        <w:t xml:space="preserve">Please see overleaf data based on those in locum grades (will be consultant level only).  </w:t>
      </w:r>
    </w:p>
    <w:p w14:paraId="78C8650E" w14:textId="77777777" w:rsidR="007271F8" w:rsidRDefault="007271F8" w:rsidP="007271F8">
      <w:pPr>
        <w:pStyle w:val="ListParagraph"/>
        <w:rPr>
          <w:rFonts w:ascii="Arial" w:hAnsi="Arial" w:cs="Arial"/>
          <w:b/>
          <w:bCs/>
          <w:color w:val="000000"/>
        </w:rPr>
      </w:pPr>
    </w:p>
    <w:p w14:paraId="3AD9CBB6" w14:textId="77777777" w:rsidR="007271F8" w:rsidRDefault="007271F8" w:rsidP="007271F8">
      <w:pPr>
        <w:pStyle w:val="ListParagraph"/>
        <w:spacing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Locums are used to cover planned temporary absence (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maternity leave) and for hard to recruit to specialties where it has not been possible to recruit a definitive consultant. It is the Trust’s aim that all consultant posts are filled with permanent consultants who are on the GMC specialist register.</w:t>
      </w:r>
    </w:p>
    <w:tbl>
      <w:tblPr>
        <w:tblW w:w="7088" w:type="dxa"/>
        <w:tblInd w:w="7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1177"/>
        <w:gridCol w:w="1233"/>
        <w:gridCol w:w="1276"/>
      </w:tblGrid>
      <w:tr w:rsidR="007271F8" w14:paraId="2F4ED788" w14:textId="77777777" w:rsidTr="007271F8">
        <w:trPr>
          <w:trHeight w:val="300"/>
        </w:trPr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8E83F" w14:textId="77777777" w:rsidR="007271F8" w:rsidRDefault="007271F8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8" w:space="0" w:color="FFFFFF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29EA3" w14:textId="77777777" w:rsidR="007271F8" w:rsidRDefault="007271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CC6AD" w14:textId="77777777" w:rsidR="007271F8" w:rsidRDefault="007271F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FTE by Month</w:t>
            </w:r>
          </w:p>
        </w:tc>
      </w:tr>
      <w:tr w:rsidR="007271F8" w14:paraId="740B55A9" w14:textId="77777777" w:rsidTr="007271F8">
        <w:trPr>
          <w:trHeight w:val="450"/>
        </w:trPr>
        <w:tc>
          <w:tcPr>
            <w:tcW w:w="1843" w:type="dxa"/>
            <w:tcBorders>
              <w:top w:val="single" w:sz="8" w:space="0" w:color="979991"/>
              <w:left w:val="single" w:sz="8" w:space="0" w:color="979991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F3978" w14:textId="77777777" w:rsidR="007271F8" w:rsidRDefault="007271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Assignment Category</w:t>
            </w:r>
          </w:p>
        </w:tc>
        <w:tc>
          <w:tcPr>
            <w:tcW w:w="1559" w:type="dxa"/>
            <w:tcBorders>
              <w:top w:val="single" w:sz="8" w:space="0" w:color="979991"/>
              <w:left w:val="single" w:sz="8" w:space="0" w:color="979991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CB239" w14:textId="77777777" w:rsidR="007271F8" w:rsidRDefault="007271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Job Role</w:t>
            </w:r>
          </w:p>
        </w:tc>
        <w:tc>
          <w:tcPr>
            <w:tcW w:w="1177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DF179" w14:textId="77777777" w:rsidR="007271F8" w:rsidRDefault="007271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 / 04</w:t>
            </w:r>
          </w:p>
        </w:tc>
        <w:tc>
          <w:tcPr>
            <w:tcW w:w="1233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594B5" w14:textId="77777777" w:rsidR="007271F8" w:rsidRDefault="007271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 / 05</w:t>
            </w:r>
          </w:p>
        </w:tc>
        <w:tc>
          <w:tcPr>
            <w:tcW w:w="1276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6D738" w14:textId="77777777" w:rsidR="007271F8" w:rsidRDefault="007271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 / 06</w:t>
            </w:r>
          </w:p>
        </w:tc>
      </w:tr>
      <w:tr w:rsidR="007271F8" w14:paraId="73EDCE25" w14:textId="77777777" w:rsidTr="007271F8">
        <w:trPr>
          <w:trHeight w:val="300"/>
        </w:trPr>
        <w:tc>
          <w:tcPr>
            <w:tcW w:w="1843" w:type="dxa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F0F4F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217D2" w14:textId="77777777" w:rsidR="007271F8" w:rsidRDefault="007271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Fixed Term Temp</w:t>
            </w:r>
          </w:p>
        </w:tc>
        <w:tc>
          <w:tcPr>
            <w:tcW w:w="1559" w:type="dxa"/>
            <w:tcBorders>
              <w:top w:val="single" w:sz="8" w:space="0" w:color="979991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F0F4F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8D4FE" w14:textId="77777777" w:rsidR="007271F8" w:rsidRDefault="007271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Consultant</w:t>
            </w:r>
          </w:p>
        </w:tc>
        <w:tc>
          <w:tcPr>
            <w:tcW w:w="1177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FD7F0" w14:textId="77777777" w:rsidR="007271F8" w:rsidRDefault="007271F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55.49</w:t>
            </w:r>
          </w:p>
        </w:tc>
        <w:tc>
          <w:tcPr>
            <w:tcW w:w="1233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BC67D" w14:textId="77777777" w:rsidR="007271F8" w:rsidRDefault="007271F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51.34</w:t>
            </w:r>
          </w:p>
        </w:tc>
        <w:tc>
          <w:tcPr>
            <w:tcW w:w="1276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A7B02" w14:textId="77777777" w:rsidR="007271F8" w:rsidRDefault="007271F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44.19</w:t>
            </w:r>
          </w:p>
        </w:tc>
      </w:tr>
      <w:tr w:rsidR="007271F8" w14:paraId="0611EF24" w14:textId="77777777" w:rsidTr="007271F8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F0F4F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A5A28" w14:textId="77777777" w:rsidR="007271F8" w:rsidRDefault="007271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Permanent</w:t>
            </w:r>
          </w:p>
        </w:tc>
        <w:tc>
          <w:tcPr>
            <w:tcW w:w="1559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F0F4F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1559E" w14:textId="77777777" w:rsidR="007271F8" w:rsidRDefault="007271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Consultant</w:t>
            </w:r>
          </w:p>
        </w:tc>
        <w:tc>
          <w:tcPr>
            <w:tcW w:w="1177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E8B3A" w14:textId="77777777" w:rsidR="007271F8" w:rsidRDefault="007271F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175.84</w:t>
            </w:r>
          </w:p>
        </w:tc>
        <w:tc>
          <w:tcPr>
            <w:tcW w:w="1233" w:type="dxa"/>
            <w:tcBorders>
              <w:top w:val="nil"/>
              <w:left w:val="single" w:sz="8" w:space="0" w:color="979991"/>
              <w:bottom w:val="single" w:sz="8" w:space="0" w:color="97999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02196" w14:textId="77777777" w:rsidR="007271F8" w:rsidRDefault="007271F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276" w:type="dxa"/>
            <w:tcBorders>
              <w:top w:val="nil"/>
              <w:left w:val="single" w:sz="8" w:space="0" w:color="979991"/>
              <w:bottom w:val="single" w:sz="8" w:space="0" w:color="979991"/>
              <w:right w:val="single" w:sz="8" w:space="0" w:color="97999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55886" w14:textId="77777777" w:rsidR="007271F8" w:rsidRDefault="007271F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185.92</w:t>
            </w:r>
          </w:p>
        </w:tc>
      </w:tr>
    </w:tbl>
    <w:p w14:paraId="790FDF1D" w14:textId="77777777" w:rsidR="007271F8" w:rsidRDefault="007271F8" w:rsidP="007271F8">
      <w:pPr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0EF4DB9" w14:textId="77777777" w:rsidR="007271F8" w:rsidRDefault="007271F8" w:rsidP="007271F8">
      <w:pPr>
        <w:numPr>
          <w:ilvl w:val="0"/>
          <w:numId w:val="8"/>
        </w:numPr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bdr w:val="none" w:sz="0" w:space="0" w:color="auto" w:frame="1"/>
        </w:rPr>
        <w:t>Please share w</w:t>
      </w: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hich departments have the highest locum doctor spend due to them not being able to fill hard-to-fill roles? </w:t>
      </w:r>
    </w:p>
    <w:tbl>
      <w:tblPr>
        <w:tblW w:w="7899" w:type="dxa"/>
        <w:tblInd w:w="7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564"/>
        <w:gridCol w:w="2320"/>
        <w:gridCol w:w="1751"/>
        <w:gridCol w:w="1751"/>
      </w:tblGrid>
      <w:tr w:rsidR="007271F8" w14:paraId="11660831" w14:textId="77777777" w:rsidTr="007271F8">
        <w:trPr>
          <w:trHeight w:val="288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5AB85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1C3CA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0F83F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Bank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056E3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Agency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21FAD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Grand Total</w:t>
            </w:r>
          </w:p>
        </w:tc>
      </w:tr>
      <w:tr w:rsidR="007271F8" w14:paraId="7179F77E" w14:textId="77777777" w:rsidTr="007271F8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4F933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2023-2024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8D23F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6A7FB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£252,084.83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73401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£585,103.00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2F2D1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£837,187.83</w:t>
            </w:r>
          </w:p>
        </w:tc>
      </w:tr>
      <w:tr w:rsidR="007271F8" w14:paraId="451128ED" w14:textId="77777777" w:rsidTr="007271F8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8861F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2024-2025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E3C17" w14:textId="77777777" w:rsidR="007271F8" w:rsidRDefault="007271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3F653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£76,127.63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DC24B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£590,857.00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37F8D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£666,984.63</w:t>
            </w:r>
          </w:p>
        </w:tc>
      </w:tr>
      <w:tr w:rsidR="007271F8" w14:paraId="67FCCE47" w14:textId="77777777" w:rsidTr="007271F8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BEABC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2025-2026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8F195" w14:textId="77777777" w:rsidR="007271F8" w:rsidRDefault="007271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8BF50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£11,899.33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04643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£107,197.00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146F40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£119,096.33</w:t>
            </w:r>
          </w:p>
        </w:tc>
      </w:tr>
      <w:tr w:rsidR="007271F8" w14:paraId="49CDF3A6" w14:textId="77777777" w:rsidTr="007271F8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26670" w14:textId="77777777" w:rsidR="007271F8" w:rsidRDefault="007271F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Grand Total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0BF0F" w14:textId="77777777" w:rsidR="007271F8" w:rsidRDefault="007271F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EA3A0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£340,111.79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810A8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£1,283,157.00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3ED93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£1,623,268.79</w:t>
            </w:r>
          </w:p>
        </w:tc>
      </w:tr>
      <w:tr w:rsidR="007271F8" w14:paraId="5AA31AE9" w14:textId="77777777" w:rsidTr="007271F8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8F993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5B672C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1FD0B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Bank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564B7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Agency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59287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Grand Total</w:t>
            </w:r>
          </w:p>
        </w:tc>
      </w:tr>
      <w:tr w:rsidR="007271F8" w14:paraId="36F6E421" w14:textId="77777777" w:rsidTr="007271F8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C3CA1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2023-2024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EBA1E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Microbiology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6CB44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0DCA6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£391,548.00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DAA30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£391,548.00</w:t>
            </w:r>
          </w:p>
        </w:tc>
      </w:tr>
      <w:tr w:rsidR="007271F8" w14:paraId="6E52B349" w14:textId="77777777" w:rsidTr="007271F8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9AA705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2024-2025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64D46" w14:textId="77777777" w:rsidR="007271F8" w:rsidRDefault="007271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F43D5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A0E35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£385,920.00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FDA33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£385,920.00</w:t>
            </w:r>
          </w:p>
        </w:tc>
      </w:tr>
      <w:tr w:rsidR="007271F8" w14:paraId="741F0F18" w14:textId="77777777" w:rsidTr="007271F8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4F2C6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2025-2026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28E7D" w14:textId="77777777" w:rsidR="007271F8" w:rsidRDefault="007271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1354A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63697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£150,939.00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92F78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£150,939.00</w:t>
            </w:r>
          </w:p>
        </w:tc>
      </w:tr>
      <w:tr w:rsidR="007271F8" w14:paraId="3A375510" w14:textId="77777777" w:rsidTr="007271F8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2F956" w14:textId="77777777" w:rsidR="007271F8" w:rsidRDefault="007271F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Grand Total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44E8E" w14:textId="77777777" w:rsidR="007271F8" w:rsidRDefault="007271F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67029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98ED0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£928,407.00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8AB10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£928,407.00</w:t>
            </w:r>
          </w:p>
        </w:tc>
      </w:tr>
      <w:tr w:rsidR="007271F8" w14:paraId="11D23311" w14:textId="77777777" w:rsidTr="007271F8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70EE4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336FE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172FB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Bank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4F6AD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Agency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82F79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Grand Total</w:t>
            </w:r>
          </w:p>
        </w:tc>
      </w:tr>
      <w:tr w:rsidR="007271F8" w14:paraId="089384EE" w14:textId="77777777" w:rsidTr="007271F8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DBB30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2023-2024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2FA20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Oncology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287B9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DA5D7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£391,548.00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FF694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£391,548.00</w:t>
            </w:r>
          </w:p>
        </w:tc>
      </w:tr>
      <w:tr w:rsidR="007271F8" w14:paraId="0A2EA4F3" w14:textId="77777777" w:rsidTr="007271F8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5F46ED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2024-2025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0A8DF" w14:textId="77777777" w:rsidR="007271F8" w:rsidRDefault="007271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B4463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B477B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£385,920.00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21865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£385,920.00</w:t>
            </w:r>
          </w:p>
        </w:tc>
      </w:tr>
      <w:tr w:rsidR="007271F8" w14:paraId="46DD098D" w14:textId="77777777" w:rsidTr="007271F8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AB1FB" w14:textId="77777777" w:rsidR="007271F8" w:rsidRDefault="007271F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2025-2026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AAA67" w14:textId="77777777" w:rsidR="007271F8" w:rsidRDefault="007271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7D816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£0.00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96CFA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£301,826.00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69A60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£301,826.00</w:t>
            </w:r>
          </w:p>
        </w:tc>
      </w:tr>
      <w:tr w:rsidR="007271F8" w14:paraId="6460B2F6" w14:textId="77777777" w:rsidTr="007271F8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4344D" w14:textId="77777777" w:rsidR="007271F8" w:rsidRDefault="007271F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Grand Total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73742" w14:textId="77777777" w:rsidR="007271F8" w:rsidRDefault="007271F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F84D1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£0.00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71559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£1,079,294.00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AE5DA" w14:textId="77777777" w:rsidR="007271F8" w:rsidRDefault="007271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£1,079,294.00</w:t>
            </w:r>
          </w:p>
        </w:tc>
      </w:tr>
    </w:tbl>
    <w:p w14:paraId="6CBE6E3E" w14:textId="77777777" w:rsidR="007271F8" w:rsidRDefault="007271F8" w:rsidP="007271F8">
      <w:pPr>
        <w:rPr>
          <w:rFonts w:ascii="Arial" w:hAnsi="Arial" w:cs="Arial"/>
          <w:sz w:val="22"/>
          <w:szCs w:val="22"/>
        </w:rPr>
      </w:pPr>
    </w:p>
    <w:p w14:paraId="74B203E7" w14:textId="77777777" w:rsidR="00430AD2" w:rsidRDefault="00430AD2" w:rsidP="007271F8">
      <w:pPr>
        <w:rPr>
          <w:rFonts w:ascii="Arial" w:hAnsi="Arial" w:cs="Arial"/>
        </w:rPr>
      </w:pPr>
    </w:p>
    <w:sectPr w:rsidR="00430AD2" w:rsidSect="007271F8">
      <w:headerReference w:type="default" r:id="rId8"/>
      <w:footerReference w:type="default" r:id="rId9"/>
      <w:pgSz w:w="16838" w:h="11906" w:orient="landscape"/>
      <w:pgMar w:top="720" w:right="720" w:bottom="720" w:left="720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EF975" w14:textId="77777777" w:rsidR="007506EB" w:rsidRDefault="007506EB" w:rsidP="00CE6DA7">
      <w:r>
        <w:separator/>
      </w:r>
    </w:p>
  </w:endnote>
  <w:endnote w:type="continuationSeparator" w:id="0">
    <w:p w14:paraId="548B95EA" w14:textId="77777777" w:rsidR="007506EB" w:rsidRDefault="007506EB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4275BEF7" w14:paraId="0B1F2447" w14:textId="77777777" w:rsidTr="4275BEF7">
      <w:trPr>
        <w:trHeight w:val="300"/>
      </w:trPr>
      <w:tc>
        <w:tcPr>
          <w:tcW w:w="3170" w:type="dxa"/>
        </w:tcPr>
        <w:p w14:paraId="76CE9A73" w14:textId="7CDA8B02" w:rsidR="4275BEF7" w:rsidRDefault="4275BEF7" w:rsidP="4275BEF7">
          <w:pPr>
            <w:pStyle w:val="Header"/>
            <w:ind w:left="-115"/>
          </w:pPr>
        </w:p>
      </w:tc>
      <w:tc>
        <w:tcPr>
          <w:tcW w:w="3170" w:type="dxa"/>
        </w:tcPr>
        <w:p w14:paraId="61B57205" w14:textId="28941BAC" w:rsidR="4275BEF7" w:rsidRDefault="4275BEF7" w:rsidP="4275BEF7">
          <w:pPr>
            <w:pStyle w:val="Header"/>
            <w:jc w:val="center"/>
          </w:pPr>
        </w:p>
      </w:tc>
      <w:tc>
        <w:tcPr>
          <w:tcW w:w="3170" w:type="dxa"/>
        </w:tcPr>
        <w:p w14:paraId="6606DCC9" w14:textId="45179412" w:rsidR="4275BEF7" w:rsidRDefault="4275BEF7" w:rsidP="4275BEF7">
          <w:pPr>
            <w:pStyle w:val="Header"/>
            <w:ind w:right="-115"/>
            <w:jc w:val="right"/>
          </w:pPr>
        </w:p>
      </w:tc>
    </w:tr>
  </w:tbl>
  <w:p w14:paraId="792C34A1" w14:textId="632D3DED" w:rsidR="4275BEF7" w:rsidRDefault="4275BEF7" w:rsidP="4275B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01A37" w14:textId="77777777" w:rsidR="007506EB" w:rsidRDefault="007506EB" w:rsidP="00CE6DA7">
      <w:r>
        <w:separator/>
      </w:r>
    </w:p>
  </w:footnote>
  <w:footnote w:type="continuationSeparator" w:id="0">
    <w:p w14:paraId="41081108" w14:textId="77777777" w:rsidR="007506EB" w:rsidRDefault="007506EB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882D3" w14:textId="33DF31C0" w:rsidR="00CE6DA7" w:rsidRDefault="4275BEF7" w:rsidP="4275BEF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667A003" wp14:editId="7E2BDE44">
          <wp:extent cx="1130300" cy="560984"/>
          <wp:effectExtent l="0" t="0" r="0" b="0"/>
          <wp:docPr id="1241739829" name="Picture 1" descr="Medway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26A"/>
    <w:multiLevelType w:val="hybridMultilevel"/>
    <w:tmpl w:val="DE3C4DE0"/>
    <w:lvl w:ilvl="0" w:tplc="35A45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302BC"/>
    <w:multiLevelType w:val="hybridMultilevel"/>
    <w:tmpl w:val="1FE026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7DA28"/>
    <w:multiLevelType w:val="hybridMultilevel"/>
    <w:tmpl w:val="9AC02C82"/>
    <w:lvl w:ilvl="0" w:tplc="EFB8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2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A6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2B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8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E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E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3268C"/>
    <w:multiLevelType w:val="multilevel"/>
    <w:tmpl w:val="174A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3B4E5"/>
    <w:multiLevelType w:val="hybridMultilevel"/>
    <w:tmpl w:val="1A5E1098"/>
    <w:lvl w:ilvl="0" w:tplc="D326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C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3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6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59714"/>
    <w:multiLevelType w:val="hybridMultilevel"/>
    <w:tmpl w:val="13C27C7A"/>
    <w:lvl w:ilvl="0" w:tplc="BE30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4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E7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4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0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E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3B8A4"/>
    <w:multiLevelType w:val="hybridMultilevel"/>
    <w:tmpl w:val="00EE2B66"/>
    <w:lvl w:ilvl="0" w:tplc="51BCF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49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6A4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7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F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6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7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0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3178">
    <w:abstractNumId w:val="8"/>
  </w:num>
  <w:num w:numId="2" w16cid:durableId="1893270440">
    <w:abstractNumId w:val="6"/>
  </w:num>
  <w:num w:numId="3" w16cid:durableId="43648927">
    <w:abstractNumId w:val="5"/>
  </w:num>
  <w:num w:numId="4" w16cid:durableId="516384197">
    <w:abstractNumId w:val="3"/>
  </w:num>
  <w:num w:numId="5" w16cid:durableId="902374871">
    <w:abstractNumId w:val="7"/>
  </w:num>
  <w:num w:numId="6" w16cid:durableId="1955626350">
    <w:abstractNumId w:val="1"/>
  </w:num>
  <w:num w:numId="7" w16cid:durableId="395788862">
    <w:abstractNumId w:val="0"/>
  </w:num>
  <w:num w:numId="8" w16cid:durableId="6537964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8468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A7"/>
    <w:rsid w:val="000A474F"/>
    <w:rsid w:val="001B75DC"/>
    <w:rsid w:val="00265CD5"/>
    <w:rsid w:val="002920CC"/>
    <w:rsid w:val="002C7E71"/>
    <w:rsid w:val="003624DF"/>
    <w:rsid w:val="00430AD2"/>
    <w:rsid w:val="0049707F"/>
    <w:rsid w:val="004E65AF"/>
    <w:rsid w:val="00520A11"/>
    <w:rsid w:val="007271F8"/>
    <w:rsid w:val="00732975"/>
    <w:rsid w:val="007506EB"/>
    <w:rsid w:val="00770A35"/>
    <w:rsid w:val="00782366"/>
    <w:rsid w:val="00827E5C"/>
    <w:rsid w:val="008A492C"/>
    <w:rsid w:val="009223E6"/>
    <w:rsid w:val="00A32F12"/>
    <w:rsid w:val="00A452A8"/>
    <w:rsid w:val="00B42063"/>
    <w:rsid w:val="00C44259"/>
    <w:rsid w:val="00CE6DA7"/>
    <w:rsid w:val="00D621E4"/>
    <w:rsid w:val="00D82132"/>
    <w:rsid w:val="00E3597E"/>
    <w:rsid w:val="00EC4961"/>
    <w:rsid w:val="00F45BD0"/>
    <w:rsid w:val="0362C09B"/>
    <w:rsid w:val="0FE6F7E9"/>
    <w:rsid w:val="157D876F"/>
    <w:rsid w:val="1F7ADA16"/>
    <w:rsid w:val="20C633D0"/>
    <w:rsid w:val="34554768"/>
    <w:rsid w:val="34DB5A38"/>
    <w:rsid w:val="38F17A72"/>
    <w:rsid w:val="3D54FA61"/>
    <w:rsid w:val="4275BEF7"/>
    <w:rsid w:val="4289702C"/>
    <w:rsid w:val="4CD3D716"/>
    <w:rsid w:val="51D275E9"/>
    <w:rsid w:val="57CFE688"/>
    <w:rsid w:val="5EBA4EFF"/>
    <w:rsid w:val="62619D05"/>
    <w:rsid w:val="66CEBDFF"/>
    <w:rsid w:val="6B201656"/>
    <w:rsid w:val="6C931E10"/>
    <w:rsid w:val="6E16A839"/>
    <w:rsid w:val="6F6A3F1A"/>
    <w:rsid w:val="74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FBBDC-9F5D-43DE-944B-7D21C913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LEE, Nina (MEDWAY NHS FOUNDATION TRUST)</cp:lastModifiedBy>
  <cp:revision>2</cp:revision>
  <dcterms:created xsi:type="dcterms:W3CDTF">2025-07-28T07:04:00Z</dcterms:created>
  <dcterms:modified xsi:type="dcterms:W3CDTF">2025-07-28T07:04:00Z</dcterms:modified>
</cp:coreProperties>
</file>