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838" w:rsidRPr="00C0744A" w:rsidRDefault="00CB1838" w:rsidP="00CB1838">
      <w:pPr>
        <w:pStyle w:val="Title"/>
        <w:jc w:val="left"/>
        <w:rPr>
          <w:noProof/>
          <w:sz w:val="32"/>
          <w:szCs w:val="32"/>
          <w:lang w:eastAsia="en-GB"/>
        </w:rPr>
      </w:pPr>
      <w:r w:rsidRPr="00C0744A">
        <w:rPr>
          <w:noProof/>
          <w:sz w:val="32"/>
          <w:szCs w:val="32"/>
          <w:lang w:eastAsia="en-GB"/>
        </w:rPr>
        <w:t xml:space="preserve">Meeting of </w:t>
      </w:r>
      <w:r w:rsidRPr="00AE0CC3">
        <w:rPr>
          <w:noProof/>
          <w:sz w:val="32"/>
          <w:szCs w:val="32"/>
          <w:lang w:eastAsia="en-GB"/>
        </w:rPr>
        <w:t xml:space="preserve">the </w:t>
      </w:r>
      <w:sdt>
        <w:sdtPr>
          <w:rPr>
            <w:noProof/>
            <w:sz w:val="32"/>
            <w:szCs w:val="32"/>
            <w:lang w:eastAsia="en-GB"/>
          </w:rPr>
          <w:alias w:val="Type"/>
          <w:tag w:val="Type"/>
          <w:id w:val="-1754265499"/>
          <w:placeholder>
            <w:docPart w:val="1E6C7E9FF202426D9F928B436CA5266E"/>
          </w:placeholder>
          <w:comboBox>
            <w:listItem w:displayText="Board of Directors in Public" w:value="Board of Directors in Public"/>
            <w:listItem w:displayText="Board of Directors in Private" w:value="Board of Directors in Private"/>
            <w:listItem w:displayText="Council of Governors in Public" w:value="Council of Governors in Public"/>
            <w:listItem w:displayText="Council of Governors in Private" w:value="Council of Governors in Private"/>
          </w:comboBox>
        </w:sdtPr>
        <w:sdtEndPr/>
        <w:sdtContent>
          <w:r w:rsidR="00B41494">
            <w:rPr>
              <w:noProof/>
              <w:sz w:val="32"/>
              <w:szCs w:val="32"/>
              <w:lang w:eastAsia="en-GB"/>
            </w:rPr>
            <w:t>People</w:t>
          </w:r>
          <w:r w:rsidR="00B51019">
            <w:rPr>
              <w:noProof/>
              <w:sz w:val="32"/>
              <w:szCs w:val="32"/>
              <w:lang w:eastAsia="en-GB"/>
            </w:rPr>
            <w:t xml:space="preserve"> Committee</w:t>
          </w:r>
        </w:sdtContent>
      </w:sdt>
      <w:r w:rsidRPr="00C0744A">
        <w:rPr>
          <w:noProof/>
          <w:sz w:val="32"/>
          <w:szCs w:val="32"/>
          <w:lang w:eastAsia="en-GB"/>
        </w:rPr>
        <w:t xml:space="preserve">  </w:t>
      </w:r>
    </w:p>
    <w:p w:rsidR="009E3A6D" w:rsidRDefault="00FA525F" w:rsidP="00A455E7">
      <w:pPr>
        <w:pStyle w:val="Title"/>
        <w:jc w:val="left"/>
        <w:rPr>
          <w:noProof/>
          <w:sz w:val="32"/>
          <w:szCs w:val="32"/>
          <w:lang w:eastAsia="en-GB"/>
        </w:rPr>
      </w:pPr>
      <w:sdt>
        <w:sdtPr>
          <w:rPr>
            <w:noProof/>
            <w:sz w:val="32"/>
            <w:szCs w:val="32"/>
            <w:lang w:eastAsia="en-GB"/>
          </w:rPr>
          <w:id w:val="800425157"/>
          <w:placeholder>
            <w:docPart w:val="994BAEBB796440A59FC322DF7B6A4D95"/>
          </w:placeholder>
          <w:date w:fullDate="2024-07-31T00:00:00Z">
            <w:dateFormat w:val="dddd, dd MMMM yyyy"/>
            <w:lid w:val="en-GB"/>
            <w:storeMappedDataAs w:val="dateTime"/>
            <w:calendar w:val="gregorian"/>
          </w:date>
        </w:sdtPr>
        <w:sdtEndPr/>
        <w:sdtContent>
          <w:r w:rsidR="00B41494">
            <w:rPr>
              <w:noProof/>
              <w:sz w:val="32"/>
              <w:szCs w:val="32"/>
              <w:lang w:eastAsia="en-GB"/>
            </w:rPr>
            <w:t>Wednesday, 31 July 2024</w:t>
          </w:r>
        </w:sdtContent>
      </w:sdt>
    </w:p>
    <w:p w:rsidR="00FA525F" w:rsidRPr="00817662" w:rsidRDefault="00FA525F" w:rsidP="00A455E7">
      <w:pPr>
        <w:pStyle w:val="Title"/>
        <w:jc w:val="left"/>
        <w:rPr>
          <w:rFonts w:cs="Arial"/>
          <w:sz w:val="22"/>
          <w:szCs w:val="22"/>
        </w:rPr>
      </w:pPr>
    </w:p>
    <w:p w:rsidR="00A455E7" w:rsidRPr="00817662" w:rsidRDefault="00A455E7" w:rsidP="00A455E7">
      <w:pPr>
        <w:pStyle w:val="Title"/>
        <w:jc w:val="left"/>
        <w:rPr>
          <w:rFonts w:cs="Arial"/>
          <w:bCs/>
          <w:caps/>
          <w:color w:val="365F91" w:themeColor="accent1" w:themeShade="BF"/>
          <w:kern w:val="32"/>
          <w:sz w:val="22"/>
          <w:szCs w:val="22"/>
        </w:rPr>
      </w:pPr>
      <w:r w:rsidRPr="00817662">
        <w:rPr>
          <w:rFonts w:cs="Arial"/>
          <w:bCs/>
          <w:caps/>
          <w:color w:val="365F91" w:themeColor="accent1" w:themeShade="BF"/>
          <w:kern w:val="32"/>
          <w:sz w:val="22"/>
          <w:szCs w:val="22"/>
        </w:rPr>
        <w:t>Gender Pay Gap Report for 202</w:t>
      </w:r>
      <w:r w:rsidR="00C014DF">
        <w:rPr>
          <w:rFonts w:cs="Arial"/>
          <w:bCs/>
          <w:caps/>
          <w:color w:val="365F91" w:themeColor="accent1" w:themeShade="BF"/>
          <w:kern w:val="32"/>
          <w:sz w:val="22"/>
          <w:szCs w:val="22"/>
        </w:rPr>
        <w:t>4</w:t>
      </w:r>
    </w:p>
    <w:p w:rsidR="00A455E7" w:rsidRPr="00817662" w:rsidRDefault="00A455E7" w:rsidP="00A455E7">
      <w:pPr>
        <w:pStyle w:val="Title"/>
        <w:jc w:val="left"/>
        <w:rPr>
          <w:rFonts w:cs="Arial"/>
          <w:b w:val="0"/>
          <w:sz w:val="22"/>
          <w:szCs w:val="22"/>
        </w:rPr>
      </w:pPr>
    </w:p>
    <w:p w:rsidR="00A455E7" w:rsidRPr="00817662" w:rsidRDefault="00A455E7" w:rsidP="00A455E7">
      <w:pPr>
        <w:pStyle w:val="Title"/>
        <w:tabs>
          <w:tab w:val="left" w:pos="3402"/>
        </w:tabs>
        <w:jc w:val="left"/>
        <w:rPr>
          <w:rFonts w:cs="Arial"/>
          <w:b w:val="0"/>
          <w:sz w:val="22"/>
          <w:szCs w:val="22"/>
        </w:rPr>
      </w:pPr>
      <w:r w:rsidRPr="00817662">
        <w:rPr>
          <w:rFonts w:cs="Arial"/>
          <w:b w:val="0"/>
          <w:sz w:val="22"/>
          <w:szCs w:val="22"/>
        </w:rPr>
        <w:t>Report Author</w:t>
      </w:r>
      <w:r w:rsidRPr="00817662">
        <w:rPr>
          <w:rFonts w:cs="Arial"/>
          <w:b w:val="0"/>
          <w:sz w:val="22"/>
          <w:szCs w:val="22"/>
        </w:rPr>
        <w:tab/>
        <w:t>Alister McClure, Head of Equality and Inclusion</w:t>
      </w:r>
    </w:p>
    <w:p w:rsidR="00A455E7" w:rsidRPr="00817662" w:rsidRDefault="00A455E7" w:rsidP="00A455E7">
      <w:pPr>
        <w:pStyle w:val="Title"/>
        <w:tabs>
          <w:tab w:val="left" w:pos="3402"/>
        </w:tabs>
        <w:jc w:val="left"/>
        <w:rPr>
          <w:rFonts w:cs="Arial"/>
          <w:b w:val="0"/>
          <w:sz w:val="22"/>
          <w:szCs w:val="22"/>
        </w:rPr>
      </w:pPr>
    </w:p>
    <w:p w:rsidR="00A455E7" w:rsidRPr="00817662" w:rsidRDefault="00A455E7" w:rsidP="00A455E7">
      <w:pPr>
        <w:pStyle w:val="Title"/>
        <w:tabs>
          <w:tab w:val="left" w:pos="3402"/>
        </w:tabs>
        <w:jc w:val="left"/>
        <w:rPr>
          <w:rFonts w:cs="Arial"/>
          <w:b w:val="0"/>
          <w:sz w:val="22"/>
          <w:szCs w:val="22"/>
        </w:rPr>
      </w:pPr>
      <w:r w:rsidRPr="00817662">
        <w:rPr>
          <w:rFonts w:cs="Arial"/>
          <w:b w:val="0"/>
          <w:sz w:val="22"/>
          <w:szCs w:val="22"/>
        </w:rPr>
        <w:t>Lead Director</w:t>
      </w:r>
      <w:r w:rsidRPr="00817662">
        <w:rPr>
          <w:rFonts w:cs="Arial"/>
          <w:b w:val="0"/>
          <w:sz w:val="22"/>
          <w:szCs w:val="22"/>
        </w:rPr>
        <w:tab/>
        <w:t>Leon Hinton, Chief People Officer</w:t>
      </w:r>
    </w:p>
    <w:p w:rsidR="00A455E7" w:rsidRPr="00817662" w:rsidRDefault="00A455E7" w:rsidP="00A455E7">
      <w:pPr>
        <w:pStyle w:val="Title"/>
        <w:jc w:val="left"/>
        <w:rPr>
          <w:rFonts w:cs="Arial"/>
          <w:b w:val="0"/>
          <w:sz w:val="22"/>
          <w:szCs w:val="22"/>
        </w:rPr>
      </w:pPr>
    </w:p>
    <w:p w:rsidR="00A455E7" w:rsidRPr="00817662" w:rsidRDefault="00A455E7" w:rsidP="00A455E7">
      <w:pPr>
        <w:pStyle w:val="Title"/>
        <w:jc w:val="left"/>
        <w:rPr>
          <w:rFonts w:cs="Arial"/>
          <w:b w:val="0"/>
          <w:sz w:val="22"/>
          <w:szCs w:val="22"/>
          <w:u w:val="single"/>
        </w:rPr>
      </w:pPr>
      <w:r w:rsidRPr="00817662">
        <w:rPr>
          <w:rFonts w:cs="Arial"/>
          <w:b w:val="0"/>
          <w:sz w:val="22"/>
          <w:szCs w:val="22"/>
          <w:u w:val="single"/>
        </w:rPr>
        <w:t>Executive Summary</w:t>
      </w:r>
    </w:p>
    <w:p w:rsidR="00A455E7" w:rsidRPr="00817662" w:rsidRDefault="00A455E7" w:rsidP="00A455E7">
      <w:pPr>
        <w:pStyle w:val="Title"/>
        <w:jc w:val="left"/>
        <w:rPr>
          <w:rFonts w:cs="Arial"/>
          <w:b w:val="0"/>
          <w:sz w:val="22"/>
          <w:szCs w:val="22"/>
          <w:u w:val="single"/>
        </w:rPr>
      </w:pPr>
    </w:p>
    <w:p w:rsidR="00A455E7" w:rsidRPr="00817662" w:rsidRDefault="00A455E7" w:rsidP="00A455E7">
      <w:pPr>
        <w:spacing w:after="120" w:line="276" w:lineRule="auto"/>
        <w:jc w:val="both"/>
        <w:rPr>
          <w:rFonts w:cs="Arial"/>
          <w:sz w:val="22"/>
          <w:szCs w:val="22"/>
        </w:rPr>
      </w:pPr>
      <w:r w:rsidRPr="00817662">
        <w:rPr>
          <w:rFonts w:cs="Arial"/>
          <w:sz w:val="22"/>
          <w:szCs w:val="22"/>
        </w:rPr>
        <w:t>This report sets out the gender pay gap calculations for 2024.  Publication is not due to 31 March 2025, but it is presented at this stage to consider actions and a supporting statement.  The report is required under the Equality Act 2010 (Specific Duties and Public Authorities) Regulations 2017</w:t>
      </w:r>
    </w:p>
    <w:p w:rsidR="00A455E7" w:rsidRPr="00817662" w:rsidRDefault="00A455E7" w:rsidP="00A455E7">
      <w:pPr>
        <w:spacing w:after="120" w:line="276" w:lineRule="auto"/>
        <w:jc w:val="both"/>
        <w:rPr>
          <w:rFonts w:cs="Arial"/>
          <w:sz w:val="22"/>
          <w:szCs w:val="22"/>
        </w:rPr>
      </w:pPr>
      <w:r w:rsidRPr="00817662">
        <w:rPr>
          <w:rFonts w:cs="Arial"/>
          <w:sz w:val="22"/>
          <w:szCs w:val="22"/>
        </w:rPr>
        <w:t xml:space="preserve">The Trust’s mean gender pay gap is 27.9% and the median gender pay gap of 17.2%.  This is a narrower average (mean) gap, and a narrower median gap than last year, but still considerably above the UK average.  The gender pay gap relates to gender differentials in the progression to senior roles, in both Agenda for Change and Medical and Dental roles.  </w:t>
      </w:r>
    </w:p>
    <w:p w:rsidR="00A455E7" w:rsidRPr="00817662" w:rsidRDefault="00A455E7" w:rsidP="00A455E7">
      <w:pPr>
        <w:spacing w:after="120" w:line="276" w:lineRule="auto"/>
        <w:jc w:val="both"/>
        <w:rPr>
          <w:rFonts w:cs="Arial"/>
          <w:sz w:val="22"/>
          <w:szCs w:val="22"/>
        </w:rPr>
      </w:pPr>
      <w:r w:rsidRPr="00817662">
        <w:rPr>
          <w:rFonts w:cs="Arial"/>
          <w:sz w:val="22"/>
          <w:szCs w:val="22"/>
        </w:rPr>
        <w:t>Since medical and dental pay averages at a higher rate compared to AfC, and the proportion of men in the medical workforce is higher than the AfC workforce, this has a higher impact on the overall gender pay gap. Improving the gender profile of medical and dental roles, therefore, is likely to have the greatest impact on improving the pay gap, and current work using a Patient First A3 improvement process is focusing on the medical gender pay gap. The gender pay gap for both AfC and Medical and Dental narrowed, but the relative differential between the two has resulted in a marginally wider average pay gap</w:t>
      </w:r>
    </w:p>
    <w:p w:rsidR="00A455E7" w:rsidRPr="00817662" w:rsidRDefault="00A455E7" w:rsidP="00A455E7">
      <w:pPr>
        <w:spacing w:after="120" w:line="276" w:lineRule="auto"/>
        <w:jc w:val="both"/>
        <w:rPr>
          <w:rFonts w:cs="Arial"/>
          <w:sz w:val="22"/>
          <w:szCs w:val="22"/>
        </w:rPr>
      </w:pPr>
    </w:p>
    <w:p w:rsidR="00A455E7" w:rsidRPr="00817662" w:rsidRDefault="00721E72" w:rsidP="00A455E7">
      <w:pPr>
        <w:pStyle w:val="Title"/>
        <w:jc w:val="left"/>
        <w:rPr>
          <w:rFonts w:cs="Arial"/>
          <w:sz w:val="22"/>
          <w:szCs w:val="22"/>
        </w:rPr>
      </w:pPr>
      <w:r w:rsidRPr="00817662">
        <w:rPr>
          <w:rFonts w:cs="Arial"/>
          <w:sz w:val="22"/>
          <w:szCs w:val="22"/>
        </w:rPr>
        <w:t xml:space="preserve">Additional </w:t>
      </w:r>
      <w:r w:rsidR="00A455E7" w:rsidRPr="00817662">
        <w:rPr>
          <w:rFonts w:cs="Arial"/>
          <w:sz w:val="22"/>
          <w:szCs w:val="22"/>
        </w:rPr>
        <w:t>Appendices:</w:t>
      </w:r>
    </w:p>
    <w:p w:rsidR="00721E72" w:rsidRPr="00817662" w:rsidRDefault="00721E72" w:rsidP="00A455E7">
      <w:pPr>
        <w:pStyle w:val="Title"/>
        <w:jc w:val="left"/>
        <w:rPr>
          <w:rFonts w:cs="Arial"/>
          <w:sz w:val="22"/>
          <w:szCs w:val="22"/>
        </w:rPr>
      </w:pPr>
    </w:p>
    <w:p w:rsidR="00A455E7" w:rsidRPr="00817662" w:rsidRDefault="00A455E7" w:rsidP="00A455E7">
      <w:pPr>
        <w:pStyle w:val="Title"/>
        <w:tabs>
          <w:tab w:val="left" w:pos="1134"/>
        </w:tabs>
        <w:ind w:left="426"/>
        <w:jc w:val="left"/>
        <w:rPr>
          <w:rFonts w:cs="Arial"/>
          <w:b w:val="0"/>
          <w:sz w:val="22"/>
          <w:szCs w:val="22"/>
        </w:rPr>
      </w:pPr>
      <w:r w:rsidRPr="00817662">
        <w:rPr>
          <w:rFonts w:cs="Arial"/>
          <w:b w:val="0"/>
          <w:sz w:val="22"/>
          <w:szCs w:val="22"/>
        </w:rPr>
        <w:t>1a</w:t>
      </w:r>
      <w:r w:rsidRPr="00817662">
        <w:rPr>
          <w:rFonts w:cs="Arial"/>
          <w:b w:val="0"/>
          <w:sz w:val="22"/>
          <w:szCs w:val="22"/>
        </w:rPr>
        <w:tab/>
        <w:t>Pay Gap calculations and supporting statement</w:t>
      </w:r>
    </w:p>
    <w:p w:rsidR="00A455E7" w:rsidRPr="00817662" w:rsidRDefault="00A455E7" w:rsidP="00A455E7">
      <w:pPr>
        <w:pStyle w:val="Title"/>
        <w:tabs>
          <w:tab w:val="left" w:pos="1134"/>
        </w:tabs>
        <w:ind w:left="426"/>
        <w:jc w:val="left"/>
        <w:rPr>
          <w:rFonts w:cs="Arial"/>
          <w:b w:val="0"/>
          <w:sz w:val="22"/>
          <w:szCs w:val="22"/>
        </w:rPr>
      </w:pPr>
      <w:r w:rsidRPr="00817662">
        <w:rPr>
          <w:rFonts w:cs="Arial"/>
          <w:b w:val="0"/>
          <w:sz w:val="22"/>
          <w:szCs w:val="22"/>
        </w:rPr>
        <w:t>1b</w:t>
      </w:r>
      <w:r w:rsidRPr="00817662">
        <w:rPr>
          <w:rFonts w:cs="Arial"/>
          <w:b w:val="0"/>
          <w:sz w:val="22"/>
          <w:szCs w:val="22"/>
        </w:rPr>
        <w:tab/>
        <w:t>Background and reporting requirements</w:t>
      </w:r>
    </w:p>
    <w:p w:rsidR="00A455E7" w:rsidRPr="00817662" w:rsidRDefault="00721E72" w:rsidP="00FA525F">
      <w:pPr>
        <w:pStyle w:val="Title"/>
        <w:tabs>
          <w:tab w:val="left" w:pos="1134"/>
        </w:tabs>
        <w:ind w:left="426"/>
        <w:jc w:val="left"/>
        <w:rPr>
          <w:rFonts w:cs="Arial"/>
          <w:b w:val="0"/>
          <w:sz w:val="22"/>
          <w:szCs w:val="22"/>
        </w:rPr>
      </w:pPr>
      <w:r w:rsidRPr="00817662">
        <w:rPr>
          <w:rFonts w:cs="Arial"/>
          <w:b w:val="0"/>
          <w:sz w:val="22"/>
          <w:szCs w:val="22"/>
        </w:rPr>
        <w:t>1c</w:t>
      </w:r>
      <w:r w:rsidRPr="00817662">
        <w:rPr>
          <w:rFonts w:cs="Arial"/>
          <w:b w:val="0"/>
          <w:sz w:val="22"/>
          <w:szCs w:val="22"/>
        </w:rPr>
        <w:tab/>
        <w:t>Pay Gap by staff group</w:t>
      </w:r>
    </w:p>
    <w:p w:rsidR="00A455E7" w:rsidRPr="00817662" w:rsidRDefault="00A455E7">
      <w:pPr>
        <w:rPr>
          <w:rFonts w:cs="Arial"/>
          <w:sz w:val="22"/>
          <w:szCs w:val="22"/>
        </w:rPr>
      </w:pPr>
      <w:r w:rsidRPr="00817662">
        <w:rPr>
          <w:rFonts w:cs="Arial"/>
          <w:sz w:val="22"/>
          <w:szCs w:val="22"/>
        </w:rPr>
        <w:br w:type="page"/>
      </w:r>
    </w:p>
    <w:p w:rsidR="00422783" w:rsidRPr="00817662" w:rsidRDefault="00A455E7">
      <w:pPr>
        <w:rPr>
          <w:rFonts w:cs="Arial"/>
          <w:sz w:val="22"/>
          <w:szCs w:val="22"/>
        </w:rPr>
      </w:pPr>
      <w:r w:rsidRPr="00817662">
        <w:rPr>
          <w:rFonts w:cs="Arial"/>
          <w:b/>
          <w:bCs/>
          <w:caps/>
          <w:color w:val="365F91" w:themeColor="accent1" w:themeShade="BF"/>
          <w:kern w:val="32"/>
          <w:sz w:val="22"/>
          <w:szCs w:val="22"/>
        </w:rPr>
        <w:lastRenderedPageBreak/>
        <w:t>Appendix 1a -</w:t>
      </w:r>
      <w:r w:rsidRPr="00817662">
        <w:rPr>
          <w:rFonts w:cs="Arial"/>
          <w:sz w:val="22"/>
          <w:szCs w:val="22"/>
        </w:rPr>
        <w:t xml:space="preserve"> </w:t>
      </w:r>
      <w:r w:rsidRPr="00817662">
        <w:rPr>
          <w:rFonts w:cs="Arial"/>
          <w:b/>
          <w:bCs/>
          <w:caps/>
          <w:color w:val="365F91" w:themeColor="accent1" w:themeShade="BF"/>
          <w:kern w:val="32"/>
          <w:sz w:val="22"/>
          <w:szCs w:val="22"/>
        </w:rPr>
        <w:t>PAY GAP CALCULATIONS and supporting statement</w:t>
      </w:r>
    </w:p>
    <w:p w:rsidR="00A455E7" w:rsidRPr="00817662" w:rsidRDefault="00A455E7">
      <w:pPr>
        <w:rPr>
          <w:rFonts w:cs="Arial"/>
          <w:sz w:val="22"/>
          <w:szCs w:val="22"/>
        </w:rPr>
      </w:pPr>
    </w:p>
    <w:sdt>
      <w:sdtPr>
        <w:rPr>
          <w:rFonts w:cs="Arial"/>
          <w:b/>
          <w:bCs/>
          <w:caps/>
          <w:color w:val="365F91" w:themeColor="accent1" w:themeShade="BF"/>
          <w:kern w:val="32"/>
          <w:sz w:val="22"/>
          <w:szCs w:val="22"/>
        </w:rPr>
        <w:id w:val="-178595261"/>
      </w:sdtPr>
      <w:sdtEndPr/>
      <w:sdtContent>
        <w:p w:rsidR="00A455E7" w:rsidRPr="00817662" w:rsidRDefault="00A455E7" w:rsidP="00A455E7">
          <w:pPr>
            <w:keepNext/>
            <w:shd w:val="clear" w:color="auto" w:fill="FFFFFF" w:themeFill="background1"/>
            <w:spacing w:before="240" w:after="60"/>
            <w:outlineLvl w:val="0"/>
            <w:rPr>
              <w:rFonts w:cs="Arial"/>
              <w:b/>
              <w:bCs/>
              <w:caps/>
              <w:color w:val="365F91" w:themeColor="accent1" w:themeShade="BF"/>
              <w:kern w:val="32"/>
              <w:sz w:val="22"/>
              <w:szCs w:val="22"/>
            </w:rPr>
          </w:pPr>
          <w:r w:rsidRPr="00817662">
            <w:rPr>
              <w:rFonts w:cs="Arial"/>
              <w:b/>
              <w:bCs/>
              <w:caps/>
              <w:color w:val="365F91" w:themeColor="accent1" w:themeShade="BF"/>
              <w:kern w:val="32"/>
              <w:sz w:val="22"/>
              <w:szCs w:val="22"/>
            </w:rPr>
            <w:t>1.</w:t>
          </w:r>
          <w:r w:rsidRPr="00817662">
            <w:rPr>
              <w:rFonts w:cs="Arial"/>
              <w:b/>
              <w:bCs/>
              <w:caps/>
              <w:color w:val="365F91" w:themeColor="accent1" w:themeShade="BF"/>
              <w:kern w:val="32"/>
              <w:sz w:val="22"/>
              <w:szCs w:val="22"/>
            </w:rPr>
            <w:tab/>
            <w:t>GENDER PAY GAP CALCULATIONS</w:t>
          </w:r>
        </w:p>
      </w:sdtContent>
    </w:sdt>
    <w:p w:rsidR="00A455E7" w:rsidRPr="00817662" w:rsidRDefault="00A455E7" w:rsidP="00A455E7">
      <w:pPr>
        <w:tabs>
          <w:tab w:val="left" w:pos="709"/>
        </w:tabs>
        <w:spacing w:after="120"/>
        <w:ind w:left="709" w:hanging="709"/>
        <w:rPr>
          <w:rFonts w:cs="Arial"/>
          <w:b/>
          <w:sz w:val="22"/>
          <w:szCs w:val="22"/>
        </w:rPr>
      </w:pPr>
      <w:r w:rsidRPr="00817662">
        <w:rPr>
          <w:rFonts w:cs="Arial"/>
          <w:sz w:val="22"/>
          <w:szCs w:val="22"/>
        </w:rPr>
        <w:t>1.1</w:t>
      </w:r>
      <w:r w:rsidRPr="00817662">
        <w:rPr>
          <w:rFonts w:cs="Arial"/>
          <w:sz w:val="22"/>
          <w:szCs w:val="22"/>
        </w:rPr>
        <w:tab/>
      </w:r>
      <w:r w:rsidRPr="00817662">
        <w:rPr>
          <w:rFonts w:cs="Arial"/>
          <w:b/>
          <w:sz w:val="22"/>
          <w:szCs w:val="22"/>
        </w:rPr>
        <w:t xml:space="preserve">Mean and Median Hourly Rates (All staff groups) </w:t>
      </w:r>
      <w:r w:rsidRPr="00817662">
        <w:rPr>
          <w:rFonts w:cs="Arial"/>
          <w:sz w:val="22"/>
          <w:szCs w:val="22"/>
        </w:rPr>
        <w:t>– latest figures to the left</w:t>
      </w:r>
    </w:p>
    <w:p w:rsidR="00A455E7" w:rsidRPr="00817662" w:rsidRDefault="00A455E7" w:rsidP="00A455E7">
      <w:pPr>
        <w:tabs>
          <w:tab w:val="left" w:pos="709"/>
        </w:tabs>
        <w:spacing w:after="120"/>
        <w:ind w:left="709" w:hanging="709"/>
        <w:rPr>
          <w:rFonts w:cs="Arial"/>
          <w:sz w:val="22"/>
          <w:szCs w:val="22"/>
        </w:rPr>
      </w:pPr>
      <w:r w:rsidRPr="00817662">
        <w:rPr>
          <w:rFonts w:cs="Arial"/>
          <w:sz w:val="22"/>
          <w:szCs w:val="22"/>
        </w:rPr>
        <w:t>1.1.1</w:t>
      </w:r>
      <w:r w:rsidRPr="00817662">
        <w:rPr>
          <w:rFonts w:cs="Arial"/>
          <w:sz w:val="22"/>
          <w:szCs w:val="22"/>
        </w:rPr>
        <w:tab/>
        <w:t>As at 31 March each year</w:t>
      </w:r>
    </w:p>
    <w:p w:rsidR="00FF4E5C" w:rsidRPr="00817662" w:rsidRDefault="00FF4E5C" w:rsidP="00A455E7">
      <w:pPr>
        <w:tabs>
          <w:tab w:val="left" w:pos="709"/>
        </w:tabs>
        <w:spacing w:after="120"/>
        <w:ind w:left="709" w:hanging="709"/>
        <w:rPr>
          <w:rFonts w:cs="Arial"/>
          <w:sz w:val="22"/>
          <w:szCs w:val="22"/>
        </w:rPr>
      </w:pPr>
    </w:p>
    <w:p w:rsidR="00FF4E5C" w:rsidRPr="00817662" w:rsidRDefault="00FF4E5C" w:rsidP="00A455E7">
      <w:pPr>
        <w:tabs>
          <w:tab w:val="left" w:pos="709"/>
        </w:tabs>
        <w:spacing w:after="120"/>
        <w:ind w:left="709" w:hanging="709"/>
        <w:rPr>
          <w:rFonts w:cs="Arial"/>
          <w:b/>
          <w:sz w:val="22"/>
          <w:szCs w:val="22"/>
        </w:rPr>
      </w:pPr>
      <w:r w:rsidRPr="00817662">
        <w:rPr>
          <w:rFonts w:cs="Arial"/>
          <w:b/>
          <w:sz w:val="22"/>
          <w:szCs w:val="22"/>
        </w:rPr>
        <w:tab/>
        <w:t>Average (mean) Hourly Rate</w:t>
      </w:r>
    </w:p>
    <w:tbl>
      <w:tblPr>
        <w:tblW w:w="5841" w:type="dxa"/>
        <w:tblInd w:w="817" w:type="dxa"/>
        <w:tblLayout w:type="fixed"/>
        <w:tblLook w:val="04A0" w:firstRow="1" w:lastRow="0" w:firstColumn="1" w:lastColumn="0" w:noHBand="0" w:noVBand="1"/>
      </w:tblPr>
      <w:tblGrid>
        <w:gridCol w:w="2268"/>
        <w:gridCol w:w="1163"/>
        <w:gridCol w:w="1276"/>
        <w:gridCol w:w="1134"/>
      </w:tblGrid>
      <w:tr w:rsidR="00FA525F" w:rsidRPr="00817662" w:rsidTr="00FF4E5C">
        <w:trPr>
          <w:trHeight w:val="300"/>
        </w:trPr>
        <w:tc>
          <w:tcPr>
            <w:tcW w:w="2268" w:type="dxa"/>
            <w:tcBorders>
              <w:top w:val="single" w:sz="4" w:space="0" w:color="979991"/>
              <w:left w:val="single" w:sz="4" w:space="0" w:color="979991"/>
              <w:bottom w:val="single" w:sz="4" w:space="0" w:color="979991"/>
              <w:right w:val="nil"/>
            </w:tcBorders>
            <w:shd w:val="clear" w:color="000000" w:fill="0066CC"/>
          </w:tcPr>
          <w:p w:rsidR="00FA525F" w:rsidRPr="00817662" w:rsidRDefault="00FA525F" w:rsidP="00FA525F">
            <w:pPr>
              <w:rPr>
                <w:rFonts w:cs="Arial"/>
                <w:b/>
                <w:bCs/>
                <w:color w:val="FFFFFF"/>
                <w:sz w:val="22"/>
                <w:szCs w:val="22"/>
                <w:lang w:eastAsia="en-GB"/>
              </w:rPr>
            </w:pPr>
            <w:r>
              <w:rPr>
                <w:rFonts w:cs="Arial"/>
                <w:b/>
                <w:bCs/>
                <w:color w:val="FFFFFF"/>
                <w:sz w:val="22"/>
                <w:szCs w:val="22"/>
                <w:lang w:eastAsia="en-GB"/>
              </w:rPr>
              <w:t>Gender</w:t>
            </w:r>
          </w:p>
        </w:tc>
        <w:tc>
          <w:tcPr>
            <w:tcW w:w="1163" w:type="dxa"/>
            <w:tcBorders>
              <w:top w:val="nil"/>
              <w:left w:val="single" w:sz="4" w:space="0" w:color="979991"/>
              <w:bottom w:val="single" w:sz="4" w:space="0" w:color="979991"/>
              <w:right w:val="single" w:sz="4" w:space="0" w:color="979991"/>
            </w:tcBorders>
            <w:shd w:val="clear" w:color="auto" w:fill="0070C0"/>
          </w:tcPr>
          <w:p w:rsidR="00FA525F" w:rsidRPr="00817662" w:rsidRDefault="00FA525F" w:rsidP="009E3A6D">
            <w:pPr>
              <w:jc w:val="center"/>
              <w:rPr>
                <w:rFonts w:cs="Arial"/>
                <w:color w:val="FFFFFF" w:themeColor="background1"/>
                <w:sz w:val="22"/>
                <w:szCs w:val="22"/>
              </w:rPr>
            </w:pPr>
          </w:p>
        </w:tc>
        <w:tc>
          <w:tcPr>
            <w:tcW w:w="1276" w:type="dxa"/>
            <w:tcBorders>
              <w:top w:val="nil"/>
              <w:left w:val="single" w:sz="4" w:space="0" w:color="979991"/>
              <w:bottom w:val="single" w:sz="4" w:space="0" w:color="979991"/>
              <w:right w:val="nil"/>
            </w:tcBorders>
            <w:shd w:val="clear" w:color="auto" w:fill="0070C0"/>
          </w:tcPr>
          <w:p w:rsidR="00FA525F" w:rsidRPr="00817662" w:rsidRDefault="00FA525F" w:rsidP="009E3A6D">
            <w:pPr>
              <w:jc w:val="center"/>
              <w:rPr>
                <w:rFonts w:cs="Arial"/>
                <w:color w:val="FFFFFF" w:themeColor="background1"/>
                <w:sz w:val="22"/>
                <w:szCs w:val="22"/>
              </w:rPr>
            </w:pPr>
          </w:p>
        </w:tc>
        <w:tc>
          <w:tcPr>
            <w:tcW w:w="1134" w:type="dxa"/>
            <w:tcBorders>
              <w:top w:val="nil"/>
              <w:left w:val="single" w:sz="4" w:space="0" w:color="979991"/>
              <w:bottom w:val="single" w:sz="4" w:space="0" w:color="979991"/>
              <w:right w:val="single" w:sz="4" w:space="0" w:color="979991"/>
            </w:tcBorders>
            <w:shd w:val="clear" w:color="auto" w:fill="0070C0"/>
          </w:tcPr>
          <w:p w:rsidR="00FA525F" w:rsidRPr="00817662" w:rsidRDefault="00FA525F" w:rsidP="009E3A6D">
            <w:pPr>
              <w:jc w:val="center"/>
              <w:rPr>
                <w:rFonts w:cs="Arial"/>
                <w:color w:val="FFFFFF" w:themeColor="background1"/>
                <w:sz w:val="22"/>
                <w:szCs w:val="22"/>
              </w:rPr>
            </w:pPr>
          </w:p>
        </w:tc>
      </w:tr>
      <w:tr w:rsidR="00FF4E5C" w:rsidRPr="00817662" w:rsidTr="00FF4E5C">
        <w:trPr>
          <w:trHeight w:val="300"/>
        </w:trPr>
        <w:tc>
          <w:tcPr>
            <w:tcW w:w="2268" w:type="dxa"/>
            <w:tcBorders>
              <w:top w:val="single" w:sz="4" w:space="0" w:color="979991"/>
              <w:left w:val="single" w:sz="4" w:space="0" w:color="979991"/>
              <w:bottom w:val="single" w:sz="4" w:space="0" w:color="979991"/>
              <w:right w:val="nil"/>
            </w:tcBorders>
            <w:shd w:val="clear" w:color="000000" w:fill="0066CC"/>
          </w:tcPr>
          <w:p w:rsidR="00FF4E5C" w:rsidRPr="00817662" w:rsidRDefault="00FF4E5C" w:rsidP="009E3A6D">
            <w:pPr>
              <w:jc w:val="right"/>
              <w:rPr>
                <w:rFonts w:cs="Arial"/>
                <w:b/>
                <w:bCs/>
                <w:color w:val="FFFFFF"/>
                <w:sz w:val="22"/>
                <w:szCs w:val="22"/>
                <w:lang w:eastAsia="en-GB"/>
              </w:rPr>
            </w:pPr>
            <w:r w:rsidRPr="00817662">
              <w:rPr>
                <w:rFonts w:cs="Arial"/>
                <w:b/>
                <w:bCs/>
                <w:color w:val="FFFFFF"/>
                <w:sz w:val="22"/>
                <w:szCs w:val="22"/>
                <w:lang w:eastAsia="en-GB"/>
              </w:rPr>
              <w:t>Year</w:t>
            </w:r>
          </w:p>
        </w:tc>
        <w:tc>
          <w:tcPr>
            <w:tcW w:w="1163" w:type="dxa"/>
            <w:tcBorders>
              <w:top w:val="nil"/>
              <w:left w:val="single" w:sz="4" w:space="0" w:color="979991"/>
              <w:bottom w:val="single" w:sz="4" w:space="0" w:color="979991"/>
              <w:right w:val="single" w:sz="4" w:space="0" w:color="979991"/>
            </w:tcBorders>
            <w:shd w:val="clear" w:color="auto" w:fill="0070C0"/>
          </w:tcPr>
          <w:p w:rsidR="00FF4E5C" w:rsidRPr="00817662" w:rsidRDefault="00FF4E5C" w:rsidP="009E3A6D">
            <w:pPr>
              <w:jc w:val="center"/>
              <w:rPr>
                <w:rFonts w:cs="Arial"/>
                <w:color w:val="FFFFFF" w:themeColor="background1"/>
                <w:sz w:val="22"/>
                <w:szCs w:val="22"/>
              </w:rPr>
            </w:pPr>
            <w:r w:rsidRPr="00817662">
              <w:rPr>
                <w:rFonts w:cs="Arial"/>
                <w:color w:val="FFFFFF" w:themeColor="background1"/>
                <w:sz w:val="22"/>
                <w:szCs w:val="22"/>
              </w:rPr>
              <w:t>2024</w:t>
            </w:r>
          </w:p>
        </w:tc>
        <w:tc>
          <w:tcPr>
            <w:tcW w:w="1276" w:type="dxa"/>
            <w:tcBorders>
              <w:top w:val="nil"/>
              <w:left w:val="single" w:sz="4" w:space="0" w:color="979991"/>
              <w:bottom w:val="single" w:sz="4" w:space="0" w:color="979991"/>
              <w:right w:val="nil"/>
            </w:tcBorders>
            <w:shd w:val="clear" w:color="auto" w:fill="0070C0"/>
          </w:tcPr>
          <w:p w:rsidR="00FF4E5C" w:rsidRPr="00817662" w:rsidRDefault="00FF4E5C" w:rsidP="009E3A6D">
            <w:pPr>
              <w:jc w:val="center"/>
              <w:rPr>
                <w:rFonts w:cs="Arial"/>
                <w:color w:val="FFFFFF" w:themeColor="background1"/>
                <w:sz w:val="22"/>
                <w:szCs w:val="22"/>
              </w:rPr>
            </w:pPr>
            <w:r w:rsidRPr="00817662">
              <w:rPr>
                <w:rFonts w:cs="Arial"/>
                <w:color w:val="FFFFFF" w:themeColor="background1"/>
                <w:sz w:val="22"/>
                <w:szCs w:val="22"/>
              </w:rPr>
              <w:t>2023</w:t>
            </w:r>
          </w:p>
        </w:tc>
        <w:tc>
          <w:tcPr>
            <w:tcW w:w="1134" w:type="dxa"/>
            <w:tcBorders>
              <w:top w:val="nil"/>
              <w:left w:val="single" w:sz="4" w:space="0" w:color="979991"/>
              <w:bottom w:val="single" w:sz="4" w:space="0" w:color="979991"/>
              <w:right w:val="single" w:sz="4" w:space="0" w:color="979991"/>
            </w:tcBorders>
            <w:shd w:val="clear" w:color="auto" w:fill="0070C0"/>
          </w:tcPr>
          <w:p w:rsidR="00FF4E5C" w:rsidRPr="00817662" w:rsidRDefault="00FF4E5C" w:rsidP="009E3A6D">
            <w:pPr>
              <w:jc w:val="center"/>
              <w:rPr>
                <w:rFonts w:cs="Arial"/>
                <w:color w:val="FFFFFF" w:themeColor="background1"/>
                <w:sz w:val="22"/>
                <w:szCs w:val="22"/>
              </w:rPr>
            </w:pPr>
            <w:r w:rsidRPr="00817662">
              <w:rPr>
                <w:rFonts w:cs="Arial"/>
                <w:color w:val="FFFFFF" w:themeColor="background1"/>
                <w:sz w:val="22"/>
                <w:szCs w:val="22"/>
              </w:rPr>
              <w:t>2022</w:t>
            </w:r>
          </w:p>
        </w:tc>
      </w:tr>
      <w:tr w:rsidR="00FF4E5C" w:rsidRPr="00817662" w:rsidTr="00FA525F">
        <w:trPr>
          <w:trHeight w:val="300"/>
        </w:trPr>
        <w:tc>
          <w:tcPr>
            <w:tcW w:w="2268" w:type="dxa"/>
            <w:tcBorders>
              <w:top w:val="single" w:sz="4" w:space="0" w:color="979991"/>
              <w:left w:val="single" w:sz="4" w:space="0" w:color="979991"/>
              <w:bottom w:val="single" w:sz="4" w:space="0" w:color="979991"/>
              <w:right w:val="nil"/>
            </w:tcBorders>
            <w:shd w:val="clear" w:color="000000" w:fill="0066CC"/>
            <w:hideMark/>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Male</w:t>
            </w:r>
          </w:p>
        </w:tc>
        <w:tc>
          <w:tcPr>
            <w:tcW w:w="1163" w:type="dxa"/>
            <w:tcBorders>
              <w:top w:val="nil"/>
              <w:left w:val="single" w:sz="4" w:space="0" w:color="979991"/>
              <w:bottom w:val="single" w:sz="4" w:space="0" w:color="979991"/>
              <w:right w:val="single" w:sz="4" w:space="0" w:color="979991"/>
            </w:tcBorders>
            <w:shd w:val="clear" w:color="000000" w:fill="FFFFFF"/>
          </w:tcPr>
          <w:p w:rsidR="00FF4E5C" w:rsidRPr="00817662" w:rsidRDefault="00FF4E5C" w:rsidP="009E3A6D">
            <w:pPr>
              <w:jc w:val="right"/>
              <w:rPr>
                <w:rFonts w:cs="Arial"/>
                <w:sz w:val="22"/>
                <w:szCs w:val="22"/>
              </w:rPr>
            </w:pPr>
            <w:r w:rsidRPr="00817662">
              <w:rPr>
                <w:rFonts w:cs="Arial"/>
                <w:sz w:val="22"/>
                <w:szCs w:val="22"/>
              </w:rPr>
              <w:t>26.21</w:t>
            </w:r>
          </w:p>
        </w:tc>
        <w:tc>
          <w:tcPr>
            <w:tcW w:w="1276" w:type="dxa"/>
            <w:tcBorders>
              <w:top w:val="nil"/>
              <w:left w:val="single" w:sz="4" w:space="0" w:color="979991"/>
              <w:bottom w:val="single" w:sz="4" w:space="0" w:color="979991"/>
              <w:right w:val="nil"/>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25.75</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24.4</w:t>
            </w:r>
          </w:p>
        </w:tc>
      </w:tr>
      <w:tr w:rsidR="00FF4E5C" w:rsidRPr="00817662" w:rsidTr="00FA525F">
        <w:trPr>
          <w:trHeight w:val="300"/>
        </w:trPr>
        <w:tc>
          <w:tcPr>
            <w:tcW w:w="2268" w:type="dxa"/>
            <w:tcBorders>
              <w:top w:val="nil"/>
              <w:left w:val="single" w:sz="4" w:space="0" w:color="979991"/>
              <w:bottom w:val="single" w:sz="4" w:space="0" w:color="979991"/>
              <w:right w:val="nil"/>
            </w:tcBorders>
            <w:shd w:val="clear" w:color="000000" w:fill="0066CC"/>
            <w:hideMark/>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Female</w:t>
            </w:r>
          </w:p>
        </w:tc>
        <w:tc>
          <w:tcPr>
            <w:tcW w:w="1163" w:type="dxa"/>
            <w:tcBorders>
              <w:top w:val="nil"/>
              <w:left w:val="single" w:sz="4" w:space="0" w:color="979991"/>
              <w:bottom w:val="single" w:sz="4" w:space="0" w:color="979991"/>
              <w:right w:val="single" w:sz="4" w:space="0" w:color="979991"/>
            </w:tcBorders>
            <w:shd w:val="clear" w:color="000000" w:fill="FFFFFF"/>
          </w:tcPr>
          <w:p w:rsidR="00FF4E5C" w:rsidRPr="00817662" w:rsidRDefault="00FF4E5C" w:rsidP="009E3A6D">
            <w:pPr>
              <w:jc w:val="right"/>
              <w:rPr>
                <w:rFonts w:cs="Arial"/>
                <w:sz w:val="22"/>
                <w:szCs w:val="22"/>
              </w:rPr>
            </w:pPr>
            <w:r w:rsidRPr="00817662">
              <w:rPr>
                <w:rFonts w:cs="Arial"/>
                <w:sz w:val="22"/>
                <w:szCs w:val="22"/>
              </w:rPr>
              <w:t>18.99</w:t>
            </w:r>
          </w:p>
        </w:tc>
        <w:tc>
          <w:tcPr>
            <w:tcW w:w="1276" w:type="dxa"/>
            <w:tcBorders>
              <w:top w:val="nil"/>
              <w:left w:val="single" w:sz="4" w:space="0" w:color="979991"/>
              <w:bottom w:val="single" w:sz="4" w:space="0" w:color="979991"/>
              <w:right w:val="nil"/>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17.90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17.1</w:t>
            </w:r>
          </w:p>
        </w:tc>
      </w:tr>
      <w:tr w:rsidR="00FF4E5C" w:rsidRPr="00817662" w:rsidTr="00FA525F">
        <w:trPr>
          <w:trHeight w:val="300"/>
        </w:trPr>
        <w:tc>
          <w:tcPr>
            <w:tcW w:w="2268" w:type="dxa"/>
            <w:tcBorders>
              <w:top w:val="nil"/>
              <w:left w:val="single" w:sz="4" w:space="0" w:color="979991"/>
              <w:bottom w:val="single" w:sz="4" w:space="0" w:color="979991"/>
              <w:right w:val="nil"/>
            </w:tcBorders>
            <w:shd w:val="clear" w:color="000000" w:fill="0066CC"/>
            <w:hideMark/>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Difference</w:t>
            </w:r>
          </w:p>
        </w:tc>
        <w:tc>
          <w:tcPr>
            <w:tcW w:w="1163" w:type="dxa"/>
            <w:tcBorders>
              <w:top w:val="nil"/>
              <w:left w:val="single" w:sz="4" w:space="0" w:color="979991"/>
              <w:bottom w:val="single" w:sz="4" w:space="0" w:color="979991"/>
              <w:right w:val="single" w:sz="4" w:space="0" w:color="979991"/>
            </w:tcBorders>
            <w:shd w:val="clear" w:color="000000" w:fill="FFFFFF"/>
          </w:tcPr>
          <w:p w:rsidR="00FF4E5C" w:rsidRPr="00817662" w:rsidRDefault="00FF4E5C" w:rsidP="009E3A6D">
            <w:pPr>
              <w:jc w:val="right"/>
              <w:rPr>
                <w:rFonts w:cs="Arial"/>
                <w:sz w:val="22"/>
                <w:szCs w:val="22"/>
              </w:rPr>
            </w:pPr>
            <w:r w:rsidRPr="00817662">
              <w:rPr>
                <w:rFonts w:cs="Arial"/>
                <w:sz w:val="22"/>
                <w:szCs w:val="22"/>
              </w:rPr>
              <w:t>7.31</w:t>
            </w:r>
          </w:p>
        </w:tc>
        <w:tc>
          <w:tcPr>
            <w:tcW w:w="1276" w:type="dxa"/>
            <w:tcBorders>
              <w:top w:val="nil"/>
              <w:left w:val="single" w:sz="4" w:space="0" w:color="979991"/>
              <w:bottom w:val="single" w:sz="4" w:space="0" w:color="979991"/>
              <w:right w:val="nil"/>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7.85</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7.3</w:t>
            </w:r>
          </w:p>
        </w:tc>
      </w:tr>
      <w:tr w:rsidR="00FF4E5C" w:rsidRPr="00817662" w:rsidTr="00FA525F">
        <w:trPr>
          <w:trHeight w:val="300"/>
        </w:trPr>
        <w:tc>
          <w:tcPr>
            <w:tcW w:w="2268" w:type="dxa"/>
            <w:tcBorders>
              <w:top w:val="single" w:sz="4" w:space="0" w:color="979991"/>
              <w:left w:val="single" w:sz="4" w:space="0" w:color="979991"/>
              <w:bottom w:val="single" w:sz="4" w:space="0" w:color="979991"/>
              <w:right w:val="nil"/>
            </w:tcBorders>
            <w:shd w:val="clear" w:color="000000" w:fill="0066CC"/>
            <w:hideMark/>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Pay Gap %</w:t>
            </w:r>
          </w:p>
        </w:tc>
        <w:tc>
          <w:tcPr>
            <w:tcW w:w="1163" w:type="dxa"/>
            <w:tcBorders>
              <w:top w:val="single" w:sz="4" w:space="0" w:color="979991"/>
              <w:left w:val="single" w:sz="4" w:space="0" w:color="979991"/>
              <w:bottom w:val="single" w:sz="4" w:space="0" w:color="979991"/>
              <w:right w:val="single" w:sz="4" w:space="0" w:color="979991"/>
            </w:tcBorders>
            <w:shd w:val="clear" w:color="000000" w:fill="FFFFFF"/>
          </w:tcPr>
          <w:p w:rsidR="00FF4E5C" w:rsidRPr="00817662" w:rsidRDefault="00FF4E5C" w:rsidP="009E3A6D">
            <w:pPr>
              <w:jc w:val="right"/>
              <w:rPr>
                <w:rFonts w:cs="Arial"/>
                <w:sz w:val="22"/>
                <w:szCs w:val="22"/>
              </w:rPr>
            </w:pPr>
            <w:r w:rsidRPr="00817662">
              <w:rPr>
                <w:rFonts w:cs="Arial"/>
                <w:sz w:val="22"/>
                <w:szCs w:val="22"/>
              </w:rPr>
              <w:t>27.9%</w:t>
            </w:r>
          </w:p>
        </w:tc>
        <w:tc>
          <w:tcPr>
            <w:tcW w:w="1276" w:type="dxa"/>
            <w:tcBorders>
              <w:top w:val="single" w:sz="4" w:space="0" w:color="979991"/>
              <w:left w:val="single" w:sz="4" w:space="0" w:color="979991"/>
              <w:bottom w:val="single" w:sz="4" w:space="0" w:color="979991"/>
              <w:right w:val="nil"/>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30.51</w:t>
            </w:r>
          </w:p>
        </w:tc>
        <w:tc>
          <w:tcPr>
            <w:tcW w:w="1134" w:type="dxa"/>
            <w:tcBorders>
              <w:top w:val="single" w:sz="4" w:space="0" w:color="979991"/>
              <w:left w:val="single" w:sz="4" w:space="0" w:color="979991"/>
              <w:bottom w:val="single" w:sz="4" w:space="0" w:color="979991"/>
              <w:right w:val="single" w:sz="4" w:space="0" w:color="979991"/>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30.0%</w:t>
            </w:r>
          </w:p>
        </w:tc>
      </w:tr>
      <w:tr w:rsidR="00FF4E5C" w:rsidRPr="00817662" w:rsidTr="00FA525F">
        <w:trPr>
          <w:trHeight w:val="300"/>
        </w:trPr>
        <w:tc>
          <w:tcPr>
            <w:tcW w:w="2268" w:type="dxa"/>
            <w:tcBorders>
              <w:top w:val="single" w:sz="4" w:space="0" w:color="979991"/>
              <w:left w:val="single" w:sz="4" w:space="0" w:color="979991"/>
              <w:bottom w:val="single" w:sz="4" w:space="0" w:color="auto"/>
              <w:right w:val="nil"/>
            </w:tcBorders>
            <w:shd w:val="clear" w:color="000000" w:fill="0066CC"/>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Direction of travel</w:t>
            </w:r>
          </w:p>
        </w:tc>
        <w:tc>
          <w:tcPr>
            <w:tcW w:w="3573" w:type="dxa"/>
            <w:gridSpan w:val="3"/>
            <w:tcBorders>
              <w:top w:val="single" w:sz="4" w:space="0" w:color="979991"/>
              <w:left w:val="single" w:sz="4" w:space="0" w:color="979991"/>
              <w:bottom w:val="single" w:sz="4" w:space="0" w:color="auto"/>
              <w:right w:val="single" w:sz="4" w:space="0" w:color="979991"/>
            </w:tcBorders>
            <w:shd w:val="clear" w:color="auto" w:fill="FFFFFF" w:themeFill="background1"/>
          </w:tcPr>
          <w:p w:rsidR="00FF4E5C" w:rsidRPr="00FA525F" w:rsidRDefault="00FF4E5C" w:rsidP="009E3A6D">
            <w:pPr>
              <w:jc w:val="center"/>
              <w:rPr>
                <w:rFonts w:cs="Arial"/>
                <w:b/>
                <w:color w:val="FFFFFF" w:themeColor="background1"/>
                <w:sz w:val="22"/>
                <w:szCs w:val="22"/>
              </w:rPr>
            </w:pPr>
            <w:r w:rsidRPr="00FA525F">
              <w:rPr>
                <w:rFonts w:cs="Arial"/>
                <w:b/>
                <w:color w:val="000000" w:themeColor="text1"/>
                <w:sz w:val="22"/>
                <w:szCs w:val="22"/>
              </w:rPr>
              <w:t>Gap Narrowed</w:t>
            </w:r>
          </w:p>
        </w:tc>
      </w:tr>
    </w:tbl>
    <w:p w:rsidR="00A455E7" w:rsidRPr="00817662" w:rsidRDefault="00A455E7" w:rsidP="00A455E7">
      <w:pPr>
        <w:tabs>
          <w:tab w:val="left" w:pos="709"/>
        </w:tabs>
        <w:spacing w:after="120"/>
        <w:ind w:left="709" w:hanging="709"/>
        <w:rPr>
          <w:rFonts w:cs="Arial"/>
          <w:b/>
          <w:sz w:val="22"/>
          <w:szCs w:val="22"/>
        </w:rPr>
      </w:pPr>
    </w:p>
    <w:p w:rsidR="00FF4E5C" w:rsidRPr="00817662" w:rsidRDefault="00FF4E5C" w:rsidP="00A455E7">
      <w:pPr>
        <w:tabs>
          <w:tab w:val="left" w:pos="709"/>
        </w:tabs>
        <w:spacing w:after="120"/>
        <w:ind w:left="709" w:hanging="709"/>
        <w:rPr>
          <w:rFonts w:cs="Arial"/>
          <w:b/>
          <w:sz w:val="22"/>
          <w:szCs w:val="22"/>
        </w:rPr>
      </w:pPr>
      <w:r w:rsidRPr="00817662">
        <w:rPr>
          <w:rFonts w:cs="Arial"/>
          <w:b/>
          <w:sz w:val="22"/>
          <w:szCs w:val="22"/>
        </w:rPr>
        <w:tab/>
        <w:t>Median Hourly Rate</w:t>
      </w:r>
    </w:p>
    <w:tbl>
      <w:tblPr>
        <w:tblW w:w="5886" w:type="dxa"/>
        <w:tblInd w:w="817" w:type="dxa"/>
        <w:tblLayout w:type="fixed"/>
        <w:tblLook w:val="04A0" w:firstRow="1" w:lastRow="0" w:firstColumn="1" w:lastColumn="0" w:noHBand="0" w:noVBand="1"/>
      </w:tblPr>
      <w:tblGrid>
        <w:gridCol w:w="2354"/>
        <w:gridCol w:w="1177"/>
        <w:gridCol w:w="1177"/>
        <w:gridCol w:w="1178"/>
      </w:tblGrid>
      <w:tr w:rsidR="00FF4E5C" w:rsidRPr="00817662" w:rsidTr="00FA525F">
        <w:trPr>
          <w:trHeight w:val="321"/>
        </w:trPr>
        <w:tc>
          <w:tcPr>
            <w:tcW w:w="2354" w:type="dxa"/>
            <w:tcBorders>
              <w:top w:val="single" w:sz="4" w:space="0" w:color="979991"/>
              <w:left w:val="single" w:sz="4" w:space="0" w:color="979991"/>
              <w:bottom w:val="nil"/>
              <w:right w:val="nil"/>
            </w:tcBorders>
            <w:shd w:val="clear" w:color="000000" w:fill="0066CC"/>
            <w:hideMark/>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Gender</w:t>
            </w:r>
          </w:p>
        </w:tc>
        <w:tc>
          <w:tcPr>
            <w:tcW w:w="1177" w:type="dxa"/>
            <w:tcBorders>
              <w:top w:val="single" w:sz="4" w:space="0" w:color="979991"/>
              <w:left w:val="single" w:sz="4" w:space="0" w:color="979991"/>
              <w:bottom w:val="single" w:sz="4" w:space="0" w:color="979991"/>
              <w:right w:val="single" w:sz="4" w:space="0" w:color="979991"/>
            </w:tcBorders>
            <w:shd w:val="clear" w:color="auto" w:fill="0070C0"/>
          </w:tcPr>
          <w:p w:rsidR="00FF4E5C" w:rsidRPr="00817662" w:rsidRDefault="00FF4E5C" w:rsidP="009E3A6D">
            <w:pPr>
              <w:jc w:val="center"/>
              <w:rPr>
                <w:rFonts w:cs="Arial"/>
                <w:b/>
                <w:bCs/>
                <w:color w:val="FFFFFF"/>
                <w:sz w:val="22"/>
                <w:szCs w:val="22"/>
                <w:lang w:eastAsia="en-GB"/>
              </w:rPr>
            </w:pPr>
          </w:p>
        </w:tc>
        <w:tc>
          <w:tcPr>
            <w:tcW w:w="1177"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p>
        </w:tc>
        <w:tc>
          <w:tcPr>
            <w:tcW w:w="1177"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p>
        </w:tc>
      </w:tr>
      <w:tr w:rsidR="00FF4E5C" w:rsidRPr="00817662" w:rsidTr="00FA525F">
        <w:trPr>
          <w:trHeight w:val="321"/>
        </w:trPr>
        <w:tc>
          <w:tcPr>
            <w:tcW w:w="2354" w:type="dxa"/>
            <w:tcBorders>
              <w:top w:val="single" w:sz="4" w:space="0" w:color="979991"/>
              <w:left w:val="single" w:sz="4" w:space="0" w:color="979991"/>
              <w:bottom w:val="single" w:sz="4" w:space="0" w:color="979991"/>
              <w:right w:val="nil"/>
            </w:tcBorders>
            <w:shd w:val="clear" w:color="000000" w:fill="0066CC"/>
          </w:tcPr>
          <w:p w:rsidR="00FF4E5C" w:rsidRPr="00817662" w:rsidRDefault="00FF4E5C" w:rsidP="009E3A6D">
            <w:pPr>
              <w:jc w:val="right"/>
              <w:rPr>
                <w:rFonts w:cs="Arial"/>
                <w:b/>
                <w:bCs/>
                <w:color w:val="FFFFFF"/>
                <w:sz w:val="22"/>
                <w:szCs w:val="22"/>
                <w:lang w:eastAsia="en-GB"/>
              </w:rPr>
            </w:pPr>
            <w:r w:rsidRPr="00817662">
              <w:rPr>
                <w:rFonts w:cs="Arial"/>
                <w:b/>
                <w:bCs/>
                <w:color w:val="FFFFFF"/>
                <w:sz w:val="22"/>
                <w:szCs w:val="22"/>
                <w:lang w:eastAsia="en-GB"/>
              </w:rPr>
              <w:t>Year</w:t>
            </w:r>
          </w:p>
        </w:tc>
        <w:tc>
          <w:tcPr>
            <w:tcW w:w="1177" w:type="dxa"/>
            <w:tcBorders>
              <w:top w:val="nil"/>
              <w:left w:val="single" w:sz="4" w:space="0" w:color="979991"/>
              <w:bottom w:val="single" w:sz="4" w:space="0" w:color="979991"/>
              <w:right w:val="single" w:sz="4" w:space="0" w:color="979991"/>
            </w:tcBorders>
            <w:shd w:val="clear" w:color="auto" w:fill="0070C0"/>
          </w:tcPr>
          <w:p w:rsidR="00FF4E5C" w:rsidRPr="00817662" w:rsidRDefault="00FF4E5C" w:rsidP="009E3A6D">
            <w:pPr>
              <w:jc w:val="center"/>
              <w:rPr>
                <w:rFonts w:cs="Arial"/>
                <w:color w:val="FFFFFF" w:themeColor="background1"/>
                <w:sz w:val="22"/>
                <w:szCs w:val="22"/>
              </w:rPr>
            </w:pPr>
            <w:r w:rsidRPr="00817662">
              <w:rPr>
                <w:rFonts w:cs="Arial"/>
                <w:color w:val="FFFFFF" w:themeColor="background1"/>
                <w:sz w:val="22"/>
                <w:szCs w:val="22"/>
              </w:rPr>
              <w:t>2024</w:t>
            </w:r>
          </w:p>
        </w:tc>
        <w:tc>
          <w:tcPr>
            <w:tcW w:w="1177" w:type="dxa"/>
            <w:tcBorders>
              <w:top w:val="nil"/>
              <w:left w:val="single" w:sz="4" w:space="0" w:color="979991"/>
              <w:bottom w:val="single" w:sz="4" w:space="0" w:color="979991"/>
              <w:right w:val="single" w:sz="4" w:space="0" w:color="979991"/>
            </w:tcBorders>
            <w:shd w:val="clear" w:color="auto" w:fill="0070C0"/>
          </w:tcPr>
          <w:p w:rsidR="00FF4E5C" w:rsidRPr="00817662" w:rsidRDefault="00FF4E5C" w:rsidP="009E3A6D">
            <w:pPr>
              <w:jc w:val="center"/>
              <w:rPr>
                <w:rFonts w:cs="Arial"/>
                <w:color w:val="FFFFFF" w:themeColor="background1"/>
                <w:sz w:val="22"/>
                <w:szCs w:val="22"/>
              </w:rPr>
            </w:pPr>
            <w:r w:rsidRPr="00817662">
              <w:rPr>
                <w:rFonts w:cs="Arial"/>
                <w:color w:val="FFFFFF" w:themeColor="background1"/>
                <w:sz w:val="22"/>
                <w:szCs w:val="22"/>
              </w:rPr>
              <w:t>2023</w:t>
            </w:r>
          </w:p>
        </w:tc>
        <w:tc>
          <w:tcPr>
            <w:tcW w:w="1177" w:type="dxa"/>
            <w:tcBorders>
              <w:top w:val="nil"/>
              <w:left w:val="single" w:sz="4" w:space="0" w:color="979991"/>
              <w:bottom w:val="single" w:sz="4" w:space="0" w:color="979991"/>
              <w:right w:val="single" w:sz="4" w:space="0" w:color="979991"/>
            </w:tcBorders>
            <w:shd w:val="clear" w:color="auto" w:fill="0070C0"/>
          </w:tcPr>
          <w:p w:rsidR="00FF4E5C" w:rsidRPr="00817662" w:rsidRDefault="00FF4E5C" w:rsidP="009E3A6D">
            <w:pPr>
              <w:jc w:val="center"/>
              <w:rPr>
                <w:rFonts w:cs="Arial"/>
                <w:color w:val="FFFFFF" w:themeColor="background1"/>
                <w:sz w:val="22"/>
                <w:szCs w:val="22"/>
              </w:rPr>
            </w:pPr>
            <w:r w:rsidRPr="00817662">
              <w:rPr>
                <w:rFonts w:cs="Arial"/>
                <w:color w:val="FFFFFF" w:themeColor="background1"/>
                <w:sz w:val="22"/>
                <w:szCs w:val="22"/>
              </w:rPr>
              <w:t>2022</w:t>
            </w:r>
          </w:p>
        </w:tc>
      </w:tr>
      <w:tr w:rsidR="00FF4E5C" w:rsidRPr="00817662" w:rsidTr="00FA525F">
        <w:trPr>
          <w:trHeight w:val="321"/>
        </w:trPr>
        <w:tc>
          <w:tcPr>
            <w:tcW w:w="2354" w:type="dxa"/>
            <w:tcBorders>
              <w:top w:val="single" w:sz="4" w:space="0" w:color="979991"/>
              <w:left w:val="single" w:sz="4" w:space="0" w:color="979991"/>
              <w:bottom w:val="single" w:sz="4" w:space="0" w:color="979991"/>
              <w:right w:val="nil"/>
            </w:tcBorders>
            <w:shd w:val="clear" w:color="000000" w:fill="0066CC"/>
            <w:hideMark/>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Male</w:t>
            </w:r>
          </w:p>
        </w:tc>
        <w:tc>
          <w:tcPr>
            <w:tcW w:w="1177" w:type="dxa"/>
            <w:tcBorders>
              <w:top w:val="nil"/>
              <w:left w:val="single" w:sz="4" w:space="0" w:color="979991"/>
              <w:bottom w:val="single" w:sz="4" w:space="0" w:color="979991"/>
              <w:right w:val="single" w:sz="4" w:space="0" w:color="979991"/>
            </w:tcBorders>
            <w:shd w:val="clear" w:color="000000" w:fill="FFFFFF"/>
          </w:tcPr>
          <w:p w:rsidR="00FF4E5C" w:rsidRPr="00817662" w:rsidRDefault="00FF4E5C" w:rsidP="009E3A6D">
            <w:pPr>
              <w:jc w:val="right"/>
              <w:rPr>
                <w:rFonts w:cs="Arial"/>
                <w:sz w:val="22"/>
                <w:szCs w:val="22"/>
              </w:rPr>
            </w:pPr>
            <w:r w:rsidRPr="00817662">
              <w:rPr>
                <w:rFonts w:cs="Arial"/>
                <w:sz w:val="22"/>
                <w:szCs w:val="22"/>
              </w:rPr>
              <w:t>20.66</w:t>
            </w:r>
          </w:p>
        </w:tc>
        <w:tc>
          <w:tcPr>
            <w:tcW w:w="1177" w:type="dxa"/>
            <w:tcBorders>
              <w:top w:val="nil"/>
              <w:left w:val="single" w:sz="4" w:space="0" w:color="979991"/>
              <w:bottom w:val="single" w:sz="4" w:space="0" w:color="979991"/>
              <w:right w:val="single" w:sz="4" w:space="0" w:color="979991"/>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20.34</w:t>
            </w:r>
          </w:p>
        </w:tc>
        <w:tc>
          <w:tcPr>
            <w:tcW w:w="1177" w:type="dxa"/>
            <w:tcBorders>
              <w:top w:val="nil"/>
              <w:left w:val="single" w:sz="4" w:space="0" w:color="979991"/>
              <w:bottom w:val="single" w:sz="4" w:space="0" w:color="979991"/>
              <w:right w:val="single" w:sz="4" w:space="0" w:color="979991"/>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19.4</w:t>
            </w:r>
          </w:p>
        </w:tc>
      </w:tr>
      <w:tr w:rsidR="00FF4E5C" w:rsidRPr="00817662" w:rsidTr="00FA525F">
        <w:trPr>
          <w:trHeight w:val="321"/>
        </w:trPr>
        <w:tc>
          <w:tcPr>
            <w:tcW w:w="2354" w:type="dxa"/>
            <w:tcBorders>
              <w:top w:val="nil"/>
              <w:left w:val="single" w:sz="4" w:space="0" w:color="979991"/>
              <w:bottom w:val="single" w:sz="4" w:space="0" w:color="979991"/>
              <w:right w:val="nil"/>
            </w:tcBorders>
            <w:shd w:val="clear" w:color="000000" w:fill="0066CC"/>
            <w:hideMark/>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Female</w:t>
            </w:r>
          </w:p>
        </w:tc>
        <w:tc>
          <w:tcPr>
            <w:tcW w:w="1177" w:type="dxa"/>
            <w:tcBorders>
              <w:top w:val="nil"/>
              <w:left w:val="single" w:sz="4" w:space="0" w:color="979991"/>
              <w:bottom w:val="single" w:sz="4" w:space="0" w:color="979991"/>
              <w:right w:val="single" w:sz="4" w:space="0" w:color="979991"/>
            </w:tcBorders>
            <w:shd w:val="clear" w:color="000000" w:fill="FFFFFF"/>
          </w:tcPr>
          <w:p w:rsidR="00FF4E5C" w:rsidRPr="00817662" w:rsidRDefault="00FF4E5C" w:rsidP="009E3A6D">
            <w:pPr>
              <w:jc w:val="right"/>
              <w:rPr>
                <w:rFonts w:cs="Arial"/>
                <w:sz w:val="22"/>
                <w:szCs w:val="22"/>
              </w:rPr>
            </w:pPr>
            <w:r w:rsidRPr="00817662">
              <w:rPr>
                <w:rFonts w:cs="Arial"/>
                <w:sz w:val="22"/>
                <w:szCs w:val="22"/>
              </w:rPr>
              <w:t>17.11</w:t>
            </w:r>
          </w:p>
        </w:tc>
        <w:tc>
          <w:tcPr>
            <w:tcW w:w="1177" w:type="dxa"/>
            <w:tcBorders>
              <w:top w:val="nil"/>
              <w:left w:val="single" w:sz="4" w:space="0" w:color="979991"/>
              <w:bottom w:val="single" w:sz="4" w:space="0" w:color="979991"/>
              <w:right w:val="single" w:sz="4" w:space="0" w:color="979991"/>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16.10</w:t>
            </w:r>
          </w:p>
        </w:tc>
        <w:tc>
          <w:tcPr>
            <w:tcW w:w="1177" w:type="dxa"/>
            <w:tcBorders>
              <w:top w:val="nil"/>
              <w:left w:val="single" w:sz="4" w:space="0" w:color="979991"/>
              <w:bottom w:val="single" w:sz="4" w:space="0" w:color="979991"/>
              <w:right w:val="single" w:sz="4" w:space="0" w:color="979991"/>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15.2</w:t>
            </w:r>
          </w:p>
        </w:tc>
      </w:tr>
      <w:tr w:rsidR="00FF4E5C" w:rsidRPr="00817662" w:rsidTr="00FA525F">
        <w:trPr>
          <w:trHeight w:val="321"/>
        </w:trPr>
        <w:tc>
          <w:tcPr>
            <w:tcW w:w="2354" w:type="dxa"/>
            <w:tcBorders>
              <w:top w:val="nil"/>
              <w:left w:val="single" w:sz="4" w:space="0" w:color="979991"/>
              <w:bottom w:val="single" w:sz="4" w:space="0" w:color="979991"/>
              <w:right w:val="nil"/>
            </w:tcBorders>
            <w:shd w:val="clear" w:color="000000" w:fill="0066CC"/>
            <w:hideMark/>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Difference</w:t>
            </w:r>
          </w:p>
        </w:tc>
        <w:tc>
          <w:tcPr>
            <w:tcW w:w="1177" w:type="dxa"/>
            <w:tcBorders>
              <w:top w:val="nil"/>
              <w:left w:val="single" w:sz="4" w:space="0" w:color="979991"/>
              <w:bottom w:val="single" w:sz="4" w:space="0" w:color="979991"/>
              <w:right w:val="single" w:sz="4" w:space="0" w:color="979991"/>
            </w:tcBorders>
            <w:shd w:val="clear" w:color="000000" w:fill="FFFFFF"/>
          </w:tcPr>
          <w:p w:rsidR="00FF4E5C" w:rsidRPr="00817662" w:rsidRDefault="00FF4E5C" w:rsidP="009E3A6D">
            <w:pPr>
              <w:jc w:val="right"/>
              <w:rPr>
                <w:rFonts w:cs="Arial"/>
                <w:sz w:val="22"/>
                <w:szCs w:val="22"/>
              </w:rPr>
            </w:pPr>
            <w:r w:rsidRPr="00817662">
              <w:rPr>
                <w:rFonts w:cs="Arial"/>
                <w:sz w:val="22"/>
                <w:szCs w:val="22"/>
              </w:rPr>
              <w:t>3.55</w:t>
            </w:r>
          </w:p>
        </w:tc>
        <w:tc>
          <w:tcPr>
            <w:tcW w:w="1177" w:type="dxa"/>
            <w:tcBorders>
              <w:top w:val="nil"/>
              <w:left w:val="single" w:sz="4" w:space="0" w:color="979991"/>
              <w:bottom w:val="single" w:sz="4" w:space="0" w:color="979991"/>
              <w:right w:val="single" w:sz="4" w:space="0" w:color="979991"/>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4.24</w:t>
            </w:r>
          </w:p>
        </w:tc>
        <w:tc>
          <w:tcPr>
            <w:tcW w:w="1177" w:type="dxa"/>
            <w:tcBorders>
              <w:top w:val="nil"/>
              <w:left w:val="single" w:sz="4" w:space="0" w:color="979991"/>
              <w:bottom w:val="single" w:sz="4" w:space="0" w:color="979991"/>
              <w:right w:val="single" w:sz="4" w:space="0" w:color="979991"/>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4.2</w:t>
            </w:r>
          </w:p>
        </w:tc>
      </w:tr>
      <w:tr w:rsidR="00FF4E5C" w:rsidRPr="00817662" w:rsidTr="00FA525F">
        <w:trPr>
          <w:trHeight w:val="321"/>
        </w:trPr>
        <w:tc>
          <w:tcPr>
            <w:tcW w:w="2354" w:type="dxa"/>
            <w:tcBorders>
              <w:top w:val="single" w:sz="4" w:space="0" w:color="979991"/>
              <w:left w:val="single" w:sz="4" w:space="0" w:color="979991"/>
              <w:bottom w:val="single" w:sz="4" w:space="0" w:color="979991"/>
              <w:right w:val="nil"/>
            </w:tcBorders>
            <w:shd w:val="clear" w:color="000000" w:fill="0066CC"/>
            <w:hideMark/>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Pay Gap %</w:t>
            </w:r>
          </w:p>
        </w:tc>
        <w:tc>
          <w:tcPr>
            <w:tcW w:w="1177" w:type="dxa"/>
            <w:tcBorders>
              <w:top w:val="single" w:sz="4" w:space="0" w:color="979991"/>
              <w:left w:val="single" w:sz="4" w:space="0" w:color="979991"/>
              <w:bottom w:val="single" w:sz="4" w:space="0" w:color="979991"/>
              <w:right w:val="single" w:sz="4" w:space="0" w:color="979991"/>
            </w:tcBorders>
            <w:shd w:val="clear" w:color="000000" w:fill="FFFFFF"/>
          </w:tcPr>
          <w:p w:rsidR="00FF4E5C" w:rsidRPr="00817662" w:rsidRDefault="00FF4E5C" w:rsidP="009E3A6D">
            <w:pPr>
              <w:jc w:val="right"/>
              <w:rPr>
                <w:rFonts w:cs="Arial"/>
                <w:sz w:val="22"/>
                <w:szCs w:val="22"/>
              </w:rPr>
            </w:pPr>
            <w:r w:rsidRPr="00817662">
              <w:rPr>
                <w:rFonts w:cs="Arial"/>
                <w:sz w:val="22"/>
                <w:szCs w:val="22"/>
              </w:rPr>
              <w:t>17.2%</w:t>
            </w:r>
          </w:p>
        </w:tc>
        <w:tc>
          <w:tcPr>
            <w:tcW w:w="1177" w:type="dxa"/>
            <w:tcBorders>
              <w:top w:val="single" w:sz="4" w:space="0" w:color="979991"/>
              <w:left w:val="single" w:sz="4" w:space="0" w:color="979991"/>
              <w:bottom w:val="single" w:sz="4" w:space="0" w:color="979991"/>
              <w:right w:val="single" w:sz="4" w:space="0" w:color="979991"/>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20.85</w:t>
            </w:r>
          </w:p>
        </w:tc>
        <w:tc>
          <w:tcPr>
            <w:tcW w:w="1177" w:type="dxa"/>
            <w:tcBorders>
              <w:top w:val="single" w:sz="4" w:space="0" w:color="979991"/>
              <w:left w:val="single" w:sz="4" w:space="0" w:color="979991"/>
              <w:bottom w:val="single" w:sz="4" w:space="0" w:color="979991"/>
              <w:right w:val="single" w:sz="4" w:space="0" w:color="979991"/>
            </w:tcBorders>
            <w:shd w:val="clear" w:color="auto" w:fill="FFFFFF" w:themeFill="background1"/>
          </w:tcPr>
          <w:p w:rsidR="00FF4E5C" w:rsidRPr="00FA525F" w:rsidRDefault="00FF4E5C" w:rsidP="009E3A6D">
            <w:pPr>
              <w:jc w:val="right"/>
              <w:rPr>
                <w:rFonts w:cs="Arial"/>
                <w:sz w:val="22"/>
                <w:szCs w:val="22"/>
              </w:rPr>
            </w:pPr>
            <w:r w:rsidRPr="00FA525F">
              <w:rPr>
                <w:rFonts w:cs="Arial"/>
                <w:sz w:val="22"/>
                <w:szCs w:val="22"/>
              </w:rPr>
              <w:t>21.4%</w:t>
            </w:r>
          </w:p>
        </w:tc>
      </w:tr>
      <w:tr w:rsidR="00FF4E5C" w:rsidRPr="00817662" w:rsidTr="00FA525F">
        <w:trPr>
          <w:trHeight w:val="321"/>
        </w:trPr>
        <w:tc>
          <w:tcPr>
            <w:tcW w:w="2354" w:type="dxa"/>
            <w:tcBorders>
              <w:top w:val="single" w:sz="4" w:space="0" w:color="979991"/>
              <w:left w:val="single" w:sz="4" w:space="0" w:color="979991"/>
              <w:bottom w:val="single" w:sz="4" w:space="0" w:color="auto"/>
              <w:right w:val="nil"/>
            </w:tcBorders>
            <w:shd w:val="clear" w:color="000000" w:fill="0066CC"/>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Direction of travel</w:t>
            </w:r>
          </w:p>
        </w:tc>
        <w:tc>
          <w:tcPr>
            <w:tcW w:w="3532" w:type="dxa"/>
            <w:gridSpan w:val="3"/>
            <w:tcBorders>
              <w:top w:val="single" w:sz="4" w:space="0" w:color="979991"/>
              <w:left w:val="single" w:sz="4" w:space="0" w:color="979991"/>
              <w:bottom w:val="single" w:sz="4" w:space="0" w:color="auto"/>
              <w:right w:val="single" w:sz="4" w:space="0" w:color="979991"/>
            </w:tcBorders>
            <w:shd w:val="clear" w:color="auto" w:fill="FFFFFF" w:themeFill="background1"/>
          </w:tcPr>
          <w:p w:rsidR="00FF4E5C" w:rsidRPr="00FA525F" w:rsidRDefault="00FF4E5C" w:rsidP="009E3A6D">
            <w:pPr>
              <w:jc w:val="center"/>
              <w:rPr>
                <w:rFonts w:cs="Arial"/>
                <w:b/>
                <w:color w:val="000000" w:themeColor="text1"/>
                <w:sz w:val="22"/>
                <w:szCs w:val="22"/>
              </w:rPr>
            </w:pPr>
            <w:r w:rsidRPr="00FA525F">
              <w:rPr>
                <w:rFonts w:cs="Arial"/>
                <w:b/>
                <w:color w:val="000000" w:themeColor="text1"/>
                <w:sz w:val="22"/>
                <w:szCs w:val="22"/>
              </w:rPr>
              <w:t>Gap Narrowed</w:t>
            </w:r>
          </w:p>
        </w:tc>
      </w:tr>
    </w:tbl>
    <w:p w:rsidR="00A455E7" w:rsidRPr="00817662" w:rsidRDefault="00A455E7" w:rsidP="00A455E7">
      <w:pPr>
        <w:tabs>
          <w:tab w:val="left" w:pos="709"/>
        </w:tabs>
        <w:spacing w:after="120"/>
        <w:ind w:left="709" w:hanging="709"/>
        <w:rPr>
          <w:rFonts w:cs="Arial"/>
          <w:b/>
          <w:sz w:val="22"/>
          <w:szCs w:val="22"/>
        </w:rPr>
      </w:pPr>
    </w:p>
    <w:p w:rsidR="00A455E7" w:rsidRPr="00817662" w:rsidRDefault="00A455E7" w:rsidP="00A455E7">
      <w:pPr>
        <w:tabs>
          <w:tab w:val="left" w:pos="709"/>
        </w:tabs>
        <w:spacing w:after="120"/>
        <w:ind w:left="709" w:hanging="709"/>
        <w:rPr>
          <w:rFonts w:cs="Arial"/>
          <w:b/>
          <w:sz w:val="22"/>
          <w:szCs w:val="22"/>
        </w:rPr>
      </w:pPr>
    </w:p>
    <w:p w:rsidR="00A455E7" w:rsidRPr="00817662" w:rsidRDefault="00A455E7" w:rsidP="00A455E7">
      <w:pPr>
        <w:tabs>
          <w:tab w:val="left" w:pos="709"/>
        </w:tabs>
        <w:spacing w:before="120" w:after="120"/>
        <w:ind w:left="709" w:hanging="709"/>
        <w:rPr>
          <w:rFonts w:cs="Arial"/>
          <w:sz w:val="22"/>
          <w:szCs w:val="22"/>
        </w:rPr>
      </w:pPr>
      <w:r w:rsidRPr="00817662">
        <w:rPr>
          <w:rFonts w:cs="Arial"/>
          <w:sz w:val="22"/>
          <w:szCs w:val="22"/>
        </w:rPr>
        <w:t>1.2</w:t>
      </w:r>
      <w:r w:rsidRPr="00817662">
        <w:rPr>
          <w:rFonts w:cs="Arial"/>
          <w:sz w:val="22"/>
          <w:szCs w:val="22"/>
        </w:rPr>
        <w:tab/>
      </w:r>
      <w:r w:rsidRPr="00817662">
        <w:rPr>
          <w:rFonts w:cs="Arial"/>
          <w:b/>
          <w:sz w:val="22"/>
          <w:szCs w:val="22"/>
        </w:rPr>
        <w:t>Number and Percentage of employees per quartile</w:t>
      </w:r>
    </w:p>
    <w:p w:rsidR="00A455E7" w:rsidRPr="00817662" w:rsidRDefault="00A455E7" w:rsidP="00A455E7">
      <w:pPr>
        <w:tabs>
          <w:tab w:val="left" w:pos="709"/>
        </w:tabs>
        <w:spacing w:before="120" w:after="120"/>
        <w:ind w:left="709" w:hanging="709"/>
        <w:rPr>
          <w:rFonts w:cs="Arial"/>
          <w:sz w:val="22"/>
          <w:szCs w:val="22"/>
        </w:rPr>
      </w:pPr>
      <w:r w:rsidRPr="00817662">
        <w:rPr>
          <w:rFonts w:cs="Arial"/>
          <w:sz w:val="22"/>
          <w:szCs w:val="22"/>
        </w:rPr>
        <w:t>1.2.1</w:t>
      </w:r>
      <w:r w:rsidRPr="00817662">
        <w:rPr>
          <w:rFonts w:cs="Arial"/>
          <w:sz w:val="22"/>
          <w:szCs w:val="22"/>
        </w:rPr>
        <w:tab/>
        <w:t>Number of employees per quartile</w:t>
      </w:r>
    </w:p>
    <w:p w:rsidR="00A455E7" w:rsidRPr="00817662" w:rsidRDefault="00A455E7" w:rsidP="00A455E7">
      <w:pPr>
        <w:tabs>
          <w:tab w:val="left" w:pos="709"/>
        </w:tabs>
        <w:spacing w:before="120" w:after="120"/>
        <w:ind w:left="709" w:hanging="709"/>
        <w:rPr>
          <w:rFonts w:cs="Arial"/>
          <w:sz w:val="22"/>
          <w:szCs w:val="22"/>
        </w:rPr>
      </w:pPr>
    </w:p>
    <w:tbl>
      <w:tblPr>
        <w:tblW w:w="9101" w:type="dxa"/>
        <w:tblInd w:w="817" w:type="dxa"/>
        <w:tblLayout w:type="fixed"/>
        <w:tblLook w:val="04A0" w:firstRow="1" w:lastRow="0" w:firstColumn="1" w:lastColumn="0" w:noHBand="0" w:noVBand="1"/>
      </w:tblPr>
      <w:tblGrid>
        <w:gridCol w:w="2013"/>
        <w:gridCol w:w="1276"/>
        <w:gridCol w:w="1276"/>
        <w:gridCol w:w="1134"/>
        <w:gridCol w:w="1134"/>
        <w:gridCol w:w="1134"/>
        <w:gridCol w:w="1134"/>
      </w:tblGrid>
      <w:tr w:rsidR="00FF4E5C" w:rsidRPr="00817662" w:rsidTr="00FF4E5C">
        <w:trPr>
          <w:trHeight w:val="300"/>
        </w:trPr>
        <w:tc>
          <w:tcPr>
            <w:tcW w:w="2013" w:type="dxa"/>
            <w:tcBorders>
              <w:top w:val="single" w:sz="4" w:space="0" w:color="979991"/>
              <w:left w:val="single" w:sz="4" w:space="0" w:color="979991"/>
              <w:bottom w:val="nil"/>
              <w:right w:val="nil"/>
            </w:tcBorders>
            <w:shd w:val="clear" w:color="000000" w:fill="0066CC"/>
            <w:hideMark/>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Quartile</w:t>
            </w:r>
          </w:p>
          <w:p w:rsidR="00FF4E5C" w:rsidRPr="00817662" w:rsidRDefault="00FF4E5C" w:rsidP="009E3A6D">
            <w:pPr>
              <w:rPr>
                <w:rFonts w:cs="Arial"/>
                <w:b/>
                <w:bCs/>
                <w:color w:val="FFFFFF"/>
                <w:sz w:val="22"/>
                <w:szCs w:val="22"/>
                <w:lang w:eastAsia="en-GB"/>
              </w:rPr>
            </w:pPr>
          </w:p>
        </w:tc>
        <w:tc>
          <w:tcPr>
            <w:tcW w:w="1276"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r w:rsidRPr="00817662">
              <w:rPr>
                <w:rFonts w:cs="Arial"/>
                <w:b/>
                <w:bCs/>
                <w:color w:val="FFFFFF"/>
                <w:sz w:val="22"/>
                <w:szCs w:val="22"/>
                <w:lang w:eastAsia="en-GB"/>
              </w:rPr>
              <w:t>Female</w:t>
            </w:r>
          </w:p>
        </w:tc>
        <w:tc>
          <w:tcPr>
            <w:tcW w:w="1276"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r w:rsidRPr="00817662">
              <w:rPr>
                <w:rFonts w:cs="Arial"/>
                <w:b/>
                <w:bCs/>
                <w:color w:val="FFFFFF"/>
                <w:sz w:val="22"/>
                <w:szCs w:val="22"/>
                <w:lang w:eastAsia="en-GB"/>
              </w:rPr>
              <w:t>Female</w:t>
            </w:r>
          </w:p>
        </w:tc>
        <w:tc>
          <w:tcPr>
            <w:tcW w:w="1134"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r w:rsidRPr="00817662">
              <w:rPr>
                <w:rFonts w:cs="Arial"/>
                <w:b/>
                <w:bCs/>
                <w:color w:val="FFFFFF"/>
                <w:sz w:val="22"/>
                <w:szCs w:val="22"/>
                <w:lang w:eastAsia="en-GB"/>
              </w:rPr>
              <w:t>Female</w:t>
            </w:r>
          </w:p>
        </w:tc>
        <w:tc>
          <w:tcPr>
            <w:tcW w:w="1134"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r w:rsidRPr="00817662">
              <w:rPr>
                <w:rFonts w:cs="Arial"/>
                <w:b/>
                <w:bCs/>
                <w:color w:val="FFFFFF"/>
                <w:sz w:val="22"/>
                <w:szCs w:val="22"/>
                <w:lang w:eastAsia="en-GB"/>
              </w:rPr>
              <w:t>Male</w:t>
            </w:r>
          </w:p>
        </w:tc>
        <w:tc>
          <w:tcPr>
            <w:tcW w:w="1134"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r w:rsidRPr="00817662">
              <w:rPr>
                <w:rFonts w:cs="Arial"/>
                <w:b/>
                <w:bCs/>
                <w:color w:val="FFFFFF"/>
                <w:sz w:val="22"/>
                <w:szCs w:val="22"/>
                <w:lang w:eastAsia="en-GB"/>
              </w:rPr>
              <w:t>Male</w:t>
            </w:r>
          </w:p>
        </w:tc>
        <w:tc>
          <w:tcPr>
            <w:tcW w:w="1134"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r w:rsidRPr="00817662">
              <w:rPr>
                <w:rFonts w:cs="Arial"/>
                <w:b/>
                <w:bCs/>
                <w:color w:val="FFFFFF"/>
                <w:sz w:val="22"/>
                <w:szCs w:val="22"/>
                <w:lang w:eastAsia="en-GB"/>
              </w:rPr>
              <w:t>Male</w:t>
            </w:r>
          </w:p>
        </w:tc>
      </w:tr>
      <w:tr w:rsidR="00A455E7" w:rsidRPr="00817662" w:rsidTr="00FF4E5C">
        <w:trPr>
          <w:trHeight w:val="300"/>
        </w:trPr>
        <w:tc>
          <w:tcPr>
            <w:tcW w:w="2013" w:type="dxa"/>
            <w:tcBorders>
              <w:top w:val="single" w:sz="4" w:space="0" w:color="979991"/>
              <w:left w:val="single" w:sz="4" w:space="0" w:color="979991"/>
              <w:bottom w:val="single" w:sz="4" w:space="0" w:color="979991"/>
              <w:right w:val="nil"/>
            </w:tcBorders>
            <w:shd w:val="clear" w:color="000000" w:fill="0066CC"/>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Year</w:t>
            </w:r>
          </w:p>
        </w:tc>
        <w:tc>
          <w:tcPr>
            <w:tcW w:w="1276" w:type="dxa"/>
            <w:tcBorders>
              <w:top w:val="nil"/>
              <w:left w:val="single" w:sz="4" w:space="0" w:color="979991"/>
              <w:bottom w:val="single" w:sz="4" w:space="0" w:color="979991"/>
              <w:right w:val="single" w:sz="4" w:space="0" w:color="979991"/>
            </w:tcBorders>
            <w:shd w:val="clear" w:color="auto" w:fill="0070C0"/>
          </w:tcPr>
          <w:p w:rsidR="00A455E7" w:rsidRPr="00817662" w:rsidRDefault="00A455E7" w:rsidP="009E3A6D">
            <w:pPr>
              <w:jc w:val="right"/>
              <w:rPr>
                <w:rFonts w:cs="Arial"/>
                <w:color w:val="FFFFFF" w:themeColor="background1"/>
                <w:sz w:val="22"/>
                <w:szCs w:val="22"/>
              </w:rPr>
            </w:pPr>
            <w:r w:rsidRPr="00817662">
              <w:rPr>
                <w:rFonts w:cs="Arial"/>
                <w:color w:val="FFFFFF" w:themeColor="background1"/>
                <w:sz w:val="22"/>
                <w:szCs w:val="22"/>
              </w:rPr>
              <w:t>2024</w:t>
            </w:r>
          </w:p>
        </w:tc>
        <w:tc>
          <w:tcPr>
            <w:tcW w:w="1276" w:type="dxa"/>
            <w:tcBorders>
              <w:top w:val="nil"/>
              <w:left w:val="single" w:sz="4" w:space="0" w:color="979991"/>
              <w:bottom w:val="single" w:sz="4" w:space="0" w:color="979991"/>
              <w:right w:val="nil"/>
            </w:tcBorders>
            <w:shd w:val="clear" w:color="auto" w:fill="0070C0"/>
          </w:tcPr>
          <w:p w:rsidR="00A455E7" w:rsidRPr="00817662" w:rsidRDefault="00A455E7" w:rsidP="009E3A6D">
            <w:pPr>
              <w:jc w:val="right"/>
              <w:rPr>
                <w:rFonts w:cs="Arial"/>
                <w:color w:val="FFFFFF" w:themeColor="background1"/>
                <w:sz w:val="22"/>
                <w:szCs w:val="22"/>
              </w:rPr>
            </w:pPr>
            <w:r w:rsidRPr="00817662">
              <w:rPr>
                <w:rFonts w:cs="Arial"/>
                <w:color w:val="FFFFFF" w:themeColor="background1"/>
                <w:sz w:val="22"/>
                <w:szCs w:val="22"/>
              </w:rPr>
              <w:t>2023</w:t>
            </w:r>
          </w:p>
        </w:tc>
        <w:tc>
          <w:tcPr>
            <w:tcW w:w="1134" w:type="dxa"/>
            <w:tcBorders>
              <w:top w:val="nil"/>
              <w:left w:val="single" w:sz="4" w:space="0" w:color="979991"/>
              <w:bottom w:val="single" w:sz="4" w:space="0" w:color="979991"/>
              <w:right w:val="single" w:sz="4" w:space="0" w:color="979991"/>
            </w:tcBorders>
            <w:shd w:val="clear" w:color="auto" w:fill="0070C0"/>
          </w:tcPr>
          <w:p w:rsidR="00A455E7" w:rsidRPr="00817662" w:rsidRDefault="00A455E7" w:rsidP="009E3A6D">
            <w:pPr>
              <w:jc w:val="right"/>
              <w:rPr>
                <w:rFonts w:cs="Arial"/>
                <w:color w:val="FFFFFF" w:themeColor="background1"/>
                <w:sz w:val="22"/>
                <w:szCs w:val="22"/>
              </w:rPr>
            </w:pPr>
            <w:r w:rsidRPr="00817662">
              <w:rPr>
                <w:rFonts w:cs="Arial"/>
                <w:color w:val="FFFFFF" w:themeColor="background1"/>
                <w:sz w:val="22"/>
                <w:szCs w:val="22"/>
              </w:rPr>
              <w:t>2022</w:t>
            </w:r>
          </w:p>
        </w:tc>
        <w:tc>
          <w:tcPr>
            <w:tcW w:w="1134" w:type="dxa"/>
            <w:tcBorders>
              <w:top w:val="nil"/>
              <w:left w:val="single" w:sz="4" w:space="0" w:color="979991"/>
              <w:bottom w:val="single" w:sz="4" w:space="0" w:color="979991"/>
              <w:right w:val="single" w:sz="4" w:space="0" w:color="979991"/>
            </w:tcBorders>
            <w:shd w:val="clear" w:color="auto" w:fill="0070C0"/>
          </w:tcPr>
          <w:p w:rsidR="00A455E7" w:rsidRPr="00817662" w:rsidRDefault="00A455E7" w:rsidP="009E3A6D">
            <w:pPr>
              <w:jc w:val="right"/>
              <w:rPr>
                <w:rFonts w:cs="Arial"/>
                <w:color w:val="FFFFFF" w:themeColor="background1"/>
                <w:sz w:val="22"/>
                <w:szCs w:val="22"/>
              </w:rPr>
            </w:pPr>
            <w:r w:rsidRPr="00817662">
              <w:rPr>
                <w:rFonts w:cs="Arial"/>
                <w:color w:val="FFFFFF" w:themeColor="background1"/>
                <w:sz w:val="22"/>
                <w:szCs w:val="22"/>
              </w:rPr>
              <w:t>2024</w:t>
            </w:r>
          </w:p>
        </w:tc>
        <w:tc>
          <w:tcPr>
            <w:tcW w:w="1134" w:type="dxa"/>
            <w:tcBorders>
              <w:top w:val="nil"/>
              <w:left w:val="single" w:sz="4" w:space="0" w:color="979991"/>
              <w:bottom w:val="single" w:sz="4" w:space="0" w:color="979991"/>
              <w:right w:val="nil"/>
            </w:tcBorders>
            <w:shd w:val="clear" w:color="auto" w:fill="0070C0"/>
          </w:tcPr>
          <w:p w:rsidR="00A455E7" w:rsidRPr="00817662" w:rsidRDefault="00A455E7" w:rsidP="009E3A6D">
            <w:pPr>
              <w:jc w:val="right"/>
              <w:rPr>
                <w:rFonts w:cs="Arial"/>
                <w:color w:val="FFFFFF" w:themeColor="background1"/>
                <w:sz w:val="22"/>
                <w:szCs w:val="22"/>
              </w:rPr>
            </w:pPr>
            <w:r w:rsidRPr="00817662">
              <w:rPr>
                <w:rFonts w:cs="Arial"/>
                <w:color w:val="FFFFFF" w:themeColor="background1"/>
                <w:sz w:val="22"/>
                <w:szCs w:val="22"/>
              </w:rPr>
              <w:t>2023</w:t>
            </w:r>
          </w:p>
        </w:tc>
        <w:tc>
          <w:tcPr>
            <w:tcW w:w="1134" w:type="dxa"/>
            <w:tcBorders>
              <w:top w:val="nil"/>
              <w:left w:val="single" w:sz="4" w:space="0" w:color="979991"/>
              <w:bottom w:val="single" w:sz="4" w:space="0" w:color="979991"/>
              <w:right w:val="single" w:sz="4" w:space="0" w:color="979991"/>
            </w:tcBorders>
            <w:shd w:val="clear" w:color="auto" w:fill="0070C0"/>
          </w:tcPr>
          <w:p w:rsidR="00A455E7" w:rsidRPr="00817662" w:rsidRDefault="00A455E7" w:rsidP="009E3A6D">
            <w:pPr>
              <w:jc w:val="right"/>
              <w:rPr>
                <w:rFonts w:cs="Arial"/>
                <w:color w:val="FFFFFF" w:themeColor="background1"/>
                <w:sz w:val="22"/>
                <w:szCs w:val="22"/>
              </w:rPr>
            </w:pPr>
            <w:r w:rsidRPr="00817662">
              <w:rPr>
                <w:rFonts w:cs="Arial"/>
                <w:color w:val="FFFFFF" w:themeColor="background1"/>
                <w:sz w:val="22"/>
                <w:szCs w:val="22"/>
              </w:rPr>
              <w:t>2022</w:t>
            </w:r>
          </w:p>
        </w:tc>
      </w:tr>
      <w:tr w:rsidR="00A455E7" w:rsidRPr="00817662" w:rsidTr="00FA525F">
        <w:trPr>
          <w:trHeight w:val="300"/>
        </w:trPr>
        <w:tc>
          <w:tcPr>
            <w:tcW w:w="2013" w:type="dxa"/>
            <w:tcBorders>
              <w:top w:val="single" w:sz="4" w:space="0" w:color="979991"/>
              <w:left w:val="single" w:sz="4" w:space="0" w:color="979991"/>
              <w:bottom w:val="single" w:sz="4" w:space="0" w:color="979991"/>
              <w:right w:val="nil"/>
            </w:tcBorders>
            <w:shd w:val="clear" w:color="000000" w:fill="0066CC"/>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1 (lower)</w:t>
            </w:r>
          </w:p>
        </w:tc>
        <w:tc>
          <w:tcPr>
            <w:tcW w:w="1276" w:type="dxa"/>
            <w:tcBorders>
              <w:top w:val="nil"/>
              <w:left w:val="single" w:sz="4" w:space="0" w:color="979991"/>
              <w:bottom w:val="single" w:sz="4" w:space="0" w:color="979991"/>
              <w:right w:val="single" w:sz="4" w:space="0" w:color="979991"/>
            </w:tcBorders>
            <w:shd w:val="clear" w:color="000000" w:fill="FFFFFF"/>
          </w:tcPr>
          <w:p w:rsidR="00A455E7" w:rsidRPr="00817662" w:rsidRDefault="00A455E7" w:rsidP="009E3A6D">
            <w:pPr>
              <w:jc w:val="right"/>
              <w:rPr>
                <w:rFonts w:cs="Arial"/>
                <w:sz w:val="22"/>
                <w:szCs w:val="22"/>
              </w:rPr>
            </w:pPr>
            <w:r w:rsidRPr="00817662">
              <w:rPr>
                <w:rFonts w:cs="Arial"/>
                <w:sz w:val="22"/>
                <w:szCs w:val="22"/>
              </w:rPr>
              <w:t>1056</w:t>
            </w:r>
          </w:p>
        </w:tc>
        <w:tc>
          <w:tcPr>
            <w:tcW w:w="1276" w:type="dxa"/>
            <w:tcBorders>
              <w:top w:val="nil"/>
              <w:left w:val="single" w:sz="4" w:space="0" w:color="979991"/>
              <w:bottom w:val="single" w:sz="4" w:space="0" w:color="979991"/>
              <w:right w:val="nil"/>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lang w:eastAsia="en-GB"/>
              </w:rPr>
              <w:t>991.00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rPr>
              <w:t>936.00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rPr>
              <w:t>254</w:t>
            </w:r>
          </w:p>
        </w:tc>
        <w:tc>
          <w:tcPr>
            <w:tcW w:w="1134" w:type="dxa"/>
            <w:tcBorders>
              <w:top w:val="nil"/>
              <w:left w:val="single" w:sz="4" w:space="0" w:color="979991"/>
              <w:bottom w:val="single" w:sz="4" w:space="0" w:color="979991"/>
              <w:right w:val="nil"/>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lang w:eastAsia="en-GB"/>
              </w:rPr>
              <w:t>203.00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sz w:val="22"/>
                <w:szCs w:val="22"/>
              </w:rPr>
            </w:pPr>
          </w:p>
        </w:tc>
      </w:tr>
      <w:tr w:rsidR="00A455E7" w:rsidRPr="00817662" w:rsidTr="00FA525F">
        <w:trPr>
          <w:trHeight w:val="300"/>
        </w:trPr>
        <w:tc>
          <w:tcPr>
            <w:tcW w:w="2013" w:type="dxa"/>
            <w:tcBorders>
              <w:top w:val="nil"/>
              <w:left w:val="single" w:sz="4" w:space="0" w:color="979991"/>
              <w:bottom w:val="single" w:sz="4" w:space="0" w:color="979991"/>
              <w:right w:val="nil"/>
            </w:tcBorders>
            <w:shd w:val="clear" w:color="000000" w:fill="0066CC"/>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2 (lower middle)</w:t>
            </w:r>
          </w:p>
        </w:tc>
        <w:tc>
          <w:tcPr>
            <w:tcW w:w="1276" w:type="dxa"/>
            <w:tcBorders>
              <w:top w:val="nil"/>
              <w:left w:val="single" w:sz="4" w:space="0" w:color="979991"/>
              <w:bottom w:val="single" w:sz="4" w:space="0" w:color="979991"/>
              <w:right w:val="single" w:sz="4" w:space="0" w:color="979991"/>
            </w:tcBorders>
            <w:shd w:val="clear" w:color="000000" w:fill="FFFFFF"/>
          </w:tcPr>
          <w:p w:rsidR="00A455E7" w:rsidRPr="00817662" w:rsidRDefault="00A455E7" w:rsidP="009E3A6D">
            <w:pPr>
              <w:jc w:val="right"/>
              <w:rPr>
                <w:rFonts w:cs="Arial"/>
                <w:sz w:val="22"/>
                <w:szCs w:val="22"/>
              </w:rPr>
            </w:pPr>
            <w:r w:rsidRPr="00817662">
              <w:rPr>
                <w:rFonts w:cs="Arial"/>
                <w:sz w:val="22"/>
                <w:szCs w:val="22"/>
              </w:rPr>
              <w:t>1053</w:t>
            </w:r>
          </w:p>
        </w:tc>
        <w:tc>
          <w:tcPr>
            <w:tcW w:w="1276" w:type="dxa"/>
            <w:tcBorders>
              <w:top w:val="nil"/>
              <w:left w:val="single" w:sz="4" w:space="0" w:color="979991"/>
              <w:bottom w:val="single" w:sz="4" w:space="0" w:color="979991"/>
              <w:right w:val="nil"/>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lang w:eastAsia="en-GB"/>
              </w:rPr>
              <w:t>968.00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rPr>
              <w:t>941.00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rPr>
              <w:t>260</w:t>
            </w:r>
          </w:p>
        </w:tc>
        <w:tc>
          <w:tcPr>
            <w:tcW w:w="1134" w:type="dxa"/>
            <w:tcBorders>
              <w:top w:val="nil"/>
              <w:left w:val="single" w:sz="4" w:space="0" w:color="979991"/>
              <w:bottom w:val="single" w:sz="4" w:space="0" w:color="979991"/>
              <w:right w:val="nil"/>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lang w:eastAsia="en-GB"/>
              </w:rPr>
              <w:t>231.00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sz w:val="22"/>
                <w:szCs w:val="22"/>
              </w:rPr>
            </w:pPr>
          </w:p>
        </w:tc>
      </w:tr>
      <w:tr w:rsidR="00A455E7" w:rsidRPr="00817662" w:rsidTr="00FA525F">
        <w:trPr>
          <w:trHeight w:val="300"/>
        </w:trPr>
        <w:tc>
          <w:tcPr>
            <w:tcW w:w="2013" w:type="dxa"/>
            <w:tcBorders>
              <w:top w:val="nil"/>
              <w:left w:val="single" w:sz="4" w:space="0" w:color="979991"/>
              <w:bottom w:val="single" w:sz="4" w:space="0" w:color="979991"/>
              <w:right w:val="nil"/>
            </w:tcBorders>
            <w:shd w:val="clear" w:color="000000" w:fill="0066CC"/>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3 (upper middle)</w:t>
            </w:r>
          </w:p>
        </w:tc>
        <w:tc>
          <w:tcPr>
            <w:tcW w:w="1276" w:type="dxa"/>
            <w:tcBorders>
              <w:top w:val="nil"/>
              <w:left w:val="single" w:sz="4" w:space="0" w:color="979991"/>
              <w:bottom w:val="single" w:sz="4" w:space="0" w:color="979991"/>
              <w:right w:val="single" w:sz="4" w:space="0" w:color="979991"/>
            </w:tcBorders>
            <w:shd w:val="clear" w:color="000000" w:fill="FFFFFF"/>
          </w:tcPr>
          <w:p w:rsidR="00A455E7" w:rsidRPr="00817662" w:rsidRDefault="00A455E7" w:rsidP="009E3A6D">
            <w:pPr>
              <w:jc w:val="right"/>
              <w:rPr>
                <w:rFonts w:cs="Arial"/>
                <w:sz w:val="22"/>
                <w:szCs w:val="22"/>
              </w:rPr>
            </w:pPr>
            <w:r w:rsidRPr="00817662">
              <w:rPr>
                <w:rFonts w:cs="Arial"/>
                <w:sz w:val="22"/>
                <w:szCs w:val="22"/>
              </w:rPr>
              <w:t>1076</w:t>
            </w:r>
          </w:p>
        </w:tc>
        <w:tc>
          <w:tcPr>
            <w:tcW w:w="1276" w:type="dxa"/>
            <w:tcBorders>
              <w:top w:val="nil"/>
              <w:left w:val="single" w:sz="4" w:space="0" w:color="979991"/>
              <w:bottom w:val="single" w:sz="4" w:space="0" w:color="979991"/>
              <w:right w:val="nil"/>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lang w:eastAsia="en-GB"/>
              </w:rPr>
              <w:t>1005.00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rPr>
              <w:t>934.00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rPr>
              <w:t>201</w:t>
            </w:r>
          </w:p>
        </w:tc>
        <w:tc>
          <w:tcPr>
            <w:tcW w:w="1134" w:type="dxa"/>
            <w:tcBorders>
              <w:top w:val="nil"/>
              <w:left w:val="single" w:sz="4" w:space="0" w:color="979991"/>
              <w:bottom w:val="single" w:sz="4" w:space="0" w:color="979991"/>
              <w:right w:val="nil"/>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lang w:eastAsia="en-GB"/>
              </w:rPr>
              <w:t>193.00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sz w:val="22"/>
                <w:szCs w:val="22"/>
              </w:rPr>
            </w:pPr>
          </w:p>
        </w:tc>
      </w:tr>
      <w:tr w:rsidR="00A455E7" w:rsidRPr="00817662" w:rsidTr="00FA525F">
        <w:trPr>
          <w:trHeight w:val="300"/>
        </w:trPr>
        <w:tc>
          <w:tcPr>
            <w:tcW w:w="2013" w:type="dxa"/>
            <w:tcBorders>
              <w:top w:val="single" w:sz="4" w:space="0" w:color="979991"/>
              <w:left w:val="single" w:sz="4" w:space="0" w:color="979991"/>
              <w:bottom w:val="single" w:sz="4" w:space="0" w:color="auto"/>
              <w:right w:val="nil"/>
            </w:tcBorders>
            <w:shd w:val="clear" w:color="000000" w:fill="0066CC"/>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4 (upper)</w:t>
            </w:r>
          </w:p>
        </w:tc>
        <w:tc>
          <w:tcPr>
            <w:tcW w:w="1276" w:type="dxa"/>
            <w:tcBorders>
              <w:top w:val="single" w:sz="4" w:space="0" w:color="979991"/>
              <w:left w:val="single" w:sz="4" w:space="0" w:color="979991"/>
              <w:bottom w:val="single" w:sz="4" w:space="0" w:color="auto"/>
              <w:right w:val="single" w:sz="4" w:space="0" w:color="979991"/>
            </w:tcBorders>
            <w:shd w:val="clear" w:color="000000" w:fill="FFFFFF"/>
          </w:tcPr>
          <w:p w:rsidR="00A455E7" w:rsidRPr="00817662" w:rsidRDefault="00A455E7" w:rsidP="009E3A6D">
            <w:pPr>
              <w:jc w:val="right"/>
              <w:rPr>
                <w:rFonts w:cs="Arial"/>
                <w:sz w:val="22"/>
                <w:szCs w:val="22"/>
              </w:rPr>
            </w:pPr>
            <w:r w:rsidRPr="00817662">
              <w:rPr>
                <w:rFonts w:cs="Arial"/>
                <w:sz w:val="22"/>
                <w:szCs w:val="22"/>
              </w:rPr>
              <w:t>818</w:t>
            </w:r>
          </w:p>
        </w:tc>
        <w:tc>
          <w:tcPr>
            <w:tcW w:w="1276" w:type="dxa"/>
            <w:tcBorders>
              <w:top w:val="single" w:sz="4" w:space="0" w:color="979991"/>
              <w:left w:val="single" w:sz="4" w:space="0" w:color="979991"/>
              <w:bottom w:val="single" w:sz="4" w:space="0" w:color="auto"/>
              <w:right w:val="nil"/>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lang w:eastAsia="en-GB"/>
              </w:rPr>
              <w:t>722.00</w:t>
            </w:r>
          </w:p>
        </w:tc>
        <w:tc>
          <w:tcPr>
            <w:tcW w:w="1134" w:type="dxa"/>
            <w:tcBorders>
              <w:top w:val="single" w:sz="4" w:space="0" w:color="979991"/>
              <w:left w:val="single" w:sz="4" w:space="0" w:color="979991"/>
              <w:bottom w:val="single" w:sz="4" w:space="0" w:color="auto"/>
              <w:right w:val="single" w:sz="4" w:space="0" w:color="979991"/>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rPr>
              <w:t>735.00</w:t>
            </w:r>
          </w:p>
        </w:tc>
        <w:tc>
          <w:tcPr>
            <w:tcW w:w="1134" w:type="dxa"/>
            <w:tcBorders>
              <w:top w:val="single" w:sz="4" w:space="0" w:color="979991"/>
              <w:left w:val="single" w:sz="4" w:space="0" w:color="979991"/>
              <w:bottom w:val="single" w:sz="4" w:space="0" w:color="auto"/>
              <w:right w:val="single" w:sz="4" w:space="0" w:color="979991"/>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rPr>
              <w:t>534</w:t>
            </w:r>
          </w:p>
        </w:tc>
        <w:tc>
          <w:tcPr>
            <w:tcW w:w="1134" w:type="dxa"/>
            <w:tcBorders>
              <w:top w:val="single" w:sz="4" w:space="0" w:color="979991"/>
              <w:left w:val="single" w:sz="4" w:space="0" w:color="979991"/>
              <w:bottom w:val="single" w:sz="4" w:space="0" w:color="auto"/>
              <w:right w:val="nil"/>
            </w:tcBorders>
            <w:shd w:val="clear" w:color="auto" w:fill="FFFFFF" w:themeFill="background1"/>
          </w:tcPr>
          <w:p w:rsidR="00A455E7" w:rsidRPr="00FA525F" w:rsidRDefault="00A455E7" w:rsidP="009E3A6D">
            <w:pPr>
              <w:jc w:val="right"/>
              <w:rPr>
                <w:rFonts w:cs="Arial"/>
                <w:sz w:val="22"/>
                <w:szCs w:val="22"/>
              </w:rPr>
            </w:pPr>
            <w:r w:rsidRPr="00FA525F">
              <w:rPr>
                <w:rFonts w:cs="Arial"/>
                <w:sz w:val="22"/>
                <w:szCs w:val="22"/>
                <w:lang w:eastAsia="en-GB"/>
              </w:rPr>
              <w:t>477.00</w:t>
            </w:r>
          </w:p>
        </w:tc>
        <w:tc>
          <w:tcPr>
            <w:tcW w:w="1134" w:type="dxa"/>
            <w:tcBorders>
              <w:top w:val="single" w:sz="4" w:space="0" w:color="979991"/>
              <w:left w:val="single" w:sz="4" w:space="0" w:color="979991"/>
              <w:bottom w:val="single" w:sz="4" w:space="0" w:color="auto"/>
              <w:right w:val="single" w:sz="4" w:space="0" w:color="979991"/>
            </w:tcBorders>
            <w:shd w:val="clear" w:color="auto" w:fill="FFFFFF" w:themeFill="background1"/>
          </w:tcPr>
          <w:p w:rsidR="00A455E7" w:rsidRPr="00FA525F" w:rsidRDefault="00A455E7" w:rsidP="009E3A6D">
            <w:pPr>
              <w:jc w:val="right"/>
              <w:rPr>
                <w:rFonts w:cs="Arial"/>
                <w:sz w:val="22"/>
                <w:szCs w:val="22"/>
              </w:rPr>
            </w:pPr>
          </w:p>
        </w:tc>
      </w:tr>
    </w:tbl>
    <w:p w:rsidR="00A455E7" w:rsidRPr="00817662" w:rsidRDefault="00A455E7" w:rsidP="00A455E7">
      <w:pPr>
        <w:tabs>
          <w:tab w:val="left" w:pos="709"/>
        </w:tabs>
        <w:spacing w:before="120" w:after="120"/>
        <w:ind w:left="709" w:hanging="709"/>
        <w:rPr>
          <w:rFonts w:cs="Arial"/>
          <w:sz w:val="22"/>
          <w:szCs w:val="22"/>
        </w:rPr>
      </w:pPr>
    </w:p>
    <w:p w:rsidR="00FF4E5C" w:rsidRPr="00817662" w:rsidRDefault="00FF4E5C">
      <w:pPr>
        <w:rPr>
          <w:rFonts w:cs="Arial"/>
          <w:sz w:val="22"/>
          <w:szCs w:val="22"/>
        </w:rPr>
      </w:pPr>
      <w:r w:rsidRPr="00817662">
        <w:rPr>
          <w:rFonts w:cs="Arial"/>
          <w:sz w:val="22"/>
          <w:szCs w:val="22"/>
        </w:rPr>
        <w:br w:type="page"/>
      </w:r>
    </w:p>
    <w:p w:rsidR="00A455E7" w:rsidRPr="00817662" w:rsidRDefault="00A455E7" w:rsidP="00A455E7">
      <w:pPr>
        <w:tabs>
          <w:tab w:val="left" w:pos="709"/>
        </w:tabs>
        <w:spacing w:before="120" w:after="120"/>
        <w:ind w:left="709" w:hanging="709"/>
        <w:rPr>
          <w:rFonts w:cs="Arial"/>
          <w:sz w:val="22"/>
          <w:szCs w:val="22"/>
        </w:rPr>
      </w:pPr>
      <w:r w:rsidRPr="00817662">
        <w:rPr>
          <w:rFonts w:cs="Arial"/>
          <w:sz w:val="22"/>
          <w:szCs w:val="22"/>
        </w:rPr>
        <w:lastRenderedPageBreak/>
        <w:t>1.2.1</w:t>
      </w:r>
      <w:r w:rsidRPr="00817662">
        <w:rPr>
          <w:rFonts w:cs="Arial"/>
          <w:sz w:val="22"/>
          <w:szCs w:val="22"/>
        </w:rPr>
        <w:tab/>
        <w:t>Percentage of employees per quartile</w:t>
      </w:r>
    </w:p>
    <w:tbl>
      <w:tblPr>
        <w:tblW w:w="9101" w:type="dxa"/>
        <w:tblInd w:w="817" w:type="dxa"/>
        <w:tblLayout w:type="fixed"/>
        <w:tblLook w:val="04A0" w:firstRow="1" w:lastRow="0" w:firstColumn="1" w:lastColumn="0" w:noHBand="0" w:noVBand="1"/>
      </w:tblPr>
      <w:tblGrid>
        <w:gridCol w:w="2013"/>
        <w:gridCol w:w="1276"/>
        <w:gridCol w:w="1276"/>
        <w:gridCol w:w="1134"/>
        <w:gridCol w:w="1134"/>
        <w:gridCol w:w="1134"/>
        <w:gridCol w:w="1134"/>
      </w:tblGrid>
      <w:tr w:rsidR="00FF4E5C" w:rsidRPr="00817662" w:rsidTr="00FF4E5C">
        <w:trPr>
          <w:trHeight w:val="300"/>
        </w:trPr>
        <w:tc>
          <w:tcPr>
            <w:tcW w:w="2013" w:type="dxa"/>
            <w:tcBorders>
              <w:top w:val="single" w:sz="4" w:space="0" w:color="979991"/>
              <w:left w:val="single" w:sz="4" w:space="0" w:color="979991"/>
              <w:bottom w:val="nil"/>
              <w:right w:val="nil"/>
            </w:tcBorders>
            <w:shd w:val="clear" w:color="000000" w:fill="0066CC"/>
            <w:hideMark/>
          </w:tcPr>
          <w:p w:rsidR="00FF4E5C" w:rsidRPr="00817662" w:rsidRDefault="00FF4E5C" w:rsidP="009E3A6D">
            <w:pPr>
              <w:rPr>
                <w:rFonts w:cs="Arial"/>
                <w:b/>
                <w:bCs/>
                <w:color w:val="FFFFFF"/>
                <w:sz w:val="22"/>
                <w:szCs w:val="22"/>
                <w:lang w:eastAsia="en-GB"/>
              </w:rPr>
            </w:pPr>
            <w:r w:rsidRPr="00817662">
              <w:rPr>
                <w:rFonts w:cs="Arial"/>
                <w:b/>
                <w:bCs/>
                <w:color w:val="FFFFFF"/>
                <w:sz w:val="22"/>
                <w:szCs w:val="22"/>
                <w:lang w:eastAsia="en-GB"/>
              </w:rPr>
              <w:t>Quartile</w:t>
            </w:r>
          </w:p>
          <w:p w:rsidR="00FF4E5C" w:rsidRPr="00817662" w:rsidRDefault="00FF4E5C" w:rsidP="009E3A6D">
            <w:pPr>
              <w:rPr>
                <w:rFonts w:cs="Arial"/>
                <w:b/>
                <w:bCs/>
                <w:color w:val="FFFFFF"/>
                <w:sz w:val="22"/>
                <w:szCs w:val="22"/>
                <w:lang w:eastAsia="en-GB"/>
              </w:rPr>
            </w:pPr>
          </w:p>
        </w:tc>
        <w:tc>
          <w:tcPr>
            <w:tcW w:w="1276"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r w:rsidRPr="00817662">
              <w:rPr>
                <w:rFonts w:cs="Arial"/>
                <w:b/>
                <w:bCs/>
                <w:color w:val="FFFFFF"/>
                <w:sz w:val="22"/>
                <w:szCs w:val="22"/>
                <w:lang w:eastAsia="en-GB"/>
              </w:rPr>
              <w:t>Female %</w:t>
            </w:r>
          </w:p>
        </w:tc>
        <w:tc>
          <w:tcPr>
            <w:tcW w:w="1276"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r w:rsidRPr="00817662">
              <w:rPr>
                <w:rFonts w:cs="Arial"/>
                <w:b/>
                <w:bCs/>
                <w:color w:val="FFFFFF"/>
                <w:sz w:val="22"/>
                <w:szCs w:val="22"/>
                <w:lang w:eastAsia="en-GB"/>
              </w:rPr>
              <w:t>Female %</w:t>
            </w:r>
          </w:p>
        </w:tc>
        <w:tc>
          <w:tcPr>
            <w:tcW w:w="1134"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r w:rsidRPr="00817662">
              <w:rPr>
                <w:rFonts w:cs="Arial"/>
                <w:b/>
                <w:bCs/>
                <w:color w:val="FFFFFF"/>
                <w:sz w:val="22"/>
                <w:szCs w:val="22"/>
                <w:lang w:eastAsia="en-GB"/>
              </w:rPr>
              <w:t>Female %</w:t>
            </w:r>
          </w:p>
        </w:tc>
        <w:tc>
          <w:tcPr>
            <w:tcW w:w="1134"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r w:rsidRPr="00817662">
              <w:rPr>
                <w:rFonts w:cs="Arial"/>
                <w:b/>
                <w:bCs/>
                <w:color w:val="FFFFFF"/>
                <w:sz w:val="22"/>
                <w:szCs w:val="22"/>
                <w:lang w:eastAsia="en-GB"/>
              </w:rPr>
              <w:t>Male %</w:t>
            </w:r>
          </w:p>
        </w:tc>
        <w:tc>
          <w:tcPr>
            <w:tcW w:w="1134"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r w:rsidRPr="00817662">
              <w:rPr>
                <w:rFonts w:cs="Arial"/>
                <w:b/>
                <w:bCs/>
                <w:color w:val="FFFFFF"/>
                <w:sz w:val="22"/>
                <w:szCs w:val="22"/>
                <w:lang w:eastAsia="en-GB"/>
              </w:rPr>
              <w:t>Male %</w:t>
            </w:r>
          </w:p>
        </w:tc>
        <w:tc>
          <w:tcPr>
            <w:tcW w:w="1134" w:type="dxa"/>
            <w:tcBorders>
              <w:top w:val="single" w:sz="4" w:space="0" w:color="979991"/>
              <w:left w:val="single" w:sz="4" w:space="0" w:color="979991"/>
              <w:bottom w:val="single" w:sz="4" w:space="0" w:color="979991"/>
              <w:right w:val="single" w:sz="4" w:space="0" w:color="979991"/>
            </w:tcBorders>
            <w:shd w:val="clear" w:color="000000" w:fill="0066CC"/>
          </w:tcPr>
          <w:p w:rsidR="00FF4E5C" w:rsidRPr="00817662" w:rsidRDefault="00FF4E5C" w:rsidP="009E3A6D">
            <w:pPr>
              <w:jc w:val="center"/>
              <w:rPr>
                <w:rFonts w:cs="Arial"/>
                <w:b/>
                <w:bCs/>
                <w:color w:val="FFFFFF"/>
                <w:sz w:val="22"/>
                <w:szCs w:val="22"/>
                <w:lang w:eastAsia="en-GB"/>
              </w:rPr>
            </w:pPr>
            <w:r w:rsidRPr="00817662">
              <w:rPr>
                <w:rFonts w:cs="Arial"/>
                <w:b/>
                <w:bCs/>
                <w:color w:val="FFFFFF"/>
                <w:sz w:val="22"/>
                <w:szCs w:val="22"/>
                <w:lang w:eastAsia="en-GB"/>
              </w:rPr>
              <w:t>Male %</w:t>
            </w:r>
          </w:p>
        </w:tc>
      </w:tr>
      <w:tr w:rsidR="00A455E7" w:rsidRPr="00817662" w:rsidTr="00FF4E5C">
        <w:trPr>
          <w:trHeight w:val="300"/>
        </w:trPr>
        <w:tc>
          <w:tcPr>
            <w:tcW w:w="2013" w:type="dxa"/>
            <w:tcBorders>
              <w:top w:val="single" w:sz="4" w:space="0" w:color="979991"/>
              <w:left w:val="single" w:sz="4" w:space="0" w:color="979991"/>
              <w:bottom w:val="single" w:sz="4" w:space="0" w:color="979991"/>
              <w:right w:val="nil"/>
            </w:tcBorders>
            <w:shd w:val="clear" w:color="000000" w:fill="0066CC"/>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Year</w:t>
            </w:r>
          </w:p>
        </w:tc>
        <w:tc>
          <w:tcPr>
            <w:tcW w:w="1276" w:type="dxa"/>
            <w:tcBorders>
              <w:top w:val="nil"/>
              <w:left w:val="single" w:sz="4" w:space="0" w:color="979991"/>
              <w:bottom w:val="single" w:sz="4" w:space="0" w:color="979991"/>
              <w:right w:val="single" w:sz="4" w:space="0" w:color="979991"/>
            </w:tcBorders>
            <w:shd w:val="clear" w:color="auto" w:fill="0070C0"/>
          </w:tcPr>
          <w:p w:rsidR="00A455E7" w:rsidRPr="00817662" w:rsidRDefault="00A455E7" w:rsidP="009E3A6D">
            <w:pPr>
              <w:jc w:val="right"/>
              <w:rPr>
                <w:rFonts w:cs="Arial"/>
                <w:color w:val="FFFFFF" w:themeColor="background1"/>
                <w:sz w:val="22"/>
                <w:szCs w:val="22"/>
              </w:rPr>
            </w:pPr>
            <w:r w:rsidRPr="00817662">
              <w:rPr>
                <w:rFonts w:cs="Arial"/>
                <w:color w:val="FFFFFF" w:themeColor="background1"/>
                <w:sz w:val="22"/>
                <w:szCs w:val="22"/>
              </w:rPr>
              <w:t>2024</w:t>
            </w:r>
          </w:p>
        </w:tc>
        <w:tc>
          <w:tcPr>
            <w:tcW w:w="1276" w:type="dxa"/>
            <w:tcBorders>
              <w:top w:val="nil"/>
              <w:left w:val="single" w:sz="4" w:space="0" w:color="979991"/>
              <w:bottom w:val="single" w:sz="4" w:space="0" w:color="979991"/>
              <w:right w:val="nil"/>
            </w:tcBorders>
            <w:shd w:val="clear" w:color="auto" w:fill="0070C0"/>
          </w:tcPr>
          <w:p w:rsidR="00A455E7" w:rsidRPr="00817662" w:rsidRDefault="00A455E7" w:rsidP="009E3A6D">
            <w:pPr>
              <w:jc w:val="right"/>
              <w:rPr>
                <w:rFonts w:cs="Arial"/>
                <w:color w:val="FFFFFF" w:themeColor="background1"/>
                <w:sz w:val="22"/>
                <w:szCs w:val="22"/>
              </w:rPr>
            </w:pPr>
            <w:r w:rsidRPr="00817662">
              <w:rPr>
                <w:rFonts w:cs="Arial"/>
                <w:color w:val="FFFFFF" w:themeColor="background1"/>
                <w:sz w:val="22"/>
                <w:szCs w:val="22"/>
              </w:rPr>
              <w:t>2023</w:t>
            </w:r>
          </w:p>
        </w:tc>
        <w:tc>
          <w:tcPr>
            <w:tcW w:w="1134" w:type="dxa"/>
            <w:tcBorders>
              <w:top w:val="nil"/>
              <w:left w:val="single" w:sz="4" w:space="0" w:color="979991"/>
              <w:bottom w:val="single" w:sz="4" w:space="0" w:color="979991"/>
              <w:right w:val="single" w:sz="4" w:space="0" w:color="979991"/>
            </w:tcBorders>
            <w:shd w:val="clear" w:color="auto" w:fill="0070C0"/>
          </w:tcPr>
          <w:p w:rsidR="00A455E7" w:rsidRPr="00817662" w:rsidRDefault="00A455E7" w:rsidP="009E3A6D">
            <w:pPr>
              <w:jc w:val="right"/>
              <w:rPr>
                <w:rFonts w:cs="Arial"/>
                <w:color w:val="FFFFFF" w:themeColor="background1"/>
                <w:sz w:val="22"/>
                <w:szCs w:val="22"/>
              </w:rPr>
            </w:pPr>
            <w:r w:rsidRPr="00817662">
              <w:rPr>
                <w:rFonts w:cs="Arial"/>
                <w:color w:val="FFFFFF" w:themeColor="background1"/>
                <w:sz w:val="22"/>
                <w:szCs w:val="22"/>
              </w:rPr>
              <w:t>2022</w:t>
            </w:r>
          </w:p>
        </w:tc>
        <w:tc>
          <w:tcPr>
            <w:tcW w:w="1134" w:type="dxa"/>
            <w:tcBorders>
              <w:top w:val="nil"/>
              <w:left w:val="single" w:sz="4" w:space="0" w:color="979991"/>
              <w:bottom w:val="single" w:sz="4" w:space="0" w:color="979991"/>
              <w:right w:val="single" w:sz="4" w:space="0" w:color="979991"/>
            </w:tcBorders>
            <w:shd w:val="clear" w:color="auto" w:fill="0070C0"/>
          </w:tcPr>
          <w:p w:rsidR="00A455E7" w:rsidRPr="00817662" w:rsidRDefault="00A455E7" w:rsidP="009E3A6D">
            <w:pPr>
              <w:jc w:val="right"/>
              <w:rPr>
                <w:rFonts w:cs="Arial"/>
                <w:color w:val="FFFFFF" w:themeColor="background1"/>
                <w:sz w:val="22"/>
                <w:szCs w:val="22"/>
              </w:rPr>
            </w:pPr>
            <w:r w:rsidRPr="00817662">
              <w:rPr>
                <w:rFonts w:cs="Arial"/>
                <w:color w:val="FFFFFF" w:themeColor="background1"/>
                <w:sz w:val="22"/>
                <w:szCs w:val="22"/>
              </w:rPr>
              <w:t>2024</w:t>
            </w:r>
          </w:p>
        </w:tc>
        <w:tc>
          <w:tcPr>
            <w:tcW w:w="1134" w:type="dxa"/>
            <w:tcBorders>
              <w:top w:val="nil"/>
              <w:left w:val="single" w:sz="4" w:space="0" w:color="979991"/>
              <w:bottom w:val="single" w:sz="4" w:space="0" w:color="979991"/>
              <w:right w:val="single" w:sz="4" w:space="0" w:color="979991"/>
            </w:tcBorders>
            <w:shd w:val="clear" w:color="auto" w:fill="0070C0"/>
          </w:tcPr>
          <w:p w:rsidR="00A455E7" w:rsidRPr="00817662" w:rsidRDefault="00A455E7" w:rsidP="009E3A6D">
            <w:pPr>
              <w:jc w:val="right"/>
              <w:rPr>
                <w:rFonts w:cs="Arial"/>
                <w:color w:val="FFFFFF" w:themeColor="background1"/>
                <w:sz w:val="22"/>
                <w:szCs w:val="22"/>
              </w:rPr>
            </w:pPr>
            <w:r w:rsidRPr="00817662">
              <w:rPr>
                <w:rFonts w:cs="Arial"/>
                <w:color w:val="FFFFFF" w:themeColor="background1"/>
                <w:sz w:val="22"/>
                <w:szCs w:val="22"/>
              </w:rPr>
              <w:t>2023</w:t>
            </w:r>
          </w:p>
        </w:tc>
        <w:tc>
          <w:tcPr>
            <w:tcW w:w="1134" w:type="dxa"/>
            <w:tcBorders>
              <w:top w:val="nil"/>
              <w:left w:val="single" w:sz="4" w:space="0" w:color="979991"/>
              <w:bottom w:val="single" w:sz="4" w:space="0" w:color="979991"/>
              <w:right w:val="single" w:sz="4" w:space="0" w:color="979991"/>
            </w:tcBorders>
            <w:shd w:val="clear" w:color="auto" w:fill="0070C0"/>
          </w:tcPr>
          <w:p w:rsidR="00A455E7" w:rsidRPr="00817662" w:rsidRDefault="00A455E7" w:rsidP="009E3A6D">
            <w:pPr>
              <w:jc w:val="right"/>
              <w:rPr>
                <w:rFonts w:cs="Arial"/>
                <w:color w:val="FFFFFF" w:themeColor="background1"/>
                <w:sz w:val="22"/>
                <w:szCs w:val="22"/>
              </w:rPr>
            </w:pPr>
            <w:r w:rsidRPr="00817662">
              <w:rPr>
                <w:rFonts w:cs="Arial"/>
                <w:color w:val="FFFFFF" w:themeColor="background1"/>
                <w:sz w:val="22"/>
                <w:szCs w:val="22"/>
              </w:rPr>
              <w:t>2022</w:t>
            </w:r>
          </w:p>
        </w:tc>
      </w:tr>
      <w:tr w:rsidR="00A455E7" w:rsidRPr="00817662" w:rsidTr="00FA525F">
        <w:trPr>
          <w:trHeight w:val="300"/>
        </w:trPr>
        <w:tc>
          <w:tcPr>
            <w:tcW w:w="2013" w:type="dxa"/>
            <w:tcBorders>
              <w:top w:val="single" w:sz="4" w:space="0" w:color="979991"/>
              <w:left w:val="single" w:sz="4" w:space="0" w:color="979991"/>
              <w:bottom w:val="single" w:sz="4" w:space="0" w:color="979991"/>
              <w:right w:val="nil"/>
            </w:tcBorders>
            <w:shd w:val="clear" w:color="000000" w:fill="0066CC"/>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1 (lower)</w:t>
            </w:r>
          </w:p>
        </w:tc>
        <w:tc>
          <w:tcPr>
            <w:tcW w:w="1276"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80.61</w:t>
            </w:r>
          </w:p>
        </w:tc>
        <w:tc>
          <w:tcPr>
            <w:tcW w:w="1276" w:type="dxa"/>
            <w:tcBorders>
              <w:top w:val="nil"/>
              <w:left w:val="single" w:sz="4" w:space="0" w:color="979991"/>
              <w:bottom w:val="single" w:sz="4" w:space="0" w:color="979991"/>
              <w:right w:val="nil"/>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lang w:eastAsia="en-GB"/>
              </w:rPr>
              <w:t>83.00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82.91</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19.39</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lang w:eastAsia="en-GB"/>
              </w:rPr>
              <w:t>17.00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17.09</w:t>
            </w:r>
          </w:p>
        </w:tc>
      </w:tr>
      <w:tr w:rsidR="00A455E7" w:rsidRPr="00817662" w:rsidTr="00FA525F">
        <w:trPr>
          <w:trHeight w:val="300"/>
        </w:trPr>
        <w:tc>
          <w:tcPr>
            <w:tcW w:w="2013" w:type="dxa"/>
            <w:tcBorders>
              <w:top w:val="nil"/>
              <w:left w:val="single" w:sz="4" w:space="0" w:color="979991"/>
              <w:bottom w:val="single" w:sz="4" w:space="0" w:color="979991"/>
              <w:right w:val="nil"/>
            </w:tcBorders>
            <w:shd w:val="clear" w:color="000000" w:fill="0066CC"/>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2 (lower middle)</w:t>
            </w:r>
          </w:p>
        </w:tc>
        <w:tc>
          <w:tcPr>
            <w:tcW w:w="1276"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80.20</w:t>
            </w:r>
          </w:p>
        </w:tc>
        <w:tc>
          <w:tcPr>
            <w:tcW w:w="1276" w:type="dxa"/>
            <w:tcBorders>
              <w:top w:val="nil"/>
              <w:left w:val="single" w:sz="4" w:space="0" w:color="979991"/>
              <w:bottom w:val="single" w:sz="4" w:space="0" w:color="979991"/>
              <w:right w:val="nil"/>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lang w:eastAsia="en-GB"/>
              </w:rPr>
              <w:t>80.73</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82.76</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19.80</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lang w:eastAsia="en-GB"/>
              </w:rPr>
              <w:t>19.27</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17.24</w:t>
            </w:r>
          </w:p>
        </w:tc>
      </w:tr>
      <w:tr w:rsidR="00A455E7" w:rsidRPr="00817662" w:rsidTr="00FA525F">
        <w:trPr>
          <w:trHeight w:val="300"/>
        </w:trPr>
        <w:tc>
          <w:tcPr>
            <w:tcW w:w="2013" w:type="dxa"/>
            <w:tcBorders>
              <w:top w:val="nil"/>
              <w:left w:val="single" w:sz="4" w:space="0" w:color="979991"/>
              <w:bottom w:val="single" w:sz="4" w:space="0" w:color="979991"/>
              <w:right w:val="nil"/>
            </w:tcBorders>
            <w:shd w:val="clear" w:color="000000" w:fill="0066CC"/>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3 (upper middle)</w:t>
            </w:r>
          </w:p>
        </w:tc>
        <w:tc>
          <w:tcPr>
            <w:tcW w:w="1276"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84.26</w:t>
            </w:r>
          </w:p>
        </w:tc>
        <w:tc>
          <w:tcPr>
            <w:tcW w:w="1276" w:type="dxa"/>
            <w:tcBorders>
              <w:top w:val="nil"/>
              <w:left w:val="single" w:sz="4" w:space="0" w:color="979991"/>
              <w:bottom w:val="single" w:sz="4" w:space="0" w:color="979991"/>
              <w:right w:val="nil"/>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lang w:eastAsia="en-GB"/>
              </w:rPr>
              <w:t>83.89</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84.45</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15.74</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lang w:eastAsia="en-GB"/>
              </w:rPr>
              <w:t>16.11</w:t>
            </w:r>
          </w:p>
        </w:tc>
        <w:tc>
          <w:tcPr>
            <w:tcW w:w="1134" w:type="dxa"/>
            <w:tcBorders>
              <w:top w:val="nil"/>
              <w:left w:val="single" w:sz="4" w:space="0" w:color="979991"/>
              <w:bottom w:val="single" w:sz="4" w:space="0" w:color="979991"/>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15.55</w:t>
            </w:r>
          </w:p>
        </w:tc>
      </w:tr>
      <w:tr w:rsidR="00A455E7" w:rsidRPr="00817662" w:rsidTr="00FA525F">
        <w:trPr>
          <w:trHeight w:val="300"/>
        </w:trPr>
        <w:tc>
          <w:tcPr>
            <w:tcW w:w="2013" w:type="dxa"/>
            <w:tcBorders>
              <w:top w:val="single" w:sz="4" w:space="0" w:color="979991"/>
              <w:left w:val="single" w:sz="4" w:space="0" w:color="979991"/>
              <w:bottom w:val="single" w:sz="4" w:space="0" w:color="auto"/>
              <w:right w:val="nil"/>
            </w:tcBorders>
            <w:shd w:val="clear" w:color="000000" w:fill="0066CC"/>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4 (upper)</w:t>
            </w:r>
          </w:p>
        </w:tc>
        <w:tc>
          <w:tcPr>
            <w:tcW w:w="1276" w:type="dxa"/>
            <w:tcBorders>
              <w:top w:val="single" w:sz="4" w:space="0" w:color="979991"/>
              <w:left w:val="single" w:sz="4" w:space="0" w:color="979991"/>
              <w:bottom w:val="single" w:sz="4" w:space="0" w:color="auto"/>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60.50</w:t>
            </w:r>
          </w:p>
        </w:tc>
        <w:tc>
          <w:tcPr>
            <w:tcW w:w="1276" w:type="dxa"/>
            <w:tcBorders>
              <w:top w:val="single" w:sz="4" w:space="0" w:color="979991"/>
              <w:left w:val="single" w:sz="4" w:space="0" w:color="979991"/>
              <w:bottom w:val="single" w:sz="4" w:space="0" w:color="auto"/>
              <w:right w:val="nil"/>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lang w:eastAsia="en-GB"/>
              </w:rPr>
              <w:t>60.22</w:t>
            </w:r>
          </w:p>
        </w:tc>
        <w:tc>
          <w:tcPr>
            <w:tcW w:w="1134" w:type="dxa"/>
            <w:tcBorders>
              <w:top w:val="single" w:sz="4" w:space="0" w:color="979991"/>
              <w:left w:val="single" w:sz="4" w:space="0" w:color="979991"/>
              <w:bottom w:val="single" w:sz="4" w:space="0" w:color="auto"/>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63.25</w:t>
            </w:r>
          </w:p>
        </w:tc>
        <w:tc>
          <w:tcPr>
            <w:tcW w:w="1134" w:type="dxa"/>
            <w:tcBorders>
              <w:top w:val="single" w:sz="4" w:space="0" w:color="979991"/>
              <w:left w:val="single" w:sz="4" w:space="0" w:color="979991"/>
              <w:bottom w:val="single" w:sz="4" w:space="0" w:color="auto"/>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39.50</w:t>
            </w:r>
          </w:p>
        </w:tc>
        <w:tc>
          <w:tcPr>
            <w:tcW w:w="1134" w:type="dxa"/>
            <w:tcBorders>
              <w:top w:val="single" w:sz="4" w:space="0" w:color="979991"/>
              <w:left w:val="single" w:sz="4" w:space="0" w:color="979991"/>
              <w:bottom w:val="single" w:sz="4" w:space="0" w:color="auto"/>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lang w:eastAsia="en-GB"/>
              </w:rPr>
              <w:t>39.78</w:t>
            </w:r>
          </w:p>
        </w:tc>
        <w:tc>
          <w:tcPr>
            <w:tcW w:w="1134" w:type="dxa"/>
            <w:tcBorders>
              <w:top w:val="single" w:sz="4" w:space="0" w:color="979991"/>
              <w:left w:val="single" w:sz="4" w:space="0" w:color="979991"/>
              <w:bottom w:val="single" w:sz="4" w:space="0" w:color="auto"/>
              <w:right w:val="single" w:sz="4" w:space="0" w:color="979991"/>
            </w:tcBorders>
            <w:shd w:val="clear" w:color="auto" w:fill="FFFFFF" w:themeFill="background1"/>
          </w:tcPr>
          <w:p w:rsidR="00A455E7" w:rsidRPr="00FA525F" w:rsidRDefault="00A455E7" w:rsidP="009E3A6D">
            <w:pPr>
              <w:jc w:val="right"/>
              <w:rPr>
                <w:rFonts w:cs="Arial"/>
                <w:color w:val="000000" w:themeColor="text1"/>
                <w:sz w:val="22"/>
                <w:szCs w:val="22"/>
              </w:rPr>
            </w:pPr>
            <w:r w:rsidRPr="00FA525F">
              <w:rPr>
                <w:rFonts w:cs="Arial"/>
                <w:color w:val="000000" w:themeColor="text1"/>
                <w:sz w:val="22"/>
                <w:szCs w:val="22"/>
              </w:rPr>
              <w:t>36.75</w:t>
            </w:r>
          </w:p>
        </w:tc>
      </w:tr>
    </w:tbl>
    <w:p w:rsidR="00A455E7" w:rsidRPr="00817662" w:rsidRDefault="00A455E7" w:rsidP="00A455E7">
      <w:pPr>
        <w:tabs>
          <w:tab w:val="left" w:pos="709"/>
        </w:tabs>
        <w:spacing w:before="120" w:after="120"/>
        <w:ind w:left="709" w:hanging="709"/>
        <w:jc w:val="both"/>
        <w:rPr>
          <w:rFonts w:cs="Arial"/>
          <w:sz w:val="22"/>
          <w:szCs w:val="22"/>
        </w:rPr>
      </w:pPr>
    </w:p>
    <w:p w:rsidR="00A455E7" w:rsidRPr="00817662" w:rsidRDefault="00A455E7" w:rsidP="00A455E7">
      <w:pPr>
        <w:tabs>
          <w:tab w:val="left" w:pos="709"/>
        </w:tabs>
        <w:spacing w:before="120" w:after="120"/>
        <w:ind w:left="709" w:hanging="709"/>
        <w:jc w:val="both"/>
        <w:rPr>
          <w:rFonts w:cs="Arial"/>
          <w:b/>
          <w:sz w:val="22"/>
          <w:szCs w:val="22"/>
        </w:rPr>
      </w:pPr>
      <w:r w:rsidRPr="00817662">
        <w:rPr>
          <w:rFonts w:cs="Arial"/>
          <w:sz w:val="22"/>
          <w:szCs w:val="22"/>
        </w:rPr>
        <w:t>1.3</w:t>
      </w:r>
      <w:r w:rsidRPr="00817662">
        <w:rPr>
          <w:rFonts w:cs="Arial"/>
          <w:sz w:val="22"/>
          <w:szCs w:val="22"/>
        </w:rPr>
        <w:tab/>
      </w:r>
      <w:r w:rsidRPr="00817662">
        <w:rPr>
          <w:rFonts w:cs="Arial"/>
          <w:b/>
          <w:sz w:val="22"/>
          <w:szCs w:val="22"/>
        </w:rPr>
        <w:t>Bonus Payments</w:t>
      </w:r>
    </w:p>
    <w:p w:rsidR="00A455E7" w:rsidRPr="00817662" w:rsidRDefault="00A455E7" w:rsidP="00A455E7">
      <w:pPr>
        <w:tabs>
          <w:tab w:val="left" w:pos="709"/>
        </w:tabs>
        <w:spacing w:before="120" w:after="120"/>
        <w:ind w:left="709" w:hanging="709"/>
        <w:jc w:val="both"/>
        <w:rPr>
          <w:rFonts w:cs="Arial"/>
          <w:sz w:val="22"/>
          <w:szCs w:val="22"/>
        </w:rPr>
      </w:pPr>
      <w:r w:rsidRPr="00817662">
        <w:rPr>
          <w:rFonts w:cs="Arial"/>
          <w:sz w:val="22"/>
          <w:szCs w:val="22"/>
        </w:rPr>
        <w:t>1.3.1</w:t>
      </w:r>
      <w:r w:rsidRPr="00817662">
        <w:rPr>
          <w:rFonts w:cs="Arial"/>
          <w:sz w:val="22"/>
          <w:szCs w:val="22"/>
        </w:rPr>
        <w:tab/>
        <w:t>Bonus payments comprise chiefly of clinical excellence awards (CEAs).  There are a comparatively small number of CEAs, so the impact on the mean and median pay rates is statistically negligible.</w:t>
      </w:r>
    </w:p>
    <w:p w:rsidR="00A455E7" w:rsidRPr="00817662" w:rsidRDefault="00A455E7" w:rsidP="00A455E7">
      <w:pPr>
        <w:tabs>
          <w:tab w:val="left" w:pos="709"/>
        </w:tabs>
        <w:spacing w:before="120" w:after="120"/>
        <w:ind w:left="709" w:hanging="709"/>
        <w:jc w:val="both"/>
        <w:rPr>
          <w:rFonts w:cs="Arial"/>
          <w:sz w:val="22"/>
          <w:szCs w:val="22"/>
        </w:rPr>
      </w:pPr>
    </w:p>
    <w:tbl>
      <w:tblPr>
        <w:tblW w:w="5298" w:type="dxa"/>
        <w:tblInd w:w="602" w:type="dxa"/>
        <w:tblCellMar>
          <w:left w:w="0" w:type="dxa"/>
          <w:right w:w="0" w:type="dxa"/>
        </w:tblCellMar>
        <w:tblLook w:val="04A0" w:firstRow="1" w:lastRow="0" w:firstColumn="1" w:lastColumn="0" w:noHBand="0" w:noVBand="1"/>
      </w:tblPr>
      <w:tblGrid>
        <w:gridCol w:w="1803"/>
        <w:gridCol w:w="1599"/>
        <w:gridCol w:w="1896"/>
      </w:tblGrid>
      <w:tr w:rsidR="00A455E7" w:rsidRPr="00817662" w:rsidTr="009E3A6D">
        <w:trPr>
          <w:trHeight w:val="381"/>
        </w:trPr>
        <w:tc>
          <w:tcPr>
            <w:tcW w:w="1803" w:type="dxa"/>
            <w:tcBorders>
              <w:top w:val="single" w:sz="8" w:space="0" w:color="979991"/>
              <w:left w:val="single" w:sz="8" w:space="0" w:color="979991"/>
              <w:bottom w:val="nil"/>
              <w:right w:val="nil"/>
            </w:tcBorders>
            <w:shd w:val="clear" w:color="auto" w:fill="0066CC"/>
            <w:tcMar>
              <w:top w:w="0" w:type="dxa"/>
              <w:left w:w="108" w:type="dxa"/>
              <w:bottom w:w="0" w:type="dxa"/>
              <w:right w:w="108" w:type="dxa"/>
            </w:tcMar>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Gender</w:t>
            </w:r>
          </w:p>
        </w:tc>
        <w:tc>
          <w:tcPr>
            <w:tcW w:w="1599" w:type="dxa"/>
            <w:tcBorders>
              <w:top w:val="single" w:sz="8" w:space="0" w:color="979991"/>
              <w:left w:val="single" w:sz="8" w:space="0" w:color="979991"/>
              <w:bottom w:val="nil"/>
              <w:right w:val="nil"/>
            </w:tcBorders>
            <w:shd w:val="clear" w:color="auto" w:fill="0066CC"/>
            <w:tcMar>
              <w:top w:w="0" w:type="dxa"/>
              <w:left w:w="108" w:type="dxa"/>
              <w:bottom w:w="0" w:type="dxa"/>
              <w:right w:w="108" w:type="dxa"/>
            </w:tcMar>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Avg. Pay</w:t>
            </w:r>
          </w:p>
        </w:tc>
        <w:tc>
          <w:tcPr>
            <w:tcW w:w="1896" w:type="dxa"/>
            <w:tcBorders>
              <w:top w:val="single" w:sz="8" w:space="0" w:color="979991"/>
              <w:left w:val="single" w:sz="8" w:space="0" w:color="979991"/>
              <w:bottom w:val="nil"/>
              <w:right w:val="single" w:sz="8" w:space="0" w:color="979991"/>
            </w:tcBorders>
            <w:shd w:val="clear" w:color="auto" w:fill="0066CC"/>
            <w:tcMar>
              <w:top w:w="0" w:type="dxa"/>
              <w:left w:w="108" w:type="dxa"/>
              <w:bottom w:w="0" w:type="dxa"/>
              <w:right w:w="108" w:type="dxa"/>
            </w:tcMar>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Median Pay</w:t>
            </w:r>
          </w:p>
        </w:tc>
      </w:tr>
      <w:tr w:rsidR="00A455E7" w:rsidRPr="00817662" w:rsidTr="009E3A6D">
        <w:trPr>
          <w:trHeight w:val="381"/>
        </w:trPr>
        <w:tc>
          <w:tcPr>
            <w:tcW w:w="1803" w:type="dxa"/>
            <w:tcBorders>
              <w:top w:val="single" w:sz="8" w:space="0" w:color="979991"/>
              <w:left w:val="single" w:sz="8" w:space="0" w:color="979991"/>
              <w:bottom w:val="single" w:sz="8" w:space="0" w:color="979991"/>
              <w:right w:val="nil"/>
            </w:tcBorders>
            <w:shd w:val="clear" w:color="auto" w:fill="FFFFFF"/>
            <w:tcMar>
              <w:top w:w="0" w:type="dxa"/>
              <w:left w:w="108" w:type="dxa"/>
              <w:bottom w:w="0" w:type="dxa"/>
              <w:right w:w="108" w:type="dxa"/>
            </w:tcMar>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Male</w:t>
            </w:r>
          </w:p>
        </w:tc>
        <w:tc>
          <w:tcPr>
            <w:tcW w:w="1599" w:type="dxa"/>
            <w:tcBorders>
              <w:top w:val="single" w:sz="8" w:space="0" w:color="979991"/>
              <w:left w:val="single" w:sz="8" w:space="0" w:color="979991"/>
              <w:bottom w:val="single" w:sz="8" w:space="0" w:color="979991"/>
              <w:right w:val="nil"/>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9,837.85</w:t>
            </w:r>
          </w:p>
        </w:tc>
        <w:tc>
          <w:tcPr>
            <w:tcW w:w="1896" w:type="dxa"/>
            <w:tcBorders>
              <w:top w:val="single" w:sz="8" w:space="0" w:color="979991"/>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5,999.61</w:t>
            </w:r>
          </w:p>
        </w:tc>
      </w:tr>
      <w:tr w:rsidR="00A455E7" w:rsidRPr="00817662" w:rsidTr="009E3A6D">
        <w:trPr>
          <w:trHeight w:val="381"/>
        </w:trPr>
        <w:tc>
          <w:tcPr>
            <w:tcW w:w="180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Female</w:t>
            </w:r>
          </w:p>
        </w:tc>
        <w:tc>
          <w:tcPr>
            <w:tcW w:w="1599"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6,520.99</w:t>
            </w:r>
          </w:p>
        </w:tc>
        <w:tc>
          <w:tcPr>
            <w:tcW w:w="1896"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6,015.82</w:t>
            </w:r>
          </w:p>
        </w:tc>
      </w:tr>
      <w:tr w:rsidR="00A455E7" w:rsidRPr="00817662" w:rsidTr="009E3A6D">
        <w:trPr>
          <w:trHeight w:val="381"/>
        </w:trPr>
        <w:tc>
          <w:tcPr>
            <w:tcW w:w="180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Difference</w:t>
            </w:r>
          </w:p>
        </w:tc>
        <w:tc>
          <w:tcPr>
            <w:tcW w:w="1599"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3,316.86</w:t>
            </w:r>
          </w:p>
        </w:tc>
        <w:tc>
          <w:tcPr>
            <w:tcW w:w="1896"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-16.21</w:t>
            </w:r>
          </w:p>
        </w:tc>
      </w:tr>
      <w:tr w:rsidR="00A455E7" w:rsidRPr="00817662" w:rsidTr="009E3A6D">
        <w:trPr>
          <w:trHeight w:val="381"/>
        </w:trPr>
        <w:tc>
          <w:tcPr>
            <w:tcW w:w="180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Pay Gap %</w:t>
            </w:r>
          </w:p>
        </w:tc>
        <w:tc>
          <w:tcPr>
            <w:tcW w:w="1599"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33.72</w:t>
            </w:r>
          </w:p>
        </w:tc>
        <w:tc>
          <w:tcPr>
            <w:tcW w:w="1896"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-0.27</w:t>
            </w:r>
          </w:p>
        </w:tc>
      </w:tr>
    </w:tbl>
    <w:p w:rsidR="00A455E7" w:rsidRPr="00817662" w:rsidRDefault="00A455E7" w:rsidP="00A455E7">
      <w:pPr>
        <w:ind w:left="605"/>
        <w:rPr>
          <w:rFonts w:eastAsiaTheme="minorHAnsi" w:cs="Arial"/>
          <w:color w:val="1F497D"/>
          <w:sz w:val="22"/>
          <w:szCs w:val="22"/>
        </w:rPr>
      </w:pPr>
    </w:p>
    <w:p w:rsidR="00A455E7" w:rsidRPr="00817662" w:rsidRDefault="00A455E7" w:rsidP="00A455E7">
      <w:pPr>
        <w:ind w:left="605"/>
        <w:rPr>
          <w:rFonts w:cs="Arial"/>
          <w:color w:val="1F497D"/>
          <w:sz w:val="22"/>
          <w:szCs w:val="22"/>
        </w:rPr>
      </w:pPr>
    </w:p>
    <w:tbl>
      <w:tblPr>
        <w:tblW w:w="5879" w:type="dxa"/>
        <w:tblInd w:w="548" w:type="dxa"/>
        <w:tblCellMar>
          <w:left w:w="0" w:type="dxa"/>
          <w:right w:w="0" w:type="dxa"/>
        </w:tblCellMar>
        <w:tblLook w:val="04A0" w:firstRow="1" w:lastRow="0" w:firstColumn="1" w:lastColumn="0" w:noHBand="0" w:noVBand="1"/>
      </w:tblPr>
      <w:tblGrid>
        <w:gridCol w:w="1057"/>
        <w:gridCol w:w="1787"/>
        <w:gridCol w:w="2268"/>
        <w:gridCol w:w="767"/>
      </w:tblGrid>
      <w:tr w:rsidR="00A455E7" w:rsidRPr="00817662" w:rsidTr="009E3A6D">
        <w:trPr>
          <w:trHeight w:val="319"/>
        </w:trPr>
        <w:tc>
          <w:tcPr>
            <w:tcW w:w="1057" w:type="dxa"/>
            <w:tcBorders>
              <w:top w:val="single" w:sz="8" w:space="0" w:color="979991"/>
              <w:left w:val="single" w:sz="8" w:space="0" w:color="979991"/>
              <w:bottom w:val="nil"/>
              <w:right w:val="nil"/>
            </w:tcBorders>
            <w:shd w:val="clear" w:color="auto" w:fill="0066CC"/>
            <w:tcMar>
              <w:top w:w="0" w:type="dxa"/>
              <w:left w:w="108" w:type="dxa"/>
              <w:bottom w:w="0" w:type="dxa"/>
              <w:right w:w="108" w:type="dxa"/>
            </w:tcMar>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Gender</w:t>
            </w:r>
          </w:p>
        </w:tc>
        <w:tc>
          <w:tcPr>
            <w:tcW w:w="1787"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Employees Paid Bonus</w:t>
            </w:r>
          </w:p>
        </w:tc>
        <w:tc>
          <w:tcPr>
            <w:tcW w:w="2268"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Total Relevant Employees</w:t>
            </w:r>
          </w:p>
        </w:tc>
        <w:tc>
          <w:tcPr>
            <w:tcW w:w="767" w:type="dxa"/>
            <w:tcBorders>
              <w:top w:val="single" w:sz="8" w:space="0" w:color="979991"/>
              <w:left w:val="single" w:sz="8" w:space="0" w:color="979991"/>
              <w:bottom w:val="single" w:sz="8" w:space="0" w:color="979991"/>
              <w:right w:val="single" w:sz="8" w:space="0" w:color="979991"/>
            </w:tcBorders>
            <w:shd w:val="clear" w:color="auto" w:fill="0066CC"/>
            <w:tcMar>
              <w:top w:w="0" w:type="dxa"/>
              <w:left w:w="108" w:type="dxa"/>
              <w:bottom w:w="0" w:type="dxa"/>
              <w:right w:w="108" w:type="dxa"/>
            </w:tcMar>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w:t>
            </w:r>
          </w:p>
        </w:tc>
      </w:tr>
      <w:tr w:rsidR="00A455E7" w:rsidRPr="00817662" w:rsidTr="009E3A6D">
        <w:trPr>
          <w:trHeight w:val="319"/>
        </w:trPr>
        <w:tc>
          <w:tcPr>
            <w:tcW w:w="1057"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Female</w:t>
            </w:r>
          </w:p>
        </w:tc>
        <w:tc>
          <w:tcPr>
            <w:tcW w:w="1787"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15.00</w:t>
            </w:r>
          </w:p>
        </w:tc>
        <w:tc>
          <w:tcPr>
            <w:tcW w:w="2268"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4442.00</w:t>
            </w:r>
          </w:p>
        </w:tc>
        <w:tc>
          <w:tcPr>
            <w:tcW w:w="767"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0.34</w:t>
            </w:r>
          </w:p>
        </w:tc>
      </w:tr>
      <w:tr w:rsidR="00A455E7" w:rsidRPr="00817662" w:rsidTr="009E3A6D">
        <w:trPr>
          <w:trHeight w:val="319"/>
        </w:trPr>
        <w:tc>
          <w:tcPr>
            <w:tcW w:w="1057" w:type="dxa"/>
            <w:tcBorders>
              <w:top w:val="nil"/>
              <w:left w:val="single" w:sz="8" w:space="0" w:color="979991"/>
              <w:bottom w:val="single" w:sz="8" w:space="0" w:color="979991"/>
              <w:right w:val="nil"/>
            </w:tcBorders>
            <w:shd w:val="clear" w:color="auto" w:fill="0066CC"/>
            <w:tcMar>
              <w:top w:w="0" w:type="dxa"/>
              <w:left w:w="108" w:type="dxa"/>
              <w:bottom w:w="0" w:type="dxa"/>
              <w:right w:w="108" w:type="dxa"/>
            </w:tcMar>
            <w:hideMark/>
          </w:tcPr>
          <w:p w:rsidR="00A455E7" w:rsidRPr="00817662" w:rsidRDefault="00A455E7" w:rsidP="009E3A6D">
            <w:pPr>
              <w:rPr>
                <w:rFonts w:cs="Arial"/>
                <w:b/>
                <w:bCs/>
                <w:color w:val="FFFFFF"/>
                <w:sz w:val="22"/>
                <w:szCs w:val="22"/>
                <w:lang w:eastAsia="en-GB"/>
              </w:rPr>
            </w:pPr>
            <w:r w:rsidRPr="00817662">
              <w:rPr>
                <w:rFonts w:cs="Arial"/>
                <w:b/>
                <w:bCs/>
                <w:color w:val="FFFFFF"/>
                <w:sz w:val="22"/>
                <w:szCs w:val="22"/>
                <w:lang w:eastAsia="en-GB"/>
              </w:rPr>
              <w:t>Male</w:t>
            </w:r>
          </w:p>
        </w:tc>
        <w:tc>
          <w:tcPr>
            <w:tcW w:w="1787"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35.00</w:t>
            </w:r>
          </w:p>
        </w:tc>
        <w:tc>
          <w:tcPr>
            <w:tcW w:w="2268"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1346.00</w:t>
            </w:r>
          </w:p>
        </w:tc>
        <w:tc>
          <w:tcPr>
            <w:tcW w:w="767"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A455E7" w:rsidRPr="00817662" w:rsidRDefault="00A455E7" w:rsidP="009E3A6D">
            <w:pPr>
              <w:jc w:val="right"/>
              <w:rPr>
                <w:rFonts w:cs="Arial"/>
                <w:color w:val="000000"/>
                <w:sz w:val="22"/>
                <w:szCs w:val="22"/>
                <w:lang w:eastAsia="en-GB"/>
              </w:rPr>
            </w:pPr>
            <w:r w:rsidRPr="00817662">
              <w:rPr>
                <w:rFonts w:cs="Arial"/>
                <w:color w:val="000000"/>
                <w:sz w:val="22"/>
                <w:szCs w:val="22"/>
                <w:lang w:eastAsia="en-GB"/>
              </w:rPr>
              <w:t>2.60</w:t>
            </w:r>
          </w:p>
        </w:tc>
      </w:tr>
    </w:tbl>
    <w:p w:rsidR="00A455E7" w:rsidRPr="00817662" w:rsidRDefault="00A455E7" w:rsidP="00A455E7">
      <w:pPr>
        <w:rPr>
          <w:rFonts w:eastAsiaTheme="minorHAnsi" w:cs="Arial"/>
          <w:color w:val="1F497D"/>
          <w:sz w:val="22"/>
          <w:szCs w:val="22"/>
        </w:rPr>
      </w:pPr>
    </w:p>
    <w:p w:rsidR="00A455E7" w:rsidRPr="00817662" w:rsidRDefault="00A455E7" w:rsidP="00A455E7">
      <w:pPr>
        <w:tabs>
          <w:tab w:val="left" w:pos="709"/>
        </w:tabs>
        <w:spacing w:before="120" w:after="120"/>
        <w:ind w:left="709" w:hanging="709"/>
        <w:jc w:val="both"/>
        <w:rPr>
          <w:rFonts w:cs="Arial"/>
          <w:sz w:val="22"/>
          <w:szCs w:val="22"/>
        </w:rPr>
      </w:pPr>
    </w:p>
    <w:p w:rsidR="00FF4E5C" w:rsidRPr="00817662" w:rsidRDefault="00FF4E5C">
      <w:pPr>
        <w:rPr>
          <w:rFonts w:cs="Arial"/>
          <w:sz w:val="22"/>
          <w:szCs w:val="22"/>
        </w:rPr>
      </w:pPr>
      <w:r w:rsidRPr="00817662">
        <w:rPr>
          <w:rFonts w:cs="Arial"/>
          <w:sz w:val="22"/>
          <w:szCs w:val="22"/>
        </w:rPr>
        <w:br w:type="page"/>
      </w:r>
    </w:p>
    <w:p w:rsidR="00A455E7" w:rsidRPr="00817662" w:rsidRDefault="00A455E7" w:rsidP="00A455E7">
      <w:pPr>
        <w:tabs>
          <w:tab w:val="left" w:pos="709"/>
        </w:tabs>
        <w:spacing w:before="120" w:after="120"/>
        <w:ind w:left="709" w:hanging="709"/>
        <w:jc w:val="both"/>
        <w:rPr>
          <w:rFonts w:cs="Arial"/>
          <w:sz w:val="22"/>
          <w:szCs w:val="22"/>
        </w:rPr>
      </w:pPr>
    </w:p>
    <w:p w:rsidR="00A455E7" w:rsidRPr="00817662" w:rsidRDefault="00FA525F" w:rsidP="00FF4E5C">
      <w:pPr>
        <w:pStyle w:val="Heading1"/>
        <w:numPr>
          <w:ilvl w:val="0"/>
          <w:numId w:val="26"/>
        </w:numPr>
        <w:ind w:left="709" w:hanging="709"/>
        <w:rPr>
          <w:rFonts w:ascii="Arial" w:hAnsi="Arial"/>
          <w:sz w:val="22"/>
          <w:szCs w:val="22"/>
        </w:rPr>
      </w:pPr>
      <w:sdt>
        <w:sdtPr>
          <w:rPr>
            <w:rFonts w:ascii="Arial" w:hAnsi="Arial"/>
            <w:sz w:val="22"/>
            <w:szCs w:val="22"/>
          </w:rPr>
          <w:id w:val="-200556489"/>
        </w:sdtPr>
        <w:sdtEndPr/>
        <w:sdtContent>
          <w:r w:rsidR="00A455E7" w:rsidRPr="00817662">
            <w:rPr>
              <w:rFonts w:ascii="Arial" w:hAnsi="Arial"/>
              <w:sz w:val="22"/>
              <w:szCs w:val="22"/>
            </w:rPr>
            <w:t>SUPPORTING STATEMENT</w:t>
          </w:r>
        </w:sdtContent>
      </w:sdt>
      <w:r w:rsidR="00A455E7" w:rsidRPr="00817662">
        <w:rPr>
          <w:rFonts w:ascii="Arial" w:hAnsi="Arial"/>
          <w:sz w:val="22"/>
          <w:szCs w:val="22"/>
        </w:rPr>
        <w:t xml:space="preserve"> </w:t>
      </w:r>
    </w:p>
    <w:p w:rsidR="00A455E7" w:rsidRPr="00817662" w:rsidRDefault="00A455E7" w:rsidP="00A455E7">
      <w:pPr>
        <w:keepNext/>
        <w:rPr>
          <w:rFonts w:cs="Arial"/>
          <w:sz w:val="22"/>
          <w:szCs w:val="22"/>
        </w:rPr>
      </w:pPr>
    </w:p>
    <w:p w:rsidR="00A455E7" w:rsidRPr="00817662" w:rsidRDefault="00A455E7" w:rsidP="00A455E7">
      <w:pPr>
        <w:keepNext/>
        <w:tabs>
          <w:tab w:val="left" w:pos="709"/>
        </w:tabs>
        <w:ind w:left="709" w:hanging="709"/>
        <w:jc w:val="both"/>
        <w:rPr>
          <w:rFonts w:cs="Arial"/>
          <w:sz w:val="22"/>
          <w:szCs w:val="22"/>
        </w:rPr>
      </w:pPr>
      <w:r w:rsidRPr="00817662">
        <w:rPr>
          <w:rFonts w:cs="Arial"/>
          <w:sz w:val="22"/>
          <w:szCs w:val="22"/>
        </w:rPr>
        <w:t>2.1</w:t>
      </w:r>
      <w:r w:rsidRPr="00817662">
        <w:rPr>
          <w:rFonts w:cs="Arial"/>
          <w:sz w:val="22"/>
          <w:szCs w:val="22"/>
        </w:rPr>
        <w:tab/>
        <w:t>The headline calculations for this Trust are a Mean gender pay gap of 27.9% and a Median gender pay gap of 17.2%, which, although high, is a significant improvement on previous years.   It is evident that the proportion of men in the workforce increases in the upper quartile, compared to quartiles 1 to 3. The Medical and Dental Pay Gap is 17.9%, and disproportionately affects the overall pay gap, owing to the proportion of men in the consultant workforce and the higher average pay rate for medics compared to Agenda for Change.</w:t>
      </w:r>
    </w:p>
    <w:p w:rsidR="00A455E7" w:rsidRPr="00817662" w:rsidRDefault="00A455E7" w:rsidP="00A455E7">
      <w:pPr>
        <w:keepNext/>
        <w:tabs>
          <w:tab w:val="left" w:pos="709"/>
        </w:tabs>
        <w:ind w:left="709" w:hanging="709"/>
        <w:jc w:val="both"/>
        <w:rPr>
          <w:rFonts w:cs="Arial"/>
          <w:sz w:val="22"/>
          <w:szCs w:val="22"/>
        </w:rPr>
      </w:pPr>
    </w:p>
    <w:p w:rsidR="00A455E7" w:rsidRPr="00817662" w:rsidRDefault="00A455E7" w:rsidP="00A455E7">
      <w:pPr>
        <w:keepNext/>
        <w:keepLines/>
        <w:tabs>
          <w:tab w:val="left" w:pos="709"/>
        </w:tabs>
        <w:ind w:left="709" w:hanging="709"/>
        <w:jc w:val="both"/>
        <w:rPr>
          <w:rFonts w:cs="Arial"/>
          <w:sz w:val="22"/>
          <w:szCs w:val="22"/>
        </w:rPr>
      </w:pPr>
      <w:r w:rsidRPr="00817662">
        <w:rPr>
          <w:rFonts w:cs="Arial"/>
          <w:sz w:val="22"/>
          <w:szCs w:val="22"/>
        </w:rPr>
        <w:t>2.2</w:t>
      </w:r>
      <w:r w:rsidRPr="00817662">
        <w:rPr>
          <w:rFonts w:cs="Arial"/>
          <w:sz w:val="22"/>
          <w:szCs w:val="22"/>
        </w:rPr>
        <w:tab/>
        <w:t>Amongst medical consultants, men comprise approximately 75% of the workforce.  In Agenda for Change (AfC) pay bands, women form over 80% of the workforce.  This means that, compared to women, a greater proportion of men are in higher paid roles.  Another potential matter to consider is the fact that the Trust has not outsourced some services, such as catering and housekeeping, which have a higher proportion of women in lower pay bands.</w:t>
      </w:r>
    </w:p>
    <w:p w:rsidR="00A455E7" w:rsidRPr="00817662" w:rsidRDefault="00A455E7" w:rsidP="00A455E7">
      <w:pPr>
        <w:tabs>
          <w:tab w:val="left" w:pos="709"/>
        </w:tabs>
        <w:ind w:left="709" w:hanging="709"/>
        <w:jc w:val="both"/>
        <w:rPr>
          <w:rFonts w:cs="Arial"/>
          <w:sz w:val="22"/>
          <w:szCs w:val="22"/>
        </w:rPr>
      </w:pPr>
    </w:p>
    <w:p w:rsidR="00A455E7" w:rsidRPr="00817662" w:rsidRDefault="00A455E7" w:rsidP="00A455E7">
      <w:pPr>
        <w:tabs>
          <w:tab w:val="left" w:pos="709"/>
        </w:tabs>
        <w:ind w:left="709" w:hanging="709"/>
        <w:jc w:val="both"/>
        <w:rPr>
          <w:rFonts w:cs="Arial"/>
          <w:sz w:val="22"/>
          <w:szCs w:val="22"/>
        </w:rPr>
      </w:pPr>
      <w:r w:rsidRPr="00817662">
        <w:rPr>
          <w:rFonts w:cs="Arial"/>
          <w:sz w:val="22"/>
          <w:szCs w:val="22"/>
        </w:rPr>
        <w:t>2.3</w:t>
      </w:r>
      <w:r w:rsidRPr="00817662">
        <w:rPr>
          <w:rFonts w:cs="Arial"/>
          <w:sz w:val="22"/>
          <w:szCs w:val="22"/>
        </w:rPr>
        <w:tab/>
        <w:t>Comparisons with neighbouring trusts and the general situation across England in previous years shows that there is a similar pattern across Acute Trusts, and this will be benchmarked again once all Trusts have published their most recent data.  On the one hand, there is reasonable confidence that, owing to Agenda for Change and medical pay reviews, the NHS is providing equal pay (men and women paid equally to carry out the same jobs, similar jobs or work of equal value).  However, it is evident that in medical roles there have been, traditionally, significantly more men progressing to the most senior levels, resulting in a gender pay gap.</w:t>
      </w:r>
    </w:p>
    <w:p w:rsidR="00A455E7" w:rsidRPr="00817662" w:rsidRDefault="00A455E7" w:rsidP="00A455E7">
      <w:pPr>
        <w:tabs>
          <w:tab w:val="left" w:pos="709"/>
        </w:tabs>
        <w:ind w:left="709" w:hanging="709"/>
        <w:jc w:val="both"/>
        <w:rPr>
          <w:rFonts w:cs="Arial"/>
          <w:sz w:val="22"/>
          <w:szCs w:val="22"/>
        </w:rPr>
      </w:pPr>
    </w:p>
    <w:p w:rsidR="00A455E7" w:rsidRPr="00817662" w:rsidRDefault="00A455E7" w:rsidP="00A455E7">
      <w:pPr>
        <w:tabs>
          <w:tab w:val="left" w:pos="709"/>
        </w:tabs>
        <w:ind w:left="709" w:hanging="709"/>
        <w:jc w:val="both"/>
        <w:rPr>
          <w:rFonts w:cs="Arial"/>
          <w:sz w:val="22"/>
          <w:szCs w:val="22"/>
        </w:rPr>
      </w:pPr>
      <w:r w:rsidRPr="00817662">
        <w:rPr>
          <w:rFonts w:cs="Arial"/>
          <w:sz w:val="22"/>
          <w:szCs w:val="22"/>
        </w:rPr>
        <w:t>2.4</w:t>
      </w:r>
      <w:r w:rsidRPr="00817662">
        <w:rPr>
          <w:rFonts w:cs="Arial"/>
          <w:sz w:val="22"/>
          <w:szCs w:val="22"/>
        </w:rPr>
        <w:tab/>
        <w:t>Whilst there is also little that the Trust can do in the short term to remove the gender pay gap, because the issue affects professions that have long term career pathways, action can and is being taken to encourage the retention and career progression of women into senior roles, in particular in medicine.  Currently, the Patient First Improvement System is being used to identify root causes and potential countermeasures and actions to address them, specifically around the progression of women into senior medical roles, and into consultant roles.</w:t>
      </w:r>
    </w:p>
    <w:p w:rsidR="00A455E7" w:rsidRPr="00817662" w:rsidRDefault="00A455E7" w:rsidP="00A455E7">
      <w:pPr>
        <w:tabs>
          <w:tab w:val="left" w:pos="709"/>
        </w:tabs>
        <w:ind w:left="709" w:hanging="709"/>
        <w:jc w:val="both"/>
        <w:rPr>
          <w:rFonts w:cs="Arial"/>
          <w:sz w:val="22"/>
          <w:szCs w:val="22"/>
        </w:rPr>
      </w:pPr>
    </w:p>
    <w:p w:rsidR="00A455E7" w:rsidRPr="00817662" w:rsidRDefault="00A455E7" w:rsidP="00A455E7">
      <w:pPr>
        <w:tabs>
          <w:tab w:val="left" w:pos="709"/>
        </w:tabs>
        <w:ind w:left="709" w:hanging="709"/>
        <w:jc w:val="both"/>
        <w:rPr>
          <w:rFonts w:cs="Arial"/>
          <w:sz w:val="22"/>
          <w:szCs w:val="22"/>
        </w:rPr>
      </w:pPr>
      <w:r w:rsidRPr="00817662">
        <w:rPr>
          <w:rFonts w:cs="Arial"/>
          <w:sz w:val="22"/>
          <w:szCs w:val="22"/>
        </w:rPr>
        <w:t>2.6</w:t>
      </w:r>
      <w:r w:rsidRPr="00817662">
        <w:rPr>
          <w:rFonts w:cs="Arial"/>
          <w:sz w:val="22"/>
          <w:szCs w:val="22"/>
        </w:rPr>
        <w:tab/>
        <w:t>The important issue with gender pay gap analysis is not only to know the data and understand the reasons for the gaps, but to ensure action is taken to address the gap.  Noting that the gender pay gap issue is common to many other acute trusts across the NHS, it will be important to continue to explore with partners across the NHS what practical changes can be made.  Ideas currently under consideration include:</w:t>
      </w:r>
    </w:p>
    <w:p w:rsidR="00A455E7" w:rsidRPr="00817662" w:rsidRDefault="00A455E7" w:rsidP="00A455E7">
      <w:pPr>
        <w:tabs>
          <w:tab w:val="left" w:pos="709"/>
        </w:tabs>
        <w:ind w:left="709" w:hanging="709"/>
        <w:jc w:val="both"/>
        <w:rPr>
          <w:rFonts w:cs="Arial"/>
          <w:sz w:val="22"/>
          <w:szCs w:val="22"/>
        </w:rPr>
      </w:pPr>
    </w:p>
    <w:p w:rsidR="00A455E7" w:rsidRPr="00817662" w:rsidRDefault="00A455E7" w:rsidP="00A455E7">
      <w:pPr>
        <w:numPr>
          <w:ilvl w:val="0"/>
          <w:numId w:val="25"/>
        </w:numPr>
        <w:contextualSpacing/>
        <w:jc w:val="both"/>
        <w:rPr>
          <w:rFonts w:cs="Arial"/>
          <w:sz w:val="22"/>
          <w:szCs w:val="22"/>
        </w:rPr>
      </w:pPr>
      <w:r w:rsidRPr="00817662">
        <w:rPr>
          <w:rFonts w:cs="Arial"/>
          <w:sz w:val="22"/>
          <w:szCs w:val="22"/>
        </w:rPr>
        <w:t>Continuing to keep pay structures under proper review, to ensure that equal pay is maintained;</w:t>
      </w:r>
    </w:p>
    <w:p w:rsidR="00A455E7" w:rsidRPr="00817662" w:rsidRDefault="00A455E7" w:rsidP="00A455E7">
      <w:pPr>
        <w:numPr>
          <w:ilvl w:val="0"/>
          <w:numId w:val="25"/>
        </w:numPr>
        <w:contextualSpacing/>
        <w:jc w:val="both"/>
        <w:rPr>
          <w:rFonts w:cs="Arial"/>
          <w:sz w:val="22"/>
          <w:szCs w:val="22"/>
        </w:rPr>
      </w:pPr>
      <w:r w:rsidRPr="00817662">
        <w:rPr>
          <w:rFonts w:cs="Arial"/>
          <w:sz w:val="22"/>
          <w:szCs w:val="22"/>
        </w:rPr>
        <w:t>Improving the professional pathways for women in medical roles to encourage more female medics into consultant and other senior roles;</w:t>
      </w:r>
    </w:p>
    <w:p w:rsidR="00A455E7" w:rsidRPr="00817662" w:rsidRDefault="00A455E7" w:rsidP="00A455E7">
      <w:pPr>
        <w:numPr>
          <w:ilvl w:val="0"/>
          <w:numId w:val="25"/>
        </w:numPr>
        <w:contextualSpacing/>
        <w:jc w:val="both"/>
        <w:rPr>
          <w:rFonts w:cs="Arial"/>
          <w:sz w:val="22"/>
          <w:szCs w:val="22"/>
        </w:rPr>
      </w:pPr>
      <w:r w:rsidRPr="00817662">
        <w:rPr>
          <w:rFonts w:cs="Arial"/>
          <w:sz w:val="22"/>
          <w:szCs w:val="22"/>
        </w:rPr>
        <w:t>Working with Medical Schools/Universities to explore how medical graduates choose the direction of their careers;</w:t>
      </w:r>
    </w:p>
    <w:p w:rsidR="00A455E7" w:rsidRPr="00817662" w:rsidRDefault="00A455E7" w:rsidP="00A455E7">
      <w:pPr>
        <w:numPr>
          <w:ilvl w:val="0"/>
          <w:numId w:val="25"/>
        </w:numPr>
        <w:contextualSpacing/>
        <w:jc w:val="both"/>
        <w:rPr>
          <w:rFonts w:cs="Arial"/>
          <w:sz w:val="22"/>
          <w:szCs w:val="22"/>
        </w:rPr>
      </w:pPr>
      <w:r w:rsidRPr="00817662">
        <w:rPr>
          <w:rFonts w:cs="Arial"/>
          <w:sz w:val="22"/>
          <w:szCs w:val="22"/>
        </w:rPr>
        <w:t>Reviewing the international dimension of medical recruitment, recognising the pattern of male dominance in medical roles across the world.  This must include practical steps to encourage more women medics from international recruitment;</w:t>
      </w:r>
    </w:p>
    <w:p w:rsidR="00A455E7" w:rsidRPr="00817662" w:rsidRDefault="00A455E7" w:rsidP="00A455E7">
      <w:pPr>
        <w:numPr>
          <w:ilvl w:val="0"/>
          <w:numId w:val="25"/>
        </w:numPr>
        <w:contextualSpacing/>
        <w:jc w:val="both"/>
        <w:rPr>
          <w:rFonts w:cs="Arial"/>
          <w:sz w:val="22"/>
          <w:szCs w:val="22"/>
        </w:rPr>
      </w:pPr>
      <w:r w:rsidRPr="00817662">
        <w:rPr>
          <w:rFonts w:cs="Arial"/>
          <w:sz w:val="22"/>
          <w:szCs w:val="22"/>
        </w:rPr>
        <w:t>Reviewing how well the Trust manages women’s progression after career gaps/maternity;</w:t>
      </w:r>
    </w:p>
    <w:p w:rsidR="00A455E7" w:rsidRPr="00817662" w:rsidRDefault="00A455E7" w:rsidP="00A455E7">
      <w:pPr>
        <w:numPr>
          <w:ilvl w:val="0"/>
          <w:numId w:val="25"/>
        </w:numPr>
        <w:contextualSpacing/>
        <w:jc w:val="both"/>
        <w:rPr>
          <w:rFonts w:cs="Arial"/>
          <w:sz w:val="22"/>
          <w:szCs w:val="22"/>
        </w:rPr>
      </w:pPr>
      <w:r w:rsidRPr="00817662">
        <w:rPr>
          <w:rFonts w:cs="Arial"/>
          <w:sz w:val="22"/>
          <w:szCs w:val="22"/>
        </w:rPr>
        <w:t>Reviewing how well the Trust is managing the progression into senior medical roles for women who work part-time;</w:t>
      </w:r>
    </w:p>
    <w:p w:rsidR="00A455E7" w:rsidRPr="00817662" w:rsidRDefault="00A455E7" w:rsidP="00A455E7">
      <w:pPr>
        <w:numPr>
          <w:ilvl w:val="0"/>
          <w:numId w:val="25"/>
        </w:numPr>
        <w:contextualSpacing/>
        <w:jc w:val="both"/>
        <w:rPr>
          <w:rFonts w:cs="Arial"/>
          <w:sz w:val="22"/>
          <w:szCs w:val="22"/>
        </w:rPr>
      </w:pPr>
      <w:r w:rsidRPr="00817662">
        <w:rPr>
          <w:rFonts w:cs="Arial"/>
          <w:sz w:val="22"/>
          <w:szCs w:val="22"/>
        </w:rPr>
        <w:lastRenderedPageBreak/>
        <w:t>Active promotion of current policies on flexible and family-friendly working, workforce planning and career development opportunities and career pathways for all staff.</w:t>
      </w:r>
    </w:p>
    <w:p w:rsidR="00A455E7" w:rsidRPr="00817662" w:rsidRDefault="00A455E7" w:rsidP="00A455E7">
      <w:pPr>
        <w:ind w:left="1069"/>
        <w:contextualSpacing/>
        <w:jc w:val="both"/>
        <w:rPr>
          <w:rFonts w:cs="Arial"/>
          <w:sz w:val="22"/>
          <w:szCs w:val="22"/>
        </w:rPr>
      </w:pPr>
    </w:p>
    <w:p w:rsidR="00A455E7" w:rsidRPr="00817662" w:rsidRDefault="00A455E7" w:rsidP="00A455E7">
      <w:pPr>
        <w:tabs>
          <w:tab w:val="left" w:pos="709"/>
        </w:tabs>
        <w:ind w:left="709" w:hanging="709"/>
        <w:jc w:val="both"/>
        <w:rPr>
          <w:rFonts w:cs="Arial"/>
          <w:sz w:val="22"/>
          <w:szCs w:val="22"/>
        </w:rPr>
      </w:pPr>
      <w:r w:rsidRPr="00817662">
        <w:rPr>
          <w:rFonts w:cs="Arial"/>
          <w:sz w:val="22"/>
          <w:szCs w:val="22"/>
        </w:rPr>
        <w:t>2.7</w:t>
      </w:r>
      <w:r w:rsidRPr="00817662">
        <w:rPr>
          <w:rFonts w:cs="Arial"/>
          <w:sz w:val="22"/>
          <w:szCs w:val="22"/>
        </w:rPr>
        <w:tab/>
        <w:t>Commitments in the current Equality, Diversity and Inclusion Action Plan are:</w:t>
      </w:r>
    </w:p>
    <w:p w:rsidR="00A455E7" w:rsidRPr="00817662" w:rsidRDefault="00A455E7" w:rsidP="00A455E7">
      <w:pPr>
        <w:tabs>
          <w:tab w:val="left" w:pos="709"/>
        </w:tabs>
        <w:ind w:left="709" w:hanging="709"/>
        <w:jc w:val="both"/>
        <w:rPr>
          <w:rFonts w:cs="Arial"/>
          <w:sz w:val="22"/>
          <w:szCs w:val="22"/>
        </w:rPr>
      </w:pPr>
    </w:p>
    <w:tbl>
      <w:tblPr>
        <w:tblW w:w="10584" w:type="dxa"/>
        <w:tblLook w:val="04A0" w:firstRow="1" w:lastRow="0" w:firstColumn="1" w:lastColumn="0" w:noHBand="0" w:noVBand="1"/>
      </w:tblPr>
      <w:tblGrid>
        <w:gridCol w:w="2477"/>
        <w:gridCol w:w="2621"/>
        <w:gridCol w:w="1782"/>
        <w:gridCol w:w="1844"/>
        <w:gridCol w:w="1860"/>
      </w:tblGrid>
      <w:tr w:rsidR="00A455E7" w:rsidRPr="00817662" w:rsidTr="009E3A6D">
        <w:trPr>
          <w:trHeight w:val="466"/>
        </w:trPr>
        <w:tc>
          <w:tcPr>
            <w:tcW w:w="2477" w:type="dxa"/>
            <w:tcBorders>
              <w:top w:val="single" w:sz="4" w:space="0" w:color="auto"/>
              <w:left w:val="single" w:sz="4" w:space="0" w:color="auto"/>
              <w:bottom w:val="single" w:sz="4" w:space="0" w:color="auto"/>
              <w:right w:val="single" w:sz="4" w:space="0" w:color="auto"/>
            </w:tcBorders>
            <w:shd w:val="clear" w:color="auto" w:fill="auto"/>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Aim</w:t>
            </w:r>
          </w:p>
        </w:tc>
        <w:tc>
          <w:tcPr>
            <w:tcW w:w="2621" w:type="dxa"/>
            <w:tcBorders>
              <w:top w:val="single" w:sz="4" w:space="0" w:color="auto"/>
              <w:left w:val="nil"/>
              <w:bottom w:val="single" w:sz="4" w:space="0" w:color="auto"/>
              <w:right w:val="single" w:sz="4" w:space="0" w:color="auto"/>
            </w:tcBorders>
            <w:shd w:val="clear" w:color="auto" w:fill="auto"/>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Dependencies</w:t>
            </w:r>
          </w:p>
        </w:tc>
        <w:tc>
          <w:tcPr>
            <w:tcW w:w="1782" w:type="dxa"/>
            <w:tcBorders>
              <w:top w:val="single" w:sz="4" w:space="0" w:color="auto"/>
              <w:left w:val="nil"/>
              <w:bottom w:val="single" w:sz="4" w:space="0" w:color="auto"/>
              <w:right w:val="single" w:sz="4" w:space="0" w:color="auto"/>
            </w:tcBorders>
            <w:shd w:val="clear" w:color="auto" w:fill="auto"/>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Current Gap</w:t>
            </w:r>
          </w:p>
        </w:tc>
        <w:tc>
          <w:tcPr>
            <w:tcW w:w="1844" w:type="dxa"/>
            <w:tcBorders>
              <w:top w:val="single" w:sz="4" w:space="0" w:color="auto"/>
              <w:left w:val="nil"/>
              <w:bottom w:val="single" w:sz="4" w:space="0" w:color="auto"/>
              <w:right w:val="single" w:sz="4" w:space="0" w:color="auto"/>
            </w:tcBorders>
            <w:shd w:val="clear" w:color="auto" w:fill="auto"/>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Success Measure for the current action</w:t>
            </w:r>
          </w:p>
        </w:tc>
        <w:tc>
          <w:tcPr>
            <w:tcW w:w="1860" w:type="dxa"/>
            <w:tcBorders>
              <w:top w:val="single" w:sz="4" w:space="0" w:color="auto"/>
              <w:left w:val="nil"/>
              <w:bottom w:val="single" w:sz="4" w:space="0" w:color="auto"/>
              <w:right w:val="single" w:sz="4" w:space="0" w:color="auto"/>
            </w:tcBorders>
            <w:shd w:val="clear" w:color="auto" w:fill="auto"/>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Timescale</w:t>
            </w:r>
          </w:p>
        </w:tc>
      </w:tr>
      <w:tr w:rsidR="00A455E7" w:rsidRPr="00817662" w:rsidTr="009E3A6D">
        <w:trPr>
          <w:trHeight w:val="1800"/>
        </w:trPr>
        <w:tc>
          <w:tcPr>
            <w:tcW w:w="2477" w:type="dxa"/>
            <w:tcBorders>
              <w:top w:val="single" w:sz="4" w:space="0" w:color="auto"/>
              <w:left w:val="single" w:sz="4" w:space="0" w:color="auto"/>
              <w:bottom w:val="single" w:sz="4" w:space="0" w:color="auto"/>
              <w:right w:val="single" w:sz="4" w:space="0" w:color="auto"/>
            </w:tcBorders>
            <w:shd w:val="clear" w:color="auto" w:fill="auto"/>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Deliver actions in the People Strategy that aim to close the AfC Gender Pay Gap</w:t>
            </w:r>
          </w:p>
          <w:p w:rsidR="00A455E7" w:rsidRPr="00817662" w:rsidRDefault="00A455E7" w:rsidP="009E3A6D">
            <w:pPr>
              <w:rPr>
                <w:rFonts w:cs="Arial"/>
                <w:color w:val="000000"/>
                <w:sz w:val="22"/>
                <w:szCs w:val="22"/>
                <w:lang w:eastAsia="en-GB"/>
              </w:rPr>
            </w:pPr>
          </w:p>
        </w:tc>
        <w:tc>
          <w:tcPr>
            <w:tcW w:w="2621" w:type="dxa"/>
            <w:tcBorders>
              <w:top w:val="single" w:sz="4" w:space="0" w:color="auto"/>
              <w:left w:val="nil"/>
              <w:bottom w:val="single" w:sz="4" w:space="0" w:color="auto"/>
              <w:right w:val="single" w:sz="4" w:space="0" w:color="auto"/>
            </w:tcBorders>
            <w:shd w:val="clear" w:color="auto" w:fill="auto"/>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Senior managers, Resourcing and OD teams (links with talent management for lower bands and the Band 7/8a threshold)</w:t>
            </w:r>
          </w:p>
        </w:tc>
        <w:tc>
          <w:tcPr>
            <w:tcW w:w="1782" w:type="dxa"/>
            <w:tcBorders>
              <w:top w:val="single" w:sz="4" w:space="0" w:color="auto"/>
              <w:left w:val="nil"/>
              <w:bottom w:val="single" w:sz="4" w:space="0" w:color="auto"/>
              <w:right w:val="single" w:sz="4" w:space="0" w:color="auto"/>
            </w:tcBorders>
            <w:shd w:val="clear" w:color="auto" w:fill="auto"/>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AfC GPG is currently &lt;1%</w:t>
            </w:r>
          </w:p>
          <w:p w:rsidR="00A455E7" w:rsidRPr="00817662" w:rsidRDefault="00A455E7" w:rsidP="009E3A6D">
            <w:pPr>
              <w:rPr>
                <w:rFonts w:cs="Arial"/>
                <w:color w:val="000000"/>
                <w:sz w:val="22"/>
                <w:szCs w:val="22"/>
                <w:lang w:eastAsia="en-GB"/>
              </w:rPr>
            </w:pPr>
          </w:p>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(reduced from 3.1% in 2022)</w:t>
            </w:r>
          </w:p>
        </w:tc>
        <w:tc>
          <w:tcPr>
            <w:tcW w:w="1844" w:type="dxa"/>
            <w:tcBorders>
              <w:top w:val="single" w:sz="4" w:space="0" w:color="auto"/>
              <w:left w:val="nil"/>
              <w:bottom w:val="single" w:sz="4" w:space="0" w:color="auto"/>
              <w:right w:val="single" w:sz="4" w:space="0" w:color="auto"/>
            </w:tcBorders>
            <w:shd w:val="clear" w:color="auto" w:fill="auto"/>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 xml:space="preserve">Narrow the gap by at least 0.5 percentage point (i.e. to 1.4% or less) </w:t>
            </w:r>
          </w:p>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(currently ahead of target)</w:t>
            </w:r>
          </w:p>
        </w:tc>
        <w:tc>
          <w:tcPr>
            <w:tcW w:w="1860" w:type="dxa"/>
            <w:tcBorders>
              <w:top w:val="single" w:sz="4" w:space="0" w:color="auto"/>
              <w:left w:val="nil"/>
              <w:bottom w:val="single" w:sz="4" w:space="0" w:color="auto"/>
              <w:right w:val="single" w:sz="4" w:space="0" w:color="auto"/>
            </w:tcBorders>
            <w:shd w:val="clear" w:color="auto" w:fill="auto"/>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April 2025</w:t>
            </w:r>
          </w:p>
        </w:tc>
      </w:tr>
      <w:tr w:rsidR="00A455E7" w:rsidRPr="00817662" w:rsidTr="009E3A6D">
        <w:trPr>
          <w:trHeight w:val="2400"/>
        </w:trPr>
        <w:tc>
          <w:tcPr>
            <w:tcW w:w="2477" w:type="dxa"/>
            <w:tcBorders>
              <w:top w:val="nil"/>
              <w:left w:val="single" w:sz="4" w:space="0" w:color="auto"/>
              <w:bottom w:val="single" w:sz="4" w:space="0" w:color="auto"/>
              <w:right w:val="single" w:sz="4" w:space="0" w:color="auto"/>
            </w:tcBorders>
            <w:shd w:val="clear" w:color="auto" w:fill="auto"/>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Increase the proportion of women moving into senior medical roles, through recruitment and retention</w:t>
            </w:r>
          </w:p>
          <w:p w:rsidR="00A455E7" w:rsidRPr="00817662" w:rsidRDefault="00A455E7" w:rsidP="009E3A6D">
            <w:pPr>
              <w:rPr>
                <w:rFonts w:cs="Arial"/>
                <w:color w:val="000000"/>
                <w:sz w:val="22"/>
                <w:szCs w:val="22"/>
                <w:lang w:eastAsia="en-GB"/>
              </w:rPr>
            </w:pPr>
          </w:p>
          <w:p w:rsidR="00A455E7" w:rsidRPr="00817662" w:rsidRDefault="00A455E7" w:rsidP="009E3A6D">
            <w:pPr>
              <w:rPr>
                <w:rFonts w:cs="Arial"/>
                <w:color w:val="000000"/>
                <w:sz w:val="22"/>
                <w:szCs w:val="22"/>
                <w:lang w:eastAsia="en-GB"/>
              </w:rPr>
            </w:pPr>
          </w:p>
        </w:tc>
        <w:tc>
          <w:tcPr>
            <w:tcW w:w="2621" w:type="dxa"/>
            <w:tcBorders>
              <w:top w:val="nil"/>
              <w:left w:val="nil"/>
              <w:bottom w:val="single" w:sz="4" w:space="0" w:color="auto"/>
              <w:right w:val="single" w:sz="4" w:space="0" w:color="auto"/>
            </w:tcBorders>
            <w:shd w:val="clear" w:color="auto" w:fill="auto"/>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Medical Directorate, Resourcing Teams, Senior Medical Managers</w:t>
            </w:r>
          </w:p>
          <w:p w:rsidR="00A455E7" w:rsidRPr="00817662" w:rsidRDefault="00A455E7" w:rsidP="009E3A6D">
            <w:pPr>
              <w:rPr>
                <w:rFonts w:cs="Arial"/>
                <w:color w:val="000000"/>
                <w:sz w:val="22"/>
                <w:szCs w:val="22"/>
                <w:lang w:eastAsia="en-GB"/>
              </w:rPr>
            </w:pPr>
          </w:p>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 xml:space="preserve">(Narrowing the gap in medical pay is a </w:t>
            </w:r>
            <w:r w:rsidR="00817662" w:rsidRPr="00817662">
              <w:rPr>
                <w:rFonts w:cs="Arial"/>
                <w:color w:val="000000"/>
                <w:sz w:val="22"/>
                <w:szCs w:val="22"/>
                <w:lang w:eastAsia="en-GB"/>
              </w:rPr>
              <w:t>longer-term</w:t>
            </w:r>
            <w:r w:rsidRPr="00817662">
              <w:rPr>
                <w:rFonts w:cs="Arial"/>
                <w:color w:val="000000"/>
                <w:sz w:val="22"/>
                <w:szCs w:val="22"/>
                <w:lang w:eastAsia="en-GB"/>
              </w:rPr>
              <w:t xml:space="preserve"> achievement, owing to the gender balance of medics in different age groups and the length of career paths to senior medical roles)</w:t>
            </w:r>
          </w:p>
        </w:tc>
        <w:tc>
          <w:tcPr>
            <w:tcW w:w="1782" w:type="dxa"/>
            <w:tcBorders>
              <w:top w:val="nil"/>
              <w:left w:val="nil"/>
              <w:bottom w:val="single" w:sz="4" w:space="0" w:color="auto"/>
              <w:right w:val="single" w:sz="4" w:space="0" w:color="auto"/>
            </w:tcBorders>
            <w:shd w:val="clear" w:color="auto" w:fill="auto"/>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 xml:space="preserve">Medical GPG is 17.9% </w:t>
            </w:r>
          </w:p>
          <w:p w:rsidR="00A455E7" w:rsidRPr="00817662" w:rsidRDefault="00A455E7" w:rsidP="009E3A6D">
            <w:pPr>
              <w:rPr>
                <w:rFonts w:cs="Arial"/>
                <w:color w:val="000000"/>
                <w:sz w:val="22"/>
                <w:szCs w:val="22"/>
                <w:lang w:eastAsia="en-GB"/>
              </w:rPr>
            </w:pPr>
          </w:p>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(also 18.9% in 2022)</w:t>
            </w:r>
          </w:p>
        </w:tc>
        <w:tc>
          <w:tcPr>
            <w:tcW w:w="1844" w:type="dxa"/>
            <w:tcBorders>
              <w:top w:val="nil"/>
              <w:left w:val="nil"/>
              <w:bottom w:val="single" w:sz="4" w:space="0" w:color="auto"/>
              <w:right w:val="single" w:sz="4" w:space="0" w:color="auto"/>
            </w:tcBorders>
            <w:shd w:val="clear" w:color="auto" w:fill="auto"/>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 xml:space="preserve">Narrow the gap by at least 4 percentage point (i.e. to 15% or less) </w:t>
            </w:r>
          </w:p>
        </w:tc>
        <w:tc>
          <w:tcPr>
            <w:tcW w:w="1860" w:type="dxa"/>
            <w:tcBorders>
              <w:top w:val="nil"/>
              <w:left w:val="nil"/>
              <w:bottom w:val="single" w:sz="4" w:space="0" w:color="auto"/>
              <w:right w:val="single" w:sz="4" w:space="0" w:color="auto"/>
            </w:tcBorders>
            <w:shd w:val="clear" w:color="auto" w:fill="auto"/>
            <w:hideMark/>
          </w:tcPr>
          <w:p w:rsidR="00A455E7" w:rsidRPr="00817662" w:rsidRDefault="00A455E7" w:rsidP="009E3A6D">
            <w:pPr>
              <w:rPr>
                <w:rFonts w:cs="Arial"/>
                <w:color w:val="000000"/>
                <w:sz w:val="22"/>
                <w:szCs w:val="22"/>
                <w:lang w:eastAsia="en-GB"/>
              </w:rPr>
            </w:pPr>
            <w:r w:rsidRPr="00817662">
              <w:rPr>
                <w:rFonts w:cs="Arial"/>
                <w:color w:val="000000"/>
                <w:sz w:val="22"/>
                <w:szCs w:val="22"/>
                <w:lang w:eastAsia="en-GB"/>
              </w:rPr>
              <w:t>Improvements by April 2025</w:t>
            </w:r>
          </w:p>
        </w:tc>
      </w:tr>
    </w:tbl>
    <w:p w:rsidR="00A455E7" w:rsidRPr="00817662" w:rsidRDefault="00A455E7" w:rsidP="00A455E7">
      <w:pPr>
        <w:tabs>
          <w:tab w:val="left" w:pos="709"/>
        </w:tabs>
        <w:ind w:left="709" w:hanging="709"/>
        <w:jc w:val="both"/>
        <w:rPr>
          <w:rFonts w:cs="Arial"/>
          <w:sz w:val="22"/>
          <w:szCs w:val="22"/>
        </w:rPr>
      </w:pPr>
    </w:p>
    <w:p w:rsidR="00A455E7" w:rsidRPr="00817662" w:rsidRDefault="00A455E7" w:rsidP="00A455E7">
      <w:pPr>
        <w:tabs>
          <w:tab w:val="left" w:pos="709"/>
        </w:tabs>
        <w:ind w:left="709" w:hanging="709"/>
        <w:jc w:val="both"/>
        <w:rPr>
          <w:rFonts w:cs="Arial"/>
          <w:sz w:val="22"/>
          <w:szCs w:val="22"/>
        </w:rPr>
      </w:pPr>
    </w:p>
    <w:p w:rsidR="00A455E7" w:rsidRPr="00817662" w:rsidRDefault="00A455E7" w:rsidP="00A455E7">
      <w:pPr>
        <w:tabs>
          <w:tab w:val="left" w:pos="709"/>
        </w:tabs>
        <w:ind w:left="709" w:hanging="709"/>
        <w:jc w:val="both"/>
        <w:rPr>
          <w:rFonts w:cs="Arial"/>
          <w:b/>
          <w:sz w:val="22"/>
          <w:szCs w:val="22"/>
        </w:rPr>
      </w:pPr>
      <w:r w:rsidRPr="00817662">
        <w:rPr>
          <w:rFonts w:cs="Arial"/>
          <w:b/>
          <w:sz w:val="22"/>
          <w:szCs w:val="22"/>
        </w:rPr>
        <w:t>2.8.</w:t>
      </w:r>
      <w:r w:rsidRPr="00817662">
        <w:rPr>
          <w:rFonts w:cs="Arial"/>
          <w:b/>
          <w:sz w:val="22"/>
          <w:szCs w:val="22"/>
        </w:rPr>
        <w:tab/>
        <w:t>Women’s Network and Female Medical Staff as Stakeholders</w:t>
      </w:r>
    </w:p>
    <w:p w:rsidR="00A455E7" w:rsidRPr="00817662" w:rsidRDefault="00A455E7" w:rsidP="00A455E7">
      <w:pPr>
        <w:tabs>
          <w:tab w:val="left" w:pos="709"/>
        </w:tabs>
        <w:ind w:left="709" w:hanging="709"/>
        <w:jc w:val="both"/>
        <w:rPr>
          <w:rFonts w:cs="Arial"/>
          <w:b/>
          <w:sz w:val="22"/>
          <w:szCs w:val="22"/>
        </w:rPr>
      </w:pPr>
    </w:p>
    <w:p w:rsidR="00A455E7" w:rsidRPr="00817662" w:rsidRDefault="00A455E7" w:rsidP="00A455E7">
      <w:pPr>
        <w:tabs>
          <w:tab w:val="left" w:pos="709"/>
        </w:tabs>
        <w:ind w:left="709" w:hanging="709"/>
        <w:jc w:val="both"/>
        <w:rPr>
          <w:rFonts w:cs="Arial"/>
          <w:sz w:val="22"/>
          <w:szCs w:val="22"/>
        </w:rPr>
      </w:pPr>
      <w:r w:rsidRPr="00817662">
        <w:rPr>
          <w:rFonts w:cs="Arial"/>
          <w:sz w:val="22"/>
          <w:szCs w:val="22"/>
        </w:rPr>
        <w:tab/>
        <w:t>A Women’s Network launched in 2023, which will be a key stakeholder providing insights and assurance on actions to reduce the gender pay gap.  A Patient First A3 thinking has been used in 2024, involving women in medical careers, to help identify root causes, impacts and countermeasures to address the medical gender pay gap</w:t>
      </w:r>
    </w:p>
    <w:p w:rsidR="00A455E7" w:rsidRPr="00817662" w:rsidRDefault="00A455E7" w:rsidP="00A455E7">
      <w:pPr>
        <w:tabs>
          <w:tab w:val="left" w:pos="709"/>
        </w:tabs>
        <w:ind w:left="709" w:hanging="709"/>
        <w:jc w:val="both"/>
        <w:rPr>
          <w:rFonts w:cs="Arial"/>
          <w:b/>
          <w:sz w:val="22"/>
          <w:szCs w:val="22"/>
        </w:rPr>
      </w:pPr>
    </w:p>
    <w:p w:rsidR="00A455E7" w:rsidRPr="00817662" w:rsidRDefault="00A455E7" w:rsidP="00A455E7">
      <w:pPr>
        <w:tabs>
          <w:tab w:val="left" w:pos="709"/>
        </w:tabs>
        <w:ind w:left="709" w:hanging="709"/>
        <w:jc w:val="both"/>
        <w:rPr>
          <w:rFonts w:cs="Arial"/>
          <w:sz w:val="22"/>
          <w:szCs w:val="22"/>
        </w:rPr>
      </w:pPr>
      <w:r w:rsidRPr="00817662">
        <w:rPr>
          <w:rFonts w:cs="Arial"/>
          <w:b/>
          <w:sz w:val="22"/>
          <w:szCs w:val="22"/>
        </w:rPr>
        <w:t>2.9</w:t>
      </w:r>
      <w:r w:rsidRPr="00817662">
        <w:rPr>
          <w:rFonts w:cs="Arial"/>
          <w:b/>
          <w:sz w:val="22"/>
          <w:szCs w:val="22"/>
        </w:rPr>
        <w:tab/>
        <w:t>Assurance statement.</w:t>
      </w:r>
      <w:r w:rsidRPr="00817662">
        <w:rPr>
          <w:rFonts w:cs="Arial"/>
          <w:sz w:val="22"/>
          <w:szCs w:val="22"/>
        </w:rPr>
        <w:t xml:space="preserve">  The gender pay gap for Medway Foundation Trust has been prepared using the NHS Electronic Staff Record (ESR) gender pay gap calculator.  The Trust has also used the ACAS guidance to calculate and verify the result.</w:t>
      </w:r>
    </w:p>
    <w:p w:rsidR="00A455E7" w:rsidRPr="00817662" w:rsidRDefault="00A455E7" w:rsidP="00A455E7">
      <w:pPr>
        <w:tabs>
          <w:tab w:val="left" w:pos="709"/>
        </w:tabs>
        <w:ind w:left="709" w:hanging="709"/>
        <w:jc w:val="both"/>
        <w:rPr>
          <w:rFonts w:cs="Arial"/>
          <w:sz w:val="22"/>
          <w:szCs w:val="22"/>
        </w:rPr>
      </w:pPr>
    </w:p>
    <w:p w:rsidR="00246244" w:rsidRPr="00817662" w:rsidRDefault="00246244" w:rsidP="00246244">
      <w:pPr>
        <w:rPr>
          <w:rFonts w:cs="Arial"/>
          <w:b/>
          <w:bCs/>
          <w:caps/>
          <w:color w:val="365F91" w:themeColor="accent1" w:themeShade="BF"/>
          <w:kern w:val="32"/>
          <w:sz w:val="22"/>
          <w:szCs w:val="22"/>
        </w:rPr>
      </w:pPr>
      <w:r w:rsidRPr="00817662">
        <w:rPr>
          <w:rFonts w:cs="Arial"/>
          <w:b/>
          <w:bCs/>
          <w:caps/>
          <w:color w:val="365F91" w:themeColor="accent1" w:themeShade="BF"/>
          <w:kern w:val="32"/>
          <w:sz w:val="22"/>
          <w:szCs w:val="22"/>
        </w:rPr>
        <w:t>Appendix 1b: Background and Reporting Requirements</w:t>
      </w:r>
    </w:p>
    <w:p w:rsidR="00246244" w:rsidRPr="00817662" w:rsidRDefault="00246244" w:rsidP="00246244">
      <w:pPr>
        <w:rPr>
          <w:rFonts w:cs="Arial"/>
          <w:sz w:val="22"/>
          <w:szCs w:val="22"/>
        </w:rPr>
      </w:pPr>
    </w:p>
    <w:p w:rsidR="00246244" w:rsidRPr="00817662" w:rsidRDefault="00246244" w:rsidP="00246244">
      <w:pPr>
        <w:rPr>
          <w:rFonts w:cs="Arial"/>
          <w:b/>
          <w:bCs/>
          <w:caps/>
          <w:color w:val="365F91" w:themeColor="accent1" w:themeShade="BF"/>
          <w:kern w:val="32"/>
          <w:sz w:val="22"/>
          <w:szCs w:val="22"/>
        </w:rPr>
      </w:pPr>
      <w:r w:rsidRPr="00817662">
        <w:rPr>
          <w:rFonts w:cs="Arial"/>
          <w:b/>
          <w:bCs/>
          <w:caps/>
          <w:color w:val="365F91" w:themeColor="accent1" w:themeShade="BF"/>
          <w:kern w:val="32"/>
          <w:sz w:val="22"/>
          <w:szCs w:val="22"/>
        </w:rPr>
        <w:t>1: Background</w:t>
      </w:r>
    </w:p>
    <w:p w:rsidR="00246244" w:rsidRPr="00817662" w:rsidRDefault="00246244" w:rsidP="00246244">
      <w:pPr>
        <w:rPr>
          <w:rFonts w:cs="Arial"/>
          <w:sz w:val="22"/>
          <w:szCs w:val="22"/>
        </w:rPr>
      </w:pPr>
    </w:p>
    <w:p w:rsidR="00246244" w:rsidRPr="00817662" w:rsidRDefault="00246244" w:rsidP="00246244">
      <w:pPr>
        <w:tabs>
          <w:tab w:val="left" w:pos="709"/>
        </w:tabs>
        <w:spacing w:after="120"/>
        <w:ind w:left="709" w:hanging="709"/>
        <w:jc w:val="both"/>
        <w:rPr>
          <w:rFonts w:eastAsiaTheme="minorHAnsi" w:cs="Arial"/>
          <w:sz w:val="22"/>
          <w:szCs w:val="22"/>
          <w:lang w:val="en"/>
        </w:rPr>
      </w:pPr>
      <w:r w:rsidRPr="00817662">
        <w:rPr>
          <w:rFonts w:eastAsiaTheme="minorHAnsi" w:cs="Arial"/>
          <w:sz w:val="22"/>
          <w:szCs w:val="22"/>
        </w:rPr>
        <w:t>1.1</w:t>
      </w:r>
      <w:r w:rsidRPr="00817662">
        <w:rPr>
          <w:rFonts w:eastAsiaTheme="minorHAnsi" w:cs="Arial"/>
          <w:sz w:val="22"/>
          <w:szCs w:val="22"/>
        </w:rPr>
        <w:tab/>
      </w:r>
      <w:r w:rsidRPr="00817662">
        <w:rPr>
          <w:rFonts w:cs="Arial"/>
          <w:sz w:val="22"/>
          <w:szCs w:val="22"/>
        </w:rPr>
        <w:t xml:space="preserve">Following government consultation, it became mandatory on 31 March 2017 for public sector organisations with over 250 employees to report annually on their gender pay gap (GPG).  Since the Equality Act 2010 (Specific Duties) Regulations 2011 (SDR) came into force on 10 September 2011, there has been a duty for public bodies with 150 or more employees to publish information on the diversity of their workforce (these are published annually on the Trust website). Although the SDR did </w:t>
      </w:r>
      <w:r w:rsidRPr="00817662">
        <w:rPr>
          <w:rFonts w:cs="Arial"/>
          <w:sz w:val="22"/>
          <w:szCs w:val="22"/>
        </w:rPr>
        <w:lastRenderedPageBreak/>
        <w:t>not require mandatory GPG reporting, the Government Equalities Office (GEO) and the Equality and Human Rights Commission (EHRC) provided guidance that made it clear that employers should consider including GPG information in the data they already publish. It was evident that not all employers did this, so the government made GPG reporting mandatory by amending the SDR so that all public sector employers with more than 250 employees have to measure and publish their gender pay gaps.</w:t>
      </w:r>
    </w:p>
    <w:p w:rsidR="00246244" w:rsidRPr="00817662" w:rsidRDefault="00246244" w:rsidP="00246244">
      <w:pPr>
        <w:tabs>
          <w:tab w:val="left" w:pos="709"/>
        </w:tabs>
        <w:spacing w:after="120"/>
        <w:ind w:left="709" w:hanging="709"/>
        <w:jc w:val="both"/>
        <w:rPr>
          <w:rFonts w:eastAsiaTheme="minorHAnsi" w:cs="Arial"/>
          <w:sz w:val="22"/>
          <w:szCs w:val="22"/>
        </w:rPr>
      </w:pPr>
      <w:r w:rsidRPr="00817662">
        <w:rPr>
          <w:rFonts w:eastAsiaTheme="minorHAnsi" w:cs="Arial"/>
          <w:sz w:val="22"/>
          <w:szCs w:val="22"/>
        </w:rPr>
        <w:t>1.2</w:t>
      </w:r>
      <w:r w:rsidRPr="00817662">
        <w:rPr>
          <w:rFonts w:eastAsiaTheme="minorHAnsi" w:cs="Arial"/>
          <w:sz w:val="22"/>
          <w:szCs w:val="22"/>
        </w:rPr>
        <w:tab/>
        <w:t>The requirement to publish GPG reports is set out in the Equality Act 2010 (Specific Duties and Public Authorities) Regulations 2017.  The requirements are summarised in section 4 of this report.</w:t>
      </w:r>
    </w:p>
    <w:p w:rsidR="00246244" w:rsidRPr="00817662" w:rsidRDefault="00246244" w:rsidP="00246244">
      <w:pPr>
        <w:tabs>
          <w:tab w:val="left" w:pos="709"/>
        </w:tabs>
        <w:spacing w:after="120"/>
        <w:ind w:left="709" w:hanging="709"/>
        <w:jc w:val="both"/>
        <w:rPr>
          <w:rFonts w:eastAsiaTheme="minorHAnsi" w:cs="Arial"/>
          <w:sz w:val="22"/>
          <w:szCs w:val="22"/>
        </w:rPr>
      </w:pPr>
      <w:r w:rsidRPr="00817662">
        <w:rPr>
          <w:rFonts w:eastAsiaTheme="minorHAnsi" w:cs="Arial"/>
          <w:sz w:val="22"/>
          <w:szCs w:val="22"/>
        </w:rPr>
        <w:t>1.3</w:t>
      </w:r>
      <w:r w:rsidRPr="00817662">
        <w:rPr>
          <w:rFonts w:eastAsiaTheme="minorHAnsi" w:cs="Arial"/>
          <w:sz w:val="22"/>
          <w:szCs w:val="22"/>
        </w:rPr>
        <w:tab/>
        <w:t>The difference between the gender pay gap and equal pay</w:t>
      </w:r>
    </w:p>
    <w:p w:rsidR="00246244" w:rsidRPr="00817662" w:rsidRDefault="00246244" w:rsidP="00246244">
      <w:pPr>
        <w:tabs>
          <w:tab w:val="left" w:pos="709"/>
        </w:tabs>
        <w:spacing w:after="120"/>
        <w:ind w:left="1418" w:hanging="709"/>
        <w:jc w:val="both"/>
        <w:rPr>
          <w:rFonts w:eastAsiaTheme="minorHAnsi" w:cs="Arial"/>
          <w:sz w:val="22"/>
          <w:szCs w:val="22"/>
        </w:rPr>
      </w:pPr>
      <w:r w:rsidRPr="00817662">
        <w:rPr>
          <w:rFonts w:eastAsiaTheme="minorHAnsi" w:cs="Arial"/>
          <w:sz w:val="22"/>
          <w:szCs w:val="22"/>
        </w:rPr>
        <w:t>1.3.1</w:t>
      </w:r>
      <w:r w:rsidRPr="00817662">
        <w:rPr>
          <w:rFonts w:eastAsiaTheme="minorHAnsi" w:cs="Arial"/>
          <w:sz w:val="22"/>
          <w:szCs w:val="22"/>
        </w:rPr>
        <w:tab/>
      </w:r>
      <w:r w:rsidRPr="00817662">
        <w:rPr>
          <w:rFonts w:eastAsiaTheme="minorHAnsi" w:cs="Arial"/>
          <w:b/>
          <w:sz w:val="22"/>
          <w:szCs w:val="22"/>
        </w:rPr>
        <w:t>Equal pay</w:t>
      </w:r>
      <w:r w:rsidRPr="00817662">
        <w:rPr>
          <w:rFonts w:eastAsiaTheme="minorHAnsi" w:cs="Arial"/>
          <w:sz w:val="22"/>
          <w:szCs w:val="22"/>
        </w:rPr>
        <w:t xml:space="preserve"> deals with the pay differences between men and women who carry out the same jobs, similar jobs or work of equal value. It is unlawful to pay people unequally because they are a man or a woman.</w:t>
      </w:r>
    </w:p>
    <w:p w:rsidR="00246244" w:rsidRPr="00817662" w:rsidRDefault="00246244" w:rsidP="00246244">
      <w:pPr>
        <w:tabs>
          <w:tab w:val="left" w:pos="709"/>
        </w:tabs>
        <w:spacing w:after="120"/>
        <w:ind w:left="1418" w:hanging="709"/>
        <w:jc w:val="both"/>
        <w:rPr>
          <w:rFonts w:eastAsiaTheme="minorHAnsi" w:cs="Arial"/>
          <w:sz w:val="22"/>
          <w:szCs w:val="22"/>
        </w:rPr>
      </w:pPr>
      <w:r w:rsidRPr="00817662">
        <w:rPr>
          <w:rFonts w:eastAsiaTheme="minorHAnsi" w:cs="Arial"/>
          <w:sz w:val="22"/>
          <w:szCs w:val="22"/>
        </w:rPr>
        <w:t>1.3.2</w:t>
      </w:r>
      <w:r w:rsidRPr="00817662">
        <w:rPr>
          <w:rFonts w:eastAsiaTheme="minorHAnsi" w:cs="Arial"/>
          <w:sz w:val="22"/>
          <w:szCs w:val="22"/>
        </w:rPr>
        <w:tab/>
      </w:r>
      <w:r w:rsidRPr="00817662">
        <w:rPr>
          <w:rFonts w:eastAsiaTheme="minorHAnsi" w:cs="Arial"/>
          <w:b/>
          <w:sz w:val="22"/>
          <w:szCs w:val="22"/>
        </w:rPr>
        <w:t>The gender pay gap</w:t>
      </w:r>
      <w:r w:rsidRPr="00817662">
        <w:rPr>
          <w:rFonts w:eastAsiaTheme="minorHAnsi" w:cs="Arial"/>
          <w:sz w:val="22"/>
          <w:szCs w:val="22"/>
        </w:rPr>
        <w:t xml:space="preserve"> shows the differences in the average pay, across the whole workforce, between men and women. If a workplace has a particularly high gender pay gap, this can indicate there may a number of issues to deal with, and the individual calculations may help to identify what those issues are.  In some cases, the gender pay gap may include unlawful inequality in pay but this is not necessarily the case.</w:t>
      </w:r>
    </w:p>
    <w:p w:rsidR="00246244" w:rsidRPr="00817662" w:rsidRDefault="00246244" w:rsidP="00246244">
      <w:pPr>
        <w:tabs>
          <w:tab w:val="left" w:pos="709"/>
        </w:tabs>
        <w:spacing w:after="120"/>
        <w:ind w:left="709" w:hanging="709"/>
        <w:jc w:val="both"/>
        <w:rPr>
          <w:rFonts w:eastAsiaTheme="minorHAnsi" w:cs="Arial"/>
          <w:sz w:val="22"/>
          <w:szCs w:val="22"/>
        </w:rPr>
      </w:pPr>
      <w:r w:rsidRPr="00817662">
        <w:rPr>
          <w:rFonts w:eastAsiaTheme="minorHAnsi" w:cs="Arial"/>
          <w:sz w:val="22"/>
          <w:szCs w:val="22"/>
        </w:rPr>
        <w:t>1.4</w:t>
      </w:r>
      <w:r w:rsidRPr="00817662">
        <w:rPr>
          <w:rFonts w:eastAsiaTheme="minorHAnsi" w:cs="Arial"/>
          <w:sz w:val="22"/>
          <w:szCs w:val="22"/>
        </w:rPr>
        <w:tab/>
        <w:t>Although each individual NHS Trust is responsible for its own GPG report, the NHS has a nationwide tool to make the relevant calculations.</w:t>
      </w:r>
    </w:p>
    <w:p w:rsidR="00246244" w:rsidRPr="00817662" w:rsidRDefault="00FA525F" w:rsidP="00246244">
      <w:pPr>
        <w:keepNext/>
        <w:shd w:val="clear" w:color="auto" w:fill="FFFFFF" w:themeFill="background1"/>
        <w:spacing w:before="240" w:after="60"/>
        <w:jc w:val="both"/>
        <w:outlineLvl w:val="0"/>
        <w:rPr>
          <w:rFonts w:cs="Arial"/>
          <w:b/>
          <w:bCs/>
          <w:color w:val="365F91" w:themeColor="accent1" w:themeShade="BF"/>
          <w:kern w:val="32"/>
          <w:sz w:val="22"/>
          <w:szCs w:val="22"/>
        </w:rPr>
      </w:pPr>
      <w:sdt>
        <w:sdtPr>
          <w:rPr>
            <w:rFonts w:cs="Arial"/>
            <w:b/>
            <w:bCs/>
            <w:color w:val="365F91" w:themeColor="accent1" w:themeShade="BF"/>
            <w:kern w:val="32"/>
            <w:sz w:val="22"/>
            <w:szCs w:val="22"/>
          </w:rPr>
          <w:id w:val="-1361504930"/>
        </w:sdtPr>
        <w:sdtEndPr/>
        <w:sdtContent>
          <w:r w:rsidR="00246244" w:rsidRPr="00817662">
            <w:rPr>
              <w:rFonts w:cs="Arial"/>
              <w:b/>
              <w:bCs/>
              <w:color w:val="365F91" w:themeColor="accent1" w:themeShade="BF"/>
              <w:kern w:val="32"/>
              <w:sz w:val="22"/>
              <w:szCs w:val="22"/>
            </w:rPr>
            <w:t>2: REPORTING REQUIREMENTS</w:t>
          </w:r>
        </w:sdtContent>
      </w:sdt>
      <w:r w:rsidR="00246244" w:rsidRPr="00817662">
        <w:rPr>
          <w:rFonts w:cs="Arial"/>
          <w:b/>
          <w:bCs/>
          <w:color w:val="365F91" w:themeColor="accent1" w:themeShade="BF"/>
          <w:kern w:val="32"/>
          <w:sz w:val="22"/>
          <w:szCs w:val="22"/>
        </w:rPr>
        <w:t xml:space="preserve"> </w:t>
      </w:r>
    </w:p>
    <w:p w:rsidR="00246244" w:rsidRPr="00817662" w:rsidRDefault="00246244" w:rsidP="00246244">
      <w:pPr>
        <w:jc w:val="both"/>
        <w:rPr>
          <w:rFonts w:cs="Arial"/>
          <w:sz w:val="22"/>
          <w:szCs w:val="22"/>
        </w:rPr>
      </w:pPr>
    </w:p>
    <w:p w:rsidR="00246244" w:rsidRPr="00817662" w:rsidRDefault="00246244" w:rsidP="00246244">
      <w:pPr>
        <w:tabs>
          <w:tab w:val="left" w:pos="709"/>
        </w:tabs>
        <w:spacing w:after="120"/>
        <w:ind w:left="709" w:hanging="709"/>
        <w:jc w:val="both"/>
        <w:rPr>
          <w:rFonts w:cs="Arial"/>
          <w:sz w:val="22"/>
          <w:szCs w:val="22"/>
        </w:rPr>
      </w:pPr>
      <w:r w:rsidRPr="00817662">
        <w:rPr>
          <w:rFonts w:cs="Arial"/>
          <w:sz w:val="22"/>
          <w:szCs w:val="22"/>
        </w:rPr>
        <w:t>2.1</w:t>
      </w:r>
      <w:r w:rsidRPr="00817662">
        <w:rPr>
          <w:rFonts w:cs="Arial"/>
          <w:sz w:val="22"/>
          <w:szCs w:val="22"/>
        </w:rPr>
        <w:tab/>
        <w:t>Employers with 250 employees and over need to publish the following information annually for all employees who are employed under a contract of employment, a contract of apprenticeship or a contract personally to do work. This includes those under Agenda for Change terms and conditions, medical staff and very senior managers. All calculations must be made relating to the pay period in which the snapshot day falls.  For this first year, this will be the pay period ending 31 March 2024.   This does not need to be reported on the Government portal until 31 March 2025.</w:t>
      </w:r>
    </w:p>
    <w:p w:rsidR="00246244" w:rsidRPr="00817662" w:rsidRDefault="00246244" w:rsidP="00246244">
      <w:pPr>
        <w:tabs>
          <w:tab w:val="left" w:pos="709"/>
        </w:tabs>
        <w:spacing w:after="120"/>
        <w:ind w:left="709" w:hanging="709"/>
        <w:jc w:val="both"/>
        <w:rPr>
          <w:rFonts w:cs="Arial"/>
          <w:sz w:val="22"/>
          <w:szCs w:val="22"/>
        </w:rPr>
      </w:pPr>
      <w:r w:rsidRPr="00817662">
        <w:rPr>
          <w:rFonts w:cs="Arial"/>
          <w:sz w:val="22"/>
          <w:szCs w:val="22"/>
        </w:rPr>
        <w:t>2.2</w:t>
      </w:r>
      <w:r w:rsidRPr="00817662">
        <w:rPr>
          <w:rFonts w:cs="Arial"/>
          <w:sz w:val="22"/>
          <w:szCs w:val="22"/>
        </w:rPr>
        <w:tab/>
        <w:t>Employers must:</w:t>
      </w:r>
    </w:p>
    <w:p w:rsidR="00246244" w:rsidRPr="00817662" w:rsidRDefault="00246244" w:rsidP="00246244">
      <w:pPr>
        <w:numPr>
          <w:ilvl w:val="0"/>
          <w:numId w:val="27"/>
        </w:numPr>
        <w:tabs>
          <w:tab w:val="left" w:pos="1134"/>
        </w:tabs>
        <w:spacing w:before="100" w:beforeAutospacing="1" w:after="150"/>
        <w:ind w:left="1134" w:hanging="425"/>
        <w:jc w:val="both"/>
        <w:rPr>
          <w:rFonts w:cs="Arial"/>
          <w:sz w:val="22"/>
          <w:szCs w:val="22"/>
          <w:lang w:val="en" w:eastAsia="en-GB"/>
        </w:rPr>
      </w:pPr>
      <w:r w:rsidRPr="00817662">
        <w:rPr>
          <w:rFonts w:cs="Arial"/>
          <w:sz w:val="22"/>
          <w:szCs w:val="22"/>
          <w:lang w:val="en" w:eastAsia="en-GB"/>
        </w:rPr>
        <w:t>calculate the hourly rate of ordinary pay relating to the pay period in which the snapshot day falls;</w:t>
      </w:r>
    </w:p>
    <w:p w:rsidR="00246244" w:rsidRPr="00817662" w:rsidRDefault="00246244" w:rsidP="00246244">
      <w:pPr>
        <w:numPr>
          <w:ilvl w:val="0"/>
          <w:numId w:val="27"/>
        </w:numPr>
        <w:tabs>
          <w:tab w:val="left" w:pos="1134"/>
        </w:tabs>
        <w:spacing w:before="100" w:beforeAutospacing="1" w:after="150"/>
        <w:ind w:left="1134" w:hanging="425"/>
        <w:jc w:val="both"/>
        <w:rPr>
          <w:rFonts w:cs="Arial"/>
          <w:sz w:val="22"/>
          <w:szCs w:val="22"/>
          <w:lang w:val="en" w:eastAsia="en-GB"/>
        </w:rPr>
      </w:pPr>
      <w:r w:rsidRPr="00817662">
        <w:rPr>
          <w:rFonts w:cs="Arial"/>
          <w:sz w:val="22"/>
          <w:szCs w:val="22"/>
          <w:lang w:val="en" w:eastAsia="en-GB"/>
        </w:rPr>
        <w:t>calculate the differences between both the median and mean hourly rate of ordinary pay of male and female employees;</w:t>
      </w:r>
    </w:p>
    <w:p w:rsidR="00246244" w:rsidRPr="00817662" w:rsidRDefault="00246244" w:rsidP="00246244">
      <w:pPr>
        <w:numPr>
          <w:ilvl w:val="0"/>
          <w:numId w:val="27"/>
        </w:numPr>
        <w:tabs>
          <w:tab w:val="left" w:pos="1134"/>
        </w:tabs>
        <w:spacing w:before="100" w:beforeAutospacing="1" w:after="150"/>
        <w:ind w:left="1134" w:hanging="425"/>
        <w:jc w:val="both"/>
        <w:rPr>
          <w:rFonts w:cs="Arial"/>
          <w:sz w:val="22"/>
          <w:szCs w:val="22"/>
          <w:lang w:val="en" w:eastAsia="en-GB"/>
        </w:rPr>
      </w:pPr>
      <w:r w:rsidRPr="00817662">
        <w:rPr>
          <w:rFonts w:cs="Arial"/>
          <w:sz w:val="22"/>
          <w:szCs w:val="22"/>
          <w:lang w:val="en" w:eastAsia="en-GB"/>
        </w:rPr>
        <w:t>calculate the difference between the median (and mean) bonus pay paid to male and female employees.  For the NHS, bonus payments are defined as: clinical excellence awards; long service awards (monetary vouchers); workplace vouchers in addition to salary; recruitment bonuses; and relocation costs in excess of expenses.  [The following are not to be considered as either pay or bonuses: salary sacrifice schemes, benefits in kind (e.g. NHS discounts); and the reimbursement of expenses.]</w:t>
      </w:r>
    </w:p>
    <w:p w:rsidR="00246244" w:rsidRPr="00817662" w:rsidRDefault="00246244" w:rsidP="00246244">
      <w:pPr>
        <w:numPr>
          <w:ilvl w:val="0"/>
          <w:numId w:val="27"/>
        </w:numPr>
        <w:tabs>
          <w:tab w:val="left" w:pos="1134"/>
        </w:tabs>
        <w:spacing w:before="100" w:beforeAutospacing="1" w:after="150"/>
        <w:ind w:left="1134" w:hanging="425"/>
        <w:jc w:val="both"/>
        <w:rPr>
          <w:rFonts w:cs="Arial"/>
          <w:sz w:val="22"/>
          <w:szCs w:val="22"/>
          <w:lang w:val="en" w:eastAsia="en-GB"/>
        </w:rPr>
      </w:pPr>
      <w:r w:rsidRPr="00817662">
        <w:rPr>
          <w:rFonts w:cs="Arial"/>
          <w:sz w:val="22"/>
          <w:szCs w:val="22"/>
          <w:lang w:val="en" w:eastAsia="en-GB"/>
        </w:rPr>
        <w:t>calculate the proportions of male and female employees who were paid bonus pay;</w:t>
      </w:r>
    </w:p>
    <w:p w:rsidR="00246244" w:rsidRPr="00817662" w:rsidRDefault="00246244" w:rsidP="00246244">
      <w:pPr>
        <w:numPr>
          <w:ilvl w:val="0"/>
          <w:numId w:val="27"/>
        </w:numPr>
        <w:tabs>
          <w:tab w:val="left" w:pos="1134"/>
        </w:tabs>
        <w:spacing w:before="100" w:beforeAutospacing="1"/>
        <w:ind w:left="1134" w:hanging="425"/>
        <w:jc w:val="both"/>
        <w:rPr>
          <w:rFonts w:cs="Arial"/>
          <w:sz w:val="22"/>
          <w:szCs w:val="22"/>
          <w:lang w:val="en" w:eastAsia="en-GB"/>
        </w:rPr>
      </w:pPr>
      <w:r w:rsidRPr="00817662">
        <w:rPr>
          <w:rFonts w:cs="Arial"/>
          <w:sz w:val="22"/>
          <w:szCs w:val="22"/>
          <w:lang w:val="en" w:eastAsia="en-GB"/>
        </w:rPr>
        <w:t>calculate the proportions of male and female employees in the lower, lower middle, upper middle and upper quartile pay bands by number of employees rather than rate of pay.</w:t>
      </w:r>
    </w:p>
    <w:p w:rsidR="00246244" w:rsidRPr="00817662" w:rsidRDefault="00246244" w:rsidP="00246244">
      <w:pPr>
        <w:tabs>
          <w:tab w:val="left" w:pos="709"/>
        </w:tabs>
        <w:spacing w:after="120"/>
        <w:ind w:left="709" w:hanging="709"/>
        <w:jc w:val="both"/>
        <w:rPr>
          <w:rFonts w:cs="Arial"/>
          <w:sz w:val="22"/>
          <w:szCs w:val="22"/>
        </w:rPr>
      </w:pPr>
    </w:p>
    <w:p w:rsidR="00246244" w:rsidRPr="00817662" w:rsidRDefault="00246244" w:rsidP="00246244">
      <w:pPr>
        <w:tabs>
          <w:tab w:val="left" w:pos="709"/>
        </w:tabs>
        <w:spacing w:after="120"/>
        <w:ind w:left="709" w:hanging="709"/>
        <w:jc w:val="both"/>
        <w:rPr>
          <w:rFonts w:cs="Arial"/>
          <w:sz w:val="22"/>
          <w:szCs w:val="22"/>
        </w:rPr>
      </w:pPr>
      <w:r w:rsidRPr="00817662">
        <w:rPr>
          <w:rFonts w:cs="Arial"/>
          <w:sz w:val="22"/>
          <w:szCs w:val="22"/>
        </w:rPr>
        <w:t>2.3</w:t>
      </w:r>
      <w:r w:rsidRPr="00817662">
        <w:rPr>
          <w:rFonts w:cs="Arial"/>
          <w:sz w:val="22"/>
          <w:szCs w:val="22"/>
        </w:rPr>
        <w:tab/>
        <w:t xml:space="preserve">The Trust is also required to publish a supporting narrative, which must include an assurance statement, agreed by a senior representative of the Trust, and/or the Executive Group and The Trust </w:t>
      </w:r>
      <w:r w:rsidRPr="00817662">
        <w:rPr>
          <w:rFonts w:cs="Arial"/>
          <w:sz w:val="22"/>
          <w:szCs w:val="22"/>
        </w:rPr>
        <w:lastRenderedPageBreak/>
        <w:t>Board or a Committee of the Board.  The calculations must be published on both the Trust website and a Government portal, and supporting statement must be published on the Trust website.  Once published, employers are required to implement an action plan to address the gender pay gap.</w:t>
      </w:r>
    </w:p>
    <w:p w:rsidR="00246244" w:rsidRPr="00817662" w:rsidRDefault="00246244" w:rsidP="00246244">
      <w:pPr>
        <w:keepLines/>
        <w:tabs>
          <w:tab w:val="left" w:pos="709"/>
        </w:tabs>
        <w:spacing w:after="120"/>
        <w:ind w:left="709" w:hanging="709"/>
        <w:jc w:val="both"/>
        <w:rPr>
          <w:rFonts w:cs="Arial"/>
          <w:sz w:val="22"/>
          <w:szCs w:val="22"/>
        </w:rPr>
      </w:pPr>
      <w:r w:rsidRPr="00817662">
        <w:rPr>
          <w:rFonts w:cs="Arial"/>
          <w:sz w:val="22"/>
          <w:szCs w:val="22"/>
        </w:rPr>
        <w:t>2.4</w:t>
      </w:r>
      <w:r w:rsidRPr="00817662">
        <w:rPr>
          <w:rFonts w:cs="Arial"/>
          <w:sz w:val="22"/>
          <w:szCs w:val="22"/>
        </w:rPr>
        <w:tab/>
        <w:t>The Equality Act 2010 (Specific Duties and Public Authorities) Regulations 2017 identify gender as male and female.  There is no consideration in the regulations to people to identify as intersex, or gender non-binary.  In terms of gender identity (e.g. Transgender status) the advice provided to employers is to ensure that for the purposes of the GPG report, people’s gender is recorded according to their HR/Payroll records.</w:t>
      </w:r>
    </w:p>
    <w:p w:rsidR="00246244" w:rsidRPr="00817662" w:rsidRDefault="00246244" w:rsidP="00246244">
      <w:pPr>
        <w:tabs>
          <w:tab w:val="left" w:pos="709"/>
        </w:tabs>
        <w:ind w:left="709" w:hanging="709"/>
        <w:jc w:val="both"/>
        <w:rPr>
          <w:rFonts w:cs="Arial"/>
          <w:sz w:val="22"/>
          <w:szCs w:val="22"/>
        </w:rPr>
      </w:pPr>
    </w:p>
    <w:p w:rsidR="00246244" w:rsidRPr="00817662" w:rsidRDefault="00246244" w:rsidP="00246244">
      <w:pPr>
        <w:rPr>
          <w:rFonts w:cs="Arial"/>
          <w:sz w:val="22"/>
          <w:szCs w:val="22"/>
        </w:rPr>
      </w:pPr>
      <w:r w:rsidRPr="00817662">
        <w:rPr>
          <w:rFonts w:cs="Arial"/>
          <w:sz w:val="22"/>
          <w:szCs w:val="22"/>
        </w:rPr>
        <w:br w:type="page"/>
      </w:r>
    </w:p>
    <w:p w:rsidR="00246244" w:rsidRPr="00817662" w:rsidRDefault="00246244" w:rsidP="00246244">
      <w:pPr>
        <w:rPr>
          <w:rFonts w:cs="Arial"/>
          <w:b/>
          <w:bCs/>
          <w:caps/>
          <w:color w:val="365F91" w:themeColor="accent1" w:themeShade="BF"/>
          <w:kern w:val="32"/>
          <w:sz w:val="22"/>
          <w:szCs w:val="22"/>
        </w:rPr>
      </w:pPr>
      <w:r w:rsidRPr="00817662">
        <w:rPr>
          <w:rFonts w:cs="Arial"/>
          <w:b/>
          <w:bCs/>
          <w:caps/>
          <w:color w:val="365F91" w:themeColor="accent1" w:themeShade="BF"/>
          <w:kern w:val="32"/>
          <w:sz w:val="22"/>
          <w:szCs w:val="22"/>
        </w:rPr>
        <w:lastRenderedPageBreak/>
        <w:t>Appendix 1c: Pay Gap by Staff Group</w:t>
      </w:r>
    </w:p>
    <w:p w:rsidR="00246244" w:rsidRPr="00817662" w:rsidRDefault="00246244" w:rsidP="00246244">
      <w:pPr>
        <w:rPr>
          <w:rFonts w:cs="Arial"/>
          <w:sz w:val="22"/>
          <w:szCs w:val="22"/>
        </w:rPr>
      </w:pPr>
    </w:p>
    <w:p w:rsidR="00246244" w:rsidRPr="00817662" w:rsidRDefault="00246244" w:rsidP="00246244">
      <w:pPr>
        <w:rPr>
          <w:rFonts w:cs="Arial"/>
          <w:sz w:val="22"/>
          <w:szCs w:val="22"/>
        </w:rPr>
      </w:pPr>
      <w:r w:rsidRPr="00817662">
        <w:rPr>
          <w:rFonts w:cs="Arial"/>
          <w:sz w:val="22"/>
          <w:szCs w:val="22"/>
        </w:rPr>
        <w:t>The Trust must report its pay gap on the Government portal, as set out in Appendix 1 section 1.  However, these tables illustrate the pay gap by staff groups.</w:t>
      </w:r>
    </w:p>
    <w:p w:rsidR="00246244" w:rsidRPr="00817662" w:rsidRDefault="00246244" w:rsidP="00246244">
      <w:pPr>
        <w:rPr>
          <w:rFonts w:cs="Arial"/>
          <w:sz w:val="22"/>
          <w:szCs w:val="22"/>
        </w:rPr>
      </w:pPr>
    </w:p>
    <w:p w:rsidR="00246244" w:rsidRPr="00817662" w:rsidRDefault="00246244" w:rsidP="00246244">
      <w:pPr>
        <w:ind w:left="720"/>
        <w:rPr>
          <w:rFonts w:cs="Arial"/>
          <w:color w:val="1F497D"/>
          <w:sz w:val="22"/>
          <w:szCs w:val="22"/>
        </w:rPr>
      </w:pPr>
    </w:p>
    <w:p w:rsidR="00246244" w:rsidRPr="00817662" w:rsidRDefault="00246244" w:rsidP="00246244">
      <w:pPr>
        <w:rPr>
          <w:rFonts w:cs="Arial"/>
          <w:b/>
          <w:sz w:val="22"/>
          <w:szCs w:val="22"/>
        </w:rPr>
      </w:pPr>
      <w:r w:rsidRPr="00817662">
        <w:rPr>
          <w:rFonts w:cs="Arial"/>
          <w:b/>
          <w:sz w:val="22"/>
          <w:szCs w:val="22"/>
        </w:rPr>
        <w:t>Individual Staff Groups:</w:t>
      </w:r>
    </w:p>
    <w:p w:rsidR="00246244" w:rsidRPr="00817662" w:rsidRDefault="00246244" w:rsidP="00246244">
      <w:pPr>
        <w:rPr>
          <w:rFonts w:cs="Arial"/>
          <w:b/>
          <w:sz w:val="22"/>
          <w:szCs w:val="22"/>
        </w:rPr>
      </w:pPr>
    </w:p>
    <w:tbl>
      <w:tblPr>
        <w:tblW w:w="8354" w:type="dxa"/>
        <w:tblCellMar>
          <w:left w:w="0" w:type="dxa"/>
          <w:right w:w="0" w:type="dxa"/>
        </w:tblCellMar>
        <w:tblLook w:val="04A0" w:firstRow="1" w:lastRow="0" w:firstColumn="1" w:lastColumn="0" w:noHBand="0" w:noVBand="1"/>
      </w:tblPr>
      <w:tblGrid>
        <w:gridCol w:w="3109"/>
        <w:gridCol w:w="1134"/>
        <w:gridCol w:w="1276"/>
        <w:gridCol w:w="1417"/>
        <w:gridCol w:w="1418"/>
      </w:tblGrid>
      <w:tr w:rsidR="00246244" w:rsidRPr="00817662" w:rsidTr="009E3A6D">
        <w:trPr>
          <w:trHeight w:val="300"/>
        </w:trPr>
        <w:tc>
          <w:tcPr>
            <w:tcW w:w="3109" w:type="dxa"/>
            <w:tcBorders>
              <w:top w:val="single" w:sz="8" w:space="0" w:color="979991"/>
              <w:left w:val="single" w:sz="8" w:space="0" w:color="979991"/>
              <w:bottom w:val="nil"/>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Staff Group</w:t>
            </w:r>
          </w:p>
        </w:tc>
        <w:tc>
          <w:tcPr>
            <w:tcW w:w="1134"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Female</w:t>
            </w:r>
          </w:p>
        </w:tc>
        <w:tc>
          <w:tcPr>
            <w:tcW w:w="1276"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Male</w:t>
            </w:r>
          </w:p>
        </w:tc>
        <w:tc>
          <w:tcPr>
            <w:tcW w:w="1417"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Difference</w:t>
            </w:r>
          </w:p>
        </w:tc>
        <w:tc>
          <w:tcPr>
            <w:tcW w:w="1418" w:type="dxa"/>
            <w:tcBorders>
              <w:top w:val="single" w:sz="8" w:space="0" w:color="979991"/>
              <w:left w:val="single" w:sz="8" w:space="0" w:color="979991"/>
              <w:bottom w:val="single" w:sz="8" w:space="0" w:color="979991"/>
              <w:right w:val="single" w:sz="8" w:space="0" w:color="979991"/>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Pay Gap %</w:t>
            </w:r>
          </w:p>
        </w:tc>
      </w:tr>
      <w:tr w:rsidR="00246244" w:rsidRPr="00817662" w:rsidTr="009E3A6D">
        <w:trPr>
          <w:trHeight w:val="300"/>
        </w:trPr>
        <w:tc>
          <w:tcPr>
            <w:tcW w:w="3109" w:type="dxa"/>
            <w:tcBorders>
              <w:top w:val="single" w:sz="8" w:space="0" w:color="979991"/>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Add Prof Scientific and Technic</w:t>
            </w:r>
          </w:p>
        </w:tc>
        <w:tc>
          <w:tcPr>
            <w:tcW w:w="1134"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20.36</w:t>
            </w:r>
          </w:p>
        </w:tc>
        <w:tc>
          <w:tcPr>
            <w:tcW w:w="1276"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19.35</w:t>
            </w:r>
          </w:p>
        </w:tc>
        <w:tc>
          <w:tcPr>
            <w:tcW w:w="1417"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-1.01</w:t>
            </w:r>
          </w:p>
        </w:tc>
        <w:tc>
          <w:tcPr>
            <w:tcW w:w="141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-5.22</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Additional Clinical Services</w:t>
            </w:r>
          </w:p>
        </w:tc>
        <w:tc>
          <w:tcPr>
            <w:tcW w:w="1134"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13.35</w:t>
            </w:r>
          </w:p>
        </w:tc>
        <w:tc>
          <w:tcPr>
            <w:tcW w:w="1276"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13.71</w:t>
            </w:r>
          </w:p>
        </w:tc>
        <w:tc>
          <w:tcPr>
            <w:tcW w:w="1417"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0.36</w:t>
            </w:r>
          </w:p>
        </w:tc>
        <w:tc>
          <w:tcPr>
            <w:tcW w:w="141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2.61</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Administrative and Clerical</w:t>
            </w:r>
          </w:p>
        </w:tc>
        <w:tc>
          <w:tcPr>
            <w:tcW w:w="1134"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16.27</w:t>
            </w:r>
          </w:p>
        </w:tc>
        <w:tc>
          <w:tcPr>
            <w:tcW w:w="1276"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19.74</w:t>
            </w:r>
          </w:p>
        </w:tc>
        <w:tc>
          <w:tcPr>
            <w:tcW w:w="1417"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3.48</w:t>
            </w:r>
          </w:p>
        </w:tc>
        <w:tc>
          <w:tcPr>
            <w:tcW w:w="141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17.62</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Allied Health Professionals</w:t>
            </w:r>
          </w:p>
        </w:tc>
        <w:tc>
          <w:tcPr>
            <w:tcW w:w="1134"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20.55</w:t>
            </w:r>
          </w:p>
        </w:tc>
        <w:tc>
          <w:tcPr>
            <w:tcW w:w="1276"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20.02</w:t>
            </w:r>
          </w:p>
        </w:tc>
        <w:tc>
          <w:tcPr>
            <w:tcW w:w="1417"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-0.53</w:t>
            </w:r>
          </w:p>
        </w:tc>
        <w:tc>
          <w:tcPr>
            <w:tcW w:w="141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-2.64</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Estates and Ancillary</w:t>
            </w:r>
          </w:p>
        </w:tc>
        <w:tc>
          <w:tcPr>
            <w:tcW w:w="1134"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13.10</w:t>
            </w:r>
          </w:p>
        </w:tc>
        <w:tc>
          <w:tcPr>
            <w:tcW w:w="1276"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14.60</w:t>
            </w:r>
          </w:p>
        </w:tc>
        <w:tc>
          <w:tcPr>
            <w:tcW w:w="1417"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1.50</w:t>
            </w:r>
          </w:p>
        </w:tc>
        <w:tc>
          <w:tcPr>
            <w:tcW w:w="141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10.31</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Healthcare Scientists</w:t>
            </w:r>
          </w:p>
        </w:tc>
        <w:tc>
          <w:tcPr>
            <w:tcW w:w="1134"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25.83</w:t>
            </w:r>
          </w:p>
        </w:tc>
        <w:tc>
          <w:tcPr>
            <w:tcW w:w="1276"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41.71</w:t>
            </w:r>
          </w:p>
        </w:tc>
        <w:tc>
          <w:tcPr>
            <w:tcW w:w="1417"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15.88</w:t>
            </w:r>
          </w:p>
        </w:tc>
        <w:tc>
          <w:tcPr>
            <w:tcW w:w="141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38.07</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Medical and Dental</w:t>
            </w:r>
          </w:p>
        </w:tc>
        <w:tc>
          <w:tcPr>
            <w:tcW w:w="1134"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33.35</w:t>
            </w:r>
          </w:p>
        </w:tc>
        <w:tc>
          <w:tcPr>
            <w:tcW w:w="1276"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40.66</w:t>
            </w:r>
          </w:p>
        </w:tc>
        <w:tc>
          <w:tcPr>
            <w:tcW w:w="1417"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7.32</w:t>
            </w:r>
          </w:p>
        </w:tc>
        <w:tc>
          <w:tcPr>
            <w:tcW w:w="141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17.99</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Nursing and Midwifery Registered</w:t>
            </w:r>
          </w:p>
        </w:tc>
        <w:tc>
          <w:tcPr>
            <w:tcW w:w="1134"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20.66</w:t>
            </w:r>
          </w:p>
        </w:tc>
        <w:tc>
          <w:tcPr>
            <w:tcW w:w="1276"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21.27</w:t>
            </w:r>
          </w:p>
        </w:tc>
        <w:tc>
          <w:tcPr>
            <w:tcW w:w="1417"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0.61</w:t>
            </w:r>
          </w:p>
        </w:tc>
        <w:tc>
          <w:tcPr>
            <w:tcW w:w="141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2.87</w:t>
            </w:r>
          </w:p>
        </w:tc>
      </w:tr>
    </w:tbl>
    <w:p w:rsidR="00246244" w:rsidRPr="00817662" w:rsidRDefault="00246244" w:rsidP="00246244">
      <w:pPr>
        <w:rPr>
          <w:rFonts w:cs="Arial"/>
          <w:b/>
          <w:sz w:val="22"/>
          <w:szCs w:val="22"/>
        </w:rPr>
      </w:pPr>
    </w:p>
    <w:p w:rsidR="00246244" w:rsidRPr="00817662" w:rsidRDefault="00246244" w:rsidP="00246244">
      <w:pPr>
        <w:rPr>
          <w:rFonts w:cs="Arial"/>
          <w:b/>
          <w:sz w:val="22"/>
          <w:szCs w:val="22"/>
        </w:rPr>
      </w:pPr>
      <w:r w:rsidRPr="00817662">
        <w:rPr>
          <w:rFonts w:cs="Arial"/>
          <w:b/>
          <w:sz w:val="22"/>
          <w:szCs w:val="22"/>
        </w:rPr>
        <w:t>Headcount by pay quartile (1 is lowest)</w:t>
      </w:r>
    </w:p>
    <w:p w:rsidR="00246244" w:rsidRPr="00817662" w:rsidRDefault="00246244" w:rsidP="00246244">
      <w:pPr>
        <w:rPr>
          <w:rFonts w:cs="Arial"/>
          <w:b/>
          <w:sz w:val="22"/>
          <w:szCs w:val="22"/>
        </w:rPr>
      </w:pPr>
    </w:p>
    <w:tbl>
      <w:tblPr>
        <w:tblW w:w="10905" w:type="dxa"/>
        <w:tblCellMar>
          <w:left w:w="0" w:type="dxa"/>
          <w:right w:w="0" w:type="dxa"/>
        </w:tblCellMar>
        <w:tblLook w:val="04A0" w:firstRow="1" w:lastRow="0" w:firstColumn="1" w:lastColumn="0" w:noHBand="0" w:noVBand="1"/>
      </w:tblPr>
      <w:tblGrid>
        <w:gridCol w:w="3040"/>
        <w:gridCol w:w="991"/>
        <w:gridCol w:w="979"/>
        <w:gridCol w:w="992"/>
        <w:gridCol w:w="979"/>
        <w:gridCol w:w="991"/>
        <w:gridCol w:w="979"/>
        <w:gridCol w:w="975"/>
        <w:gridCol w:w="979"/>
      </w:tblGrid>
      <w:tr w:rsidR="00246244" w:rsidRPr="00817662" w:rsidTr="009E3A6D">
        <w:trPr>
          <w:trHeight w:val="300"/>
        </w:trPr>
        <w:tc>
          <w:tcPr>
            <w:tcW w:w="3109" w:type="dxa"/>
            <w:tcBorders>
              <w:top w:val="single" w:sz="8" w:space="0" w:color="FFFFFF"/>
              <w:left w:val="single" w:sz="8" w:space="0" w:color="FFFFFF"/>
              <w:bottom w:val="nil"/>
              <w:right w:val="nil"/>
            </w:tcBorders>
            <w:shd w:val="clear" w:color="auto" w:fill="FFFFFF"/>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 </w:t>
            </w:r>
          </w:p>
        </w:tc>
        <w:tc>
          <w:tcPr>
            <w:tcW w:w="992"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jc w:val="right"/>
              <w:rPr>
                <w:rFonts w:cs="Arial"/>
                <w:b/>
                <w:bCs/>
                <w:color w:val="FFFFFF"/>
                <w:sz w:val="22"/>
                <w:szCs w:val="22"/>
                <w:lang w:eastAsia="en-GB"/>
              </w:rPr>
            </w:pPr>
            <w:r w:rsidRPr="00817662">
              <w:rPr>
                <w:rFonts w:cs="Arial"/>
                <w:b/>
                <w:bCs/>
                <w:color w:val="FFFFFF"/>
                <w:sz w:val="22"/>
                <w:szCs w:val="22"/>
                <w:lang w:eastAsia="en-GB"/>
              </w:rPr>
              <w:t>1</w:t>
            </w:r>
          </w:p>
        </w:tc>
        <w:tc>
          <w:tcPr>
            <w:tcW w:w="992"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jc w:val="right"/>
              <w:rPr>
                <w:rFonts w:cs="Arial"/>
                <w:b/>
                <w:bCs/>
                <w:color w:val="FFFFFF"/>
                <w:sz w:val="22"/>
                <w:szCs w:val="22"/>
                <w:lang w:eastAsia="en-GB"/>
              </w:rPr>
            </w:pPr>
            <w:r w:rsidRPr="00817662">
              <w:rPr>
                <w:rFonts w:cs="Arial"/>
                <w:b/>
                <w:bCs/>
                <w:color w:val="FFFFFF"/>
                <w:sz w:val="22"/>
                <w:szCs w:val="22"/>
                <w:lang w:eastAsia="en-GB"/>
              </w:rPr>
              <w:t>1</w:t>
            </w:r>
          </w:p>
        </w:tc>
        <w:tc>
          <w:tcPr>
            <w:tcW w:w="993"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jc w:val="right"/>
              <w:rPr>
                <w:rFonts w:cs="Arial"/>
                <w:b/>
                <w:bCs/>
                <w:color w:val="FFFFFF"/>
                <w:sz w:val="22"/>
                <w:szCs w:val="22"/>
                <w:lang w:eastAsia="en-GB"/>
              </w:rPr>
            </w:pPr>
            <w:r w:rsidRPr="00817662">
              <w:rPr>
                <w:rFonts w:cs="Arial"/>
                <w:b/>
                <w:bCs/>
                <w:color w:val="FFFFFF"/>
                <w:sz w:val="22"/>
                <w:szCs w:val="22"/>
                <w:lang w:eastAsia="en-GB"/>
              </w:rPr>
              <w:t>2</w:t>
            </w:r>
          </w:p>
        </w:tc>
        <w:tc>
          <w:tcPr>
            <w:tcW w:w="992"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jc w:val="right"/>
              <w:rPr>
                <w:rFonts w:cs="Arial"/>
                <w:b/>
                <w:bCs/>
                <w:color w:val="FFFFFF"/>
                <w:sz w:val="22"/>
                <w:szCs w:val="22"/>
                <w:lang w:eastAsia="en-GB"/>
              </w:rPr>
            </w:pPr>
            <w:r w:rsidRPr="00817662">
              <w:rPr>
                <w:rFonts w:cs="Arial"/>
                <w:b/>
                <w:bCs/>
                <w:color w:val="FFFFFF"/>
                <w:sz w:val="22"/>
                <w:szCs w:val="22"/>
                <w:lang w:eastAsia="en-GB"/>
              </w:rPr>
              <w:t>2</w:t>
            </w:r>
          </w:p>
        </w:tc>
        <w:tc>
          <w:tcPr>
            <w:tcW w:w="992"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jc w:val="right"/>
              <w:rPr>
                <w:rFonts w:cs="Arial"/>
                <w:b/>
                <w:bCs/>
                <w:color w:val="FFFFFF"/>
                <w:sz w:val="22"/>
                <w:szCs w:val="22"/>
                <w:lang w:eastAsia="en-GB"/>
              </w:rPr>
            </w:pPr>
            <w:r w:rsidRPr="00817662">
              <w:rPr>
                <w:rFonts w:cs="Arial"/>
                <w:b/>
                <w:bCs/>
                <w:color w:val="FFFFFF"/>
                <w:sz w:val="22"/>
                <w:szCs w:val="22"/>
                <w:lang w:eastAsia="en-GB"/>
              </w:rPr>
              <w:t>3</w:t>
            </w:r>
          </w:p>
        </w:tc>
        <w:tc>
          <w:tcPr>
            <w:tcW w:w="992"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jc w:val="right"/>
              <w:rPr>
                <w:rFonts w:cs="Arial"/>
                <w:b/>
                <w:bCs/>
                <w:color w:val="FFFFFF"/>
                <w:sz w:val="22"/>
                <w:szCs w:val="22"/>
                <w:lang w:eastAsia="en-GB"/>
              </w:rPr>
            </w:pPr>
            <w:r w:rsidRPr="00817662">
              <w:rPr>
                <w:rFonts w:cs="Arial"/>
                <w:b/>
                <w:bCs/>
                <w:color w:val="FFFFFF"/>
                <w:sz w:val="22"/>
                <w:szCs w:val="22"/>
                <w:lang w:eastAsia="en-GB"/>
              </w:rPr>
              <w:t>3</w:t>
            </w:r>
          </w:p>
        </w:tc>
        <w:tc>
          <w:tcPr>
            <w:tcW w:w="851"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jc w:val="right"/>
              <w:rPr>
                <w:rFonts w:cs="Arial"/>
                <w:b/>
                <w:bCs/>
                <w:color w:val="FFFFFF"/>
                <w:sz w:val="22"/>
                <w:szCs w:val="22"/>
                <w:lang w:eastAsia="en-GB"/>
              </w:rPr>
            </w:pPr>
            <w:r w:rsidRPr="00817662">
              <w:rPr>
                <w:rFonts w:cs="Arial"/>
                <w:b/>
                <w:bCs/>
                <w:color w:val="FFFFFF"/>
                <w:sz w:val="22"/>
                <w:szCs w:val="22"/>
                <w:lang w:eastAsia="en-GB"/>
              </w:rPr>
              <w:t>4</w:t>
            </w:r>
          </w:p>
        </w:tc>
        <w:tc>
          <w:tcPr>
            <w:tcW w:w="992" w:type="dxa"/>
            <w:tcBorders>
              <w:top w:val="single" w:sz="8" w:space="0" w:color="979991"/>
              <w:left w:val="single" w:sz="8" w:space="0" w:color="979991"/>
              <w:bottom w:val="single" w:sz="8" w:space="0" w:color="979991"/>
              <w:right w:val="single" w:sz="8" w:space="0" w:color="979991"/>
            </w:tcBorders>
            <w:shd w:val="clear" w:color="auto" w:fill="0066CC"/>
            <w:tcMar>
              <w:top w:w="0" w:type="dxa"/>
              <w:left w:w="108" w:type="dxa"/>
              <w:bottom w:w="0" w:type="dxa"/>
              <w:right w:w="108" w:type="dxa"/>
            </w:tcMar>
            <w:hideMark/>
          </w:tcPr>
          <w:p w:rsidR="00246244" w:rsidRPr="00817662" w:rsidRDefault="00246244" w:rsidP="009E3A6D">
            <w:pPr>
              <w:jc w:val="right"/>
              <w:rPr>
                <w:rFonts w:cs="Arial"/>
                <w:b/>
                <w:bCs/>
                <w:color w:val="FFFFFF"/>
                <w:sz w:val="22"/>
                <w:szCs w:val="22"/>
                <w:lang w:eastAsia="en-GB"/>
              </w:rPr>
            </w:pPr>
            <w:r w:rsidRPr="00817662">
              <w:rPr>
                <w:rFonts w:cs="Arial"/>
                <w:b/>
                <w:bCs/>
                <w:color w:val="FFFFFF"/>
                <w:sz w:val="22"/>
                <w:szCs w:val="22"/>
                <w:lang w:eastAsia="en-GB"/>
              </w:rPr>
              <w:t>4</w:t>
            </w:r>
          </w:p>
        </w:tc>
      </w:tr>
      <w:tr w:rsidR="00246244" w:rsidRPr="00817662" w:rsidTr="009E3A6D">
        <w:trPr>
          <w:trHeight w:val="300"/>
        </w:trPr>
        <w:tc>
          <w:tcPr>
            <w:tcW w:w="3109" w:type="dxa"/>
            <w:tcBorders>
              <w:top w:val="single" w:sz="8" w:space="0" w:color="979991"/>
              <w:left w:val="single" w:sz="8" w:space="0" w:color="979991"/>
              <w:bottom w:val="nil"/>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Staff Group</w:t>
            </w:r>
          </w:p>
        </w:tc>
        <w:tc>
          <w:tcPr>
            <w:tcW w:w="992" w:type="dxa"/>
            <w:tcBorders>
              <w:top w:val="nil"/>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Female</w:t>
            </w:r>
          </w:p>
        </w:tc>
        <w:tc>
          <w:tcPr>
            <w:tcW w:w="992" w:type="dxa"/>
            <w:tcBorders>
              <w:top w:val="nil"/>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Male</w:t>
            </w:r>
          </w:p>
        </w:tc>
        <w:tc>
          <w:tcPr>
            <w:tcW w:w="993" w:type="dxa"/>
            <w:tcBorders>
              <w:top w:val="nil"/>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Female</w:t>
            </w:r>
          </w:p>
        </w:tc>
        <w:tc>
          <w:tcPr>
            <w:tcW w:w="992" w:type="dxa"/>
            <w:tcBorders>
              <w:top w:val="nil"/>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Male</w:t>
            </w:r>
          </w:p>
        </w:tc>
        <w:tc>
          <w:tcPr>
            <w:tcW w:w="992" w:type="dxa"/>
            <w:tcBorders>
              <w:top w:val="nil"/>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Female</w:t>
            </w:r>
          </w:p>
        </w:tc>
        <w:tc>
          <w:tcPr>
            <w:tcW w:w="992" w:type="dxa"/>
            <w:tcBorders>
              <w:top w:val="nil"/>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Male</w:t>
            </w:r>
          </w:p>
        </w:tc>
        <w:tc>
          <w:tcPr>
            <w:tcW w:w="851" w:type="dxa"/>
            <w:tcBorders>
              <w:top w:val="nil"/>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Female</w:t>
            </w:r>
          </w:p>
        </w:tc>
        <w:tc>
          <w:tcPr>
            <w:tcW w:w="992" w:type="dxa"/>
            <w:tcBorders>
              <w:top w:val="nil"/>
              <w:left w:val="single" w:sz="8" w:space="0" w:color="979991"/>
              <w:bottom w:val="single" w:sz="8" w:space="0" w:color="979991"/>
              <w:right w:val="single" w:sz="8" w:space="0" w:color="979991"/>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Male</w:t>
            </w:r>
          </w:p>
        </w:tc>
      </w:tr>
      <w:tr w:rsidR="00246244" w:rsidRPr="00817662" w:rsidTr="009E3A6D">
        <w:trPr>
          <w:trHeight w:val="300"/>
        </w:trPr>
        <w:tc>
          <w:tcPr>
            <w:tcW w:w="3109" w:type="dxa"/>
            <w:tcBorders>
              <w:top w:val="single" w:sz="8" w:space="0" w:color="979991"/>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Add Prof Scientific and Technic</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13</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8</w:t>
            </w:r>
          </w:p>
        </w:tc>
        <w:tc>
          <w:tcPr>
            <w:tcW w:w="99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21</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7</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38</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10</w:t>
            </w:r>
          </w:p>
        </w:tc>
        <w:tc>
          <w:tcPr>
            <w:tcW w:w="851"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43</w:t>
            </w:r>
          </w:p>
        </w:tc>
        <w:tc>
          <w:tcPr>
            <w:tcW w:w="992"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9</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Additional Clinical Services</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447</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96</w:t>
            </w:r>
          </w:p>
        </w:tc>
        <w:tc>
          <w:tcPr>
            <w:tcW w:w="99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331</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77</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11</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7</w:t>
            </w:r>
          </w:p>
        </w:tc>
        <w:tc>
          <w:tcPr>
            <w:tcW w:w="851"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w:t>
            </w:r>
          </w:p>
        </w:tc>
        <w:tc>
          <w:tcPr>
            <w:tcW w:w="992"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Administrative and Clerical</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405</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84</w:t>
            </w:r>
          </w:p>
        </w:tc>
        <w:tc>
          <w:tcPr>
            <w:tcW w:w="99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223</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35</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116</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28</w:t>
            </w:r>
          </w:p>
        </w:tc>
        <w:tc>
          <w:tcPr>
            <w:tcW w:w="851"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103</w:t>
            </w:r>
          </w:p>
        </w:tc>
        <w:tc>
          <w:tcPr>
            <w:tcW w:w="992"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54</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Allied Health Professionals</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5</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w:t>
            </w:r>
          </w:p>
        </w:tc>
        <w:tc>
          <w:tcPr>
            <w:tcW w:w="99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43</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24</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66</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31</w:t>
            </w:r>
          </w:p>
        </w:tc>
        <w:tc>
          <w:tcPr>
            <w:tcW w:w="851"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67</w:t>
            </w:r>
          </w:p>
        </w:tc>
        <w:tc>
          <w:tcPr>
            <w:tcW w:w="992"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23</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Estates and Ancillary</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185</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65</w:t>
            </w:r>
          </w:p>
        </w:tc>
        <w:tc>
          <w:tcPr>
            <w:tcW w:w="99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90</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61</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41</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21</w:t>
            </w:r>
          </w:p>
        </w:tc>
        <w:tc>
          <w:tcPr>
            <w:tcW w:w="851"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 </w:t>
            </w:r>
          </w:p>
        </w:tc>
        <w:tc>
          <w:tcPr>
            <w:tcW w:w="992"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6</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Healthcare Scientists</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 </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 </w:t>
            </w:r>
          </w:p>
        </w:tc>
        <w:tc>
          <w:tcPr>
            <w:tcW w:w="99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 </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 </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 </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 </w:t>
            </w:r>
          </w:p>
        </w:tc>
        <w:tc>
          <w:tcPr>
            <w:tcW w:w="851"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w:t>
            </w:r>
          </w:p>
        </w:tc>
        <w:tc>
          <w:tcPr>
            <w:tcW w:w="992"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Medical and Dental</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 </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 </w:t>
            </w:r>
          </w:p>
        </w:tc>
        <w:tc>
          <w:tcPr>
            <w:tcW w:w="99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31</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19</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50</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29</w:t>
            </w:r>
          </w:p>
        </w:tc>
        <w:tc>
          <w:tcPr>
            <w:tcW w:w="851"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269</w:t>
            </w:r>
          </w:p>
        </w:tc>
        <w:tc>
          <w:tcPr>
            <w:tcW w:w="992"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398</w:t>
            </w:r>
          </w:p>
        </w:tc>
      </w:tr>
      <w:tr w:rsidR="00246244" w:rsidRPr="00817662" w:rsidTr="009E3A6D">
        <w:trPr>
          <w:trHeight w:val="300"/>
        </w:trPr>
        <w:tc>
          <w:tcPr>
            <w:tcW w:w="3109"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Nursing and Midwifery Registered</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7</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 </w:t>
            </w:r>
          </w:p>
        </w:tc>
        <w:tc>
          <w:tcPr>
            <w:tcW w:w="99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312</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36</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763</w:t>
            </w:r>
          </w:p>
        </w:tc>
        <w:tc>
          <w:tcPr>
            <w:tcW w:w="992"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77</w:t>
            </w:r>
          </w:p>
        </w:tc>
        <w:tc>
          <w:tcPr>
            <w:tcW w:w="851"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338</w:t>
            </w:r>
          </w:p>
        </w:tc>
        <w:tc>
          <w:tcPr>
            <w:tcW w:w="992"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41</w:t>
            </w:r>
          </w:p>
        </w:tc>
      </w:tr>
    </w:tbl>
    <w:p w:rsidR="00246244" w:rsidRPr="00817662" w:rsidRDefault="00246244" w:rsidP="00246244">
      <w:pPr>
        <w:rPr>
          <w:rFonts w:cs="Arial"/>
          <w:b/>
          <w:sz w:val="22"/>
          <w:szCs w:val="22"/>
        </w:rPr>
      </w:pPr>
    </w:p>
    <w:p w:rsidR="00246244" w:rsidRPr="00817662" w:rsidRDefault="00246244" w:rsidP="00246244">
      <w:pPr>
        <w:rPr>
          <w:rFonts w:cs="Arial"/>
          <w:b/>
          <w:sz w:val="22"/>
          <w:szCs w:val="22"/>
        </w:rPr>
      </w:pPr>
      <w:r w:rsidRPr="00817662">
        <w:rPr>
          <w:rFonts w:cs="Arial"/>
          <w:b/>
          <w:sz w:val="22"/>
          <w:szCs w:val="22"/>
        </w:rPr>
        <w:t>Average (Mean) Pay Gap comparing Medical and Dental with Agenda for Change</w:t>
      </w:r>
    </w:p>
    <w:p w:rsidR="00246244" w:rsidRPr="00817662" w:rsidRDefault="00246244" w:rsidP="00246244">
      <w:pPr>
        <w:rPr>
          <w:rFonts w:cs="Arial"/>
          <w:sz w:val="22"/>
          <w:szCs w:val="22"/>
        </w:rPr>
      </w:pPr>
    </w:p>
    <w:tbl>
      <w:tblPr>
        <w:tblpPr w:leftFromText="180" w:rightFromText="180" w:vertAnchor="text" w:tblpY="1"/>
        <w:tblOverlap w:val="never"/>
        <w:tblW w:w="10780" w:type="dxa"/>
        <w:tblCellMar>
          <w:left w:w="0" w:type="dxa"/>
          <w:right w:w="0" w:type="dxa"/>
        </w:tblCellMar>
        <w:tblLook w:val="04A0" w:firstRow="1" w:lastRow="0" w:firstColumn="1" w:lastColumn="0" w:noHBand="0" w:noVBand="1"/>
      </w:tblPr>
      <w:tblGrid>
        <w:gridCol w:w="2276"/>
        <w:gridCol w:w="1499"/>
        <w:gridCol w:w="1433"/>
        <w:gridCol w:w="1500"/>
        <w:gridCol w:w="1441"/>
        <w:gridCol w:w="1391"/>
        <w:gridCol w:w="1240"/>
      </w:tblGrid>
      <w:tr w:rsidR="00246244" w:rsidRPr="00817662" w:rsidTr="009E3A6D">
        <w:trPr>
          <w:trHeight w:val="300"/>
        </w:trPr>
        <w:tc>
          <w:tcPr>
            <w:tcW w:w="2276" w:type="dxa"/>
            <w:tcBorders>
              <w:top w:val="single" w:sz="8" w:space="0" w:color="979991"/>
              <w:left w:val="single" w:sz="8" w:space="0" w:color="979991"/>
              <w:bottom w:val="single" w:sz="4" w:space="0" w:color="auto"/>
              <w:right w:val="nil"/>
            </w:tcBorders>
            <w:shd w:val="clear" w:color="auto" w:fill="0066CC"/>
            <w:tcMar>
              <w:top w:w="0" w:type="dxa"/>
              <w:left w:w="108" w:type="dxa"/>
              <w:bottom w:w="0" w:type="dxa"/>
              <w:right w:w="108" w:type="dxa"/>
            </w:tcMar>
            <w:hideMark/>
          </w:tcPr>
          <w:p w:rsidR="00246244" w:rsidRPr="00817662" w:rsidRDefault="00246244" w:rsidP="009E3A6D">
            <w:pPr>
              <w:rPr>
                <w:rFonts w:eastAsiaTheme="minorHAnsi" w:cs="Arial"/>
                <w:b/>
                <w:bCs/>
                <w:color w:val="FFFFFF"/>
                <w:sz w:val="22"/>
                <w:szCs w:val="22"/>
              </w:rPr>
            </w:pPr>
          </w:p>
        </w:tc>
        <w:tc>
          <w:tcPr>
            <w:tcW w:w="1499" w:type="dxa"/>
            <w:tcBorders>
              <w:top w:val="single" w:sz="8" w:space="0" w:color="979991"/>
              <w:left w:val="single" w:sz="8" w:space="0" w:color="979991"/>
              <w:bottom w:val="single" w:sz="4" w:space="0" w:color="auto"/>
              <w:right w:val="nil"/>
            </w:tcBorders>
            <w:shd w:val="clear" w:color="auto" w:fill="0066CC"/>
            <w:tcMar>
              <w:top w:w="0" w:type="dxa"/>
              <w:left w:w="108" w:type="dxa"/>
              <w:bottom w:w="0" w:type="dxa"/>
              <w:right w:w="108" w:type="dxa"/>
            </w:tcMar>
            <w:hideMark/>
          </w:tcPr>
          <w:p w:rsidR="00246244" w:rsidRPr="00817662" w:rsidRDefault="00246244" w:rsidP="009E3A6D">
            <w:pPr>
              <w:rPr>
                <w:rFonts w:eastAsiaTheme="minorHAnsi" w:cs="Arial"/>
                <w:b/>
                <w:bCs/>
                <w:color w:val="FFFFFF"/>
                <w:sz w:val="22"/>
                <w:szCs w:val="22"/>
              </w:rPr>
            </w:pPr>
            <w:r w:rsidRPr="00817662">
              <w:rPr>
                <w:rFonts w:cs="Arial"/>
                <w:b/>
                <w:bCs/>
                <w:color w:val="FFFFFF"/>
                <w:sz w:val="22"/>
                <w:szCs w:val="22"/>
              </w:rPr>
              <w:t>2019</w:t>
            </w:r>
          </w:p>
        </w:tc>
        <w:tc>
          <w:tcPr>
            <w:tcW w:w="1433" w:type="dxa"/>
            <w:tcBorders>
              <w:top w:val="single" w:sz="8" w:space="0" w:color="979991"/>
              <w:left w:val="single" w:sz="8" w:space="0" w:color="979991"/>
              <w:bottom w:val="single" w:sz="4" w:space="0" w:color="auto"/>
              <w:right w:val="nil"/>
            </w:tcBorders>
            <w:shd w:val="clear" w:color="auto" w:fill="0066CC"/>
            <w:tcMar>
              <w:top w:w="0" w:type="dxa"/>
              <w:left w:w="108" w:type="dxa"/>
              <w:bottom w:w="0" w:type="dxa"/>
              <w:right w:w="108" w:type="dxa"/>
            </w:tcMar>
            <w:hideMark/>
          </w:tcPr>
          <w:p w:rsidR="00246244" w:rsidRPr="00817662" w:rsidRDefault="00246244" w:rsidP="009E3A6D">
            <w:pPr>
              <w:rPr>
                <w:rFonts w:eastAsiaTheme="minorHAnsi" w:cs="Arial"/>
                <w:b/>
                <w:bCs/>
                <w:color w:val="FFFFFF"/>
                <w:sz w:val="22"/>
                <w:szCs w:val="22"/>
              </w:rPr>
            </w:pPr>
            <w:r w:rsidRPr="00817662">
              <w:rPr>
                <w:rFonts w:cs="Arial"/>
                <w:b/>
                <w:bCs/>
                <w:color w:val="FFFFFF"/>
                <w:sz w:val="22"/>
                <w:szCs w:val="22"/>
              </w:rPr>
              <w:t>2020</w:t>
            </w:r>
          </w:p>
        </w:tc>
        <w:tc>
          <w:tcPr>
            <w:tcW w:w="1500" w:type="dxa"/>
            <w:tcBorders>
              <w:top w:val="single" w:sz="8" w:space="0" w:color="979991"/>
              <w:left w:val="single" w:sz="8" w:space="0" w:color="979991"/>
              <w:bottom w:val="single" w:sz="4" w:space="0" w:color="auto"/>
              <w:right w:val="single" w:sz="8" w:space="0" w:color="979991"/>
            </w:tcBorders>
            <w:shd w:val="clear" w:color="auto" w:fill="0066CC"/>
            <w:tcMar>
              <w:top w:w="0" w:type="dxa"/>
              <w:left w:w="108" w:type="dxa"/>
              <w:bottom w:w="0" w:type="dxa"/>
              <w:right w:w="108" w:type="dxa"/>
            </w:tcMar>
            <w:hideMark/>
          </w:tcPr>
          <w:p w:rsidR="00246244" w:rsidRPr="00817662" w:rsidRDefault="00246244" w:rsidP="009E3A6D">
            <w:pPr>
              <w:rPr>
                <w:rFonts w:eastAsiaTheme="minorHAnsi" w:cs="Arial"/>
                <w:b/>
                <w:bCs/>
                <w:color w:val="FFFFFF"/>
                <w:sz w:val="22"/>
                <w:szCs w:val="22"/>
              </w:rPr>
            </w:pPr>
            <w:r w:rsidRPr="00817662">
              <w:rPr>
                <w:rFonts w:cs="Arial"/>
                <w:b/>
                <w:bCs/>
                <w:color w:val="FFFFFF"/>
                <w:sz w:val="22"/>
                <w:szCs w:val="22"/>
              </w:rPr>
              <w:t>2021</w:t>
            </w:r>
          </w:p>
        </w:tc>
        <w:tc>
          <w:tcPr>
            <w:tcW w:w="1441" w:type="dxa"/>
            <w:tcBorders>
              <w:top w:val="single" w:sz="8" w:space="0" w:color="979991"/>
              <w:left w:val="single" w:sz="8" w:space="0" w:color="979991"/>
              <w:bottom w:val="single" w:sz="4" w:space="0" w:color="auto"/>
              <w:right w:val="single" w:sz="8" w:space="0" w:color="979991"/>
            </w:tcBorders>
            <w:shd w:val="clear" w:color="auto" w:fill="0066CC"/>
          </w:tcPr>
          <w:p w:rsidR="00246244" w:rsidRPr="00817662" w:rsidRDefault="00246244" w:rsidP="009E3A6D">
            <w:pPr>
              <w:rPr>
                <w:rFonts w:cs="Arial"/>
                <w:b/>
                <w:bCs/>
                <w:color w:val="FFFFFF"/>
                <w:sz w:val="22"/>
                <w:szCs w:val="22"/>
              </w:rPr>
            </w:pPr>
            <w:r w:rsidRPr="00817662">
              <w:rPr>
                <w:rFonts w:cs="Arial"/>
                <w:b/>
                <w:bCs/>
                <w:color w:val="FFFFFF"/>
                <w:sz w:val="22"/>
                <w:szCs w:val="22"/>
              </w:rPr>
              <w:t>2022</w:t>
            </w:r>
          </w:p>
        </w:tc>
        <w:tc>
          <w:tcPr>
            <w:tcW w:w="1391" w:type="dxa"/>
            <w:tcBorders>
              <w:top w:val="single" w:sz="8" w:space="0" w:color="979991"/>
              <w:left w:val="single" w:sz="8" w:space="0" w:color="979991"/>
              <w:bottom w:val="single" w:sz="4" w:space="0" w:color="auto"/>
              <w:right w:val="single" w:sz="8" w:space="0" w:color="979991"/>
            </w:tcBorders>
            <w:shd w:val="clear" w:color="auto" w:fill="0066CC"/>
          </w:tcPr>
          <w:p w:rsidR="00246244" w:rsidRPr="00817662" w:rsidRDefault="00246244" w:rsidP="009E3A6D">
            <w:pPr>
              <w:rPr>
                <w:rFonts w:cs="Arial"/>
                <w:b/>
                <w:bCs/>
                <w:color w:val="FFFFFF"/>
                <w:sz w:val="22"/>
                <w:szCs w:val="22"/>
              </w:rPr>
            </w:pPr>
            <w:r w:rsidRPr="00817662">
              <w:rPr>
                <w:rFonts w:cs="Arial"/>
                <w:b/>
                <w:bCs/>
                <w:color w:val="FFFFFF"/>
                <w:sz w:val="22"/>
                <w:szCs w:val="22"/>
              </w:rPr>
              <w:t>2023</w:t>
            </w:r>
          </w:p>
        </w:tc>
        <w:tc>
          <w:tcPr>
            <w:tcW w:w="1240" w:type="dxa"/>
            <w:tcBorders>
              <w:top w:val="single" w:sz="8" w:space="0" w:color="979991"/>
              <w:left w:val="single" w:sz="8" w:space="0" w:color="979991"/>
              <w:bottom w:val="single" w:sz="4" w:space="0" w:color="auto"/>
              <w:right w:val="single" w:sz="8" w:space="0" w:color="979991"/>
            </w:tcBorders>
            <w:shd w:val="clear" w:color="auto" w:fill="0066CC"/>
          </w:tcPr>
          <w:p w:rsidR="00246244" w:rsidRPr="00817662" w:rsidRDefault="00246244" w:rsidP="009E3A6D">
            <w:pPr>
              <w:rPr>
                <w:rFonts w:cs="Arial"/>
                <w:b/>
                <w:bCs/>
                <w:color w:val="FFFFFF"/>
                <w:sz w:val="22"/>
                <w:szCs w:val="22"/>
              </w:rPr>
            </w:pPr>
            <w:r w:rsidRPr="00817662">
              <w:rPr>
                <w:rFonts w:cs="Arial"/>
                <w:b/>
                <w:bCs/>
                <w:color w:val="FFFFFF"/>
                <w:sz w:val="22"/>
                <w:szCs w:val="22"/>
              </w:rPr>
              <w:t>2024</w:t>
            </w:r>
          </w:p>
        </w:tc>
      </w:tr>
      <w:tr w:rsidR="00246244" w:rsidRPr="00817662" w:rsidTr="009E3A6D">
        <w:trPr>
          <w:trHeight w:val="300"/>
        </w:trPr>
        <w:tc>
          <w:tcPr>
            <w:tcW w:w="2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46244" w:rsidRPr="00817662" w:rsidRDefault="00246244" w:rsidP="009E3A6D">
            <w:pPr>
              <w:rPr>
                <w:rFonts w:eastAsiaTheme="minorHAnsi" w:cs="Arial"/>
                <w:color w:val="000000"/>
                <w:sz w:val="22"/>
                <w:szCs w:val="22"/>
              </w:rPr>
            </w:pPr>
            <w:r w:rsidRPr="00817662">
              <w:rPr>
                <w:rFonts w:cs="Arial"/>
                <w:color w:val="000000"/>
                <w:sz w:val="22"/>
                <w:szCs w:val="22"/>
              </w:rPr>
              <w:t>Agenda for Change</w:t>
            </w:r>
          </w:p>
        </w:tc>
        <w:tc>
          <w:tcPr>
            <w:tcW w:w="1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46244" w:rsidRPr="00817662" w:rsidRDefault="00246244" w:rsidP="009E3A6D">
            <w:pPr>
              <w:jc w:val="right"/>
              <w:rPr>
                <w:rFonts w:eastAsiaTheme="minorHAnsi" w:cs="Arial"/>
                <w:color w:val="000000"/>
                <w:sz w:val="22"/>
                <w:szCs w:val="22"/>
              </w:rPr>
            </w:pPr>
            <w:r w:rsidRPr="00817662">
              <w:rPr>
                <w:rFonts w:cs="Arial"/>
                <w:color w:val="000000"/>
                <w:sz w:val="22"/>
                <w:szCs w:val="22"/>
              </w:rPr>
              <w:t>6.20%</w:t>
            </w:r>
          </w:p>
        </w:tc>
        <w:tc>
          <w:tcPr>
            <w:tcW w:w="1433"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rsidR="00246244" w:rsidRPr="00817662" w:rsidRDefault="00246244" w:rsidP="009E3A6D">
            <w:pPr>
              <w:jc w:val="right"/>
              <w:rPr>
                <w:rFonts w:eastAsiaTheme="minorHAnsi" w:cs="Arial"/>
                <w:color w:val="000000"/>
                <w:sz w:val="22"/>
                <w:szCs w:val="22"/>
              </w:rPr>
            </w:pPr>
            <w:r w:rsidRPr="00817662">
              <w:rPr>
                <w:rFonts w:eastAsiaTheme="minorHAnsi" w:cs="Arial"/>
                <w:color w:val="000000"/>
                <w:sz w:val="22"/>
                <w:szCs w:val="22"/>
              </w:rPr>
              <w:t>6%</w:t>
            </w:r>
          </w:p>
        </w:tc>
        <w:tc>
          <w:tcPr>
            <w:tcW w:w="1500" w:type="dxa"/>
            <w:tcBorders>
              <w:top w:val="single" w:sz="4" w:space="0" w:color="auto"/>
              <w:left w:val="single" w:sz="4" w:space="0" w:color="auto"/>
              <w:bottom w:val="single" w:sz="4" w:space="0" w:color="auto"/>
              <w:right w:val="single" w:sz="4" w:space="0" w:color="auto"/>
            </w:tcBorders>
            <w:shd w:val="clear" w:color="auto" w:fill="FF0000"/>
            <w:tcMar>
              <w:top w:w="0" w:type="dxa"/>
              <w:left w:w="108" w:type="dxa"/>
              <w:bottom w:w="0" w:type="dxa"/>
              <w:right w:w="108" w:type="dxa"/>
            </w:tcMar>
          </w:tcPr>
          <w:p w:rsidR="00246244" w:rsidRPr="00FA525F" w:rsidRDefault="00246244" w:rsidP="009E3A6D">
            <w:pPr>
              <w:jc w:val="right"/>
              <w:rPr>
                <w:rFonts w:eastAsiaTheme="minorHAnsi" w:cs="Arial"/>
                <w:color w:val="000000" w:themeColor="text1"/>
                <w:sz w:val="22"/>
                <w:szCs w:val="22"/>
              </w:rPr>
            </w:pPr>
            <w:r w:rsidRPr="00FA525F">
              <w:rPr>
                <w:rFonts w:eastAsiaTheme="minorHAnsi" w:cs="Arial"/>
                <w:color w:val="000000" w:themeColor="text1"/>
                <w:sz w:val="22"/>
                <w:szCs w:val="22"/>
              </w:rPr>
              <w:t>6.88%</w:t>
            </w:r>
          </w:p>
        </w:tc>
        <w:tc>
          <w:tcPr>
            <w:tcW w:w="1441" w:type="dxa"/>
            <w:tcBorders>
              <w:top w:val="single" w:sz="4" w:space="0" w:color="auto"/>
              <w:left w:val="single" w:sz="4" w:space="0" w:color="auto"/>
              <w:bottom w:val="single" w:sz="4" w:space="0" w:color="auto"/>
              <w:right w:val="single" w:sz="4" w:space="0" w:color="auto"/>
            </w:tcBorders>
            <w:shd w:val="clear" w:color="auto" w:fill="92D050"/>
          </w:tcPr>
          <w:p w:rsidR="00246244" w:rsidRPr="00817662" w:rsidRDefault="00246244" w:rsidP="009E3A6D">
            <w:pPr>
              <w:jc w:val="right"/>
              <w:rPr>
                <w:rFonts w:eastAsiaTheme="minorHAnsi" w:cs="Arial"/>
                <w:sz w:val="22"/>
                <w:szCs w:val="22"/>
              </w:rPr>
            </w:pPr>
            <w:r w:rsidRPr="00817662">
              <w:rPr>
                <w:rFonts w:eastAsiaTheme="minorHAnsi" w:cs="Arial"/>
                <w:sz w:val="22"/>
                <w:szCs w:val="22"/>
              </w:rPr>
              <w:t>3.1%</w:t>
            </w:r>
          </w:p>
        </w:tc>
        <w:tc>
          <w:tcPr>
            <w:tcW w:w="1391" w:type="dxa"/>
            <w:tcBorders>
              <w:top w:val="single" w:sz="4" w:space="0" w:color="auto"/>
              <w:left w:val="single" w:sz="4" w:space="0" w:color="auto"/>
              <w:bottom w:val="single" w:sz="4" w:space="0" w:color="auto"/>
              <w:right w:val="single" w:sz="4" w:space="0" w:color="auto"/>
            </w:tcBorders>
            <w:shd w:val="clear" w:color="auto" w:fill="92D050"/>
          </w:tcPr>
          <w:p w:rsidR="00246244" w:rsidRPr="00817662" w:rsidRDefault="00246244" w:rsidP="009E3A6D">
            <w:pPr>
              <w:jc w:val="right"/>
              <w:rPr>
                <w:rFonts w:eastAsiaTheme="minorHAnsi" w:cs="Arial"/>
                <w:sz w:val="22"/>
                <w:szCs w:val="22"/>
              </w:rPr>
            </w:pPr>
            <w:r w:rsidRPr="00817662">
              <w:rPr>
                <w:rFonts w:eastAsiaTheme="minorHAnsi" w:cs="Arial"/>
                <w:sz w:val="22"/>
                <w:szCs w:val="22"/>
              </w:rPr>
              <w:t>1.91%</w:t>
            </w:r>
          </w:p>
        </w:tc>
        <w:tc>
          <w:tcPr>
            <w:tcW w:w="1240" w:type="dxa"/>
            <w:tcBorders>
              <w:top w:val="single" w:sz="4" w:space="0" w:color="auto"/>
              <w:left w:val="single" w:sz="4" w:space="0" w:color="auto"/>
              <w:bottom w:val="single" w:sz="4" w:space="0" w:color="auto"/>
              <w:right w:val="single" w:sz="4" w:space="0" w:color="auto"/>
            </w:tcBorders>
            <w:shd w:val="clear" w:color="auto" w:fill="92D050"/>
          </w:tcPr>
          <w:p w:rsidR="00246244" w:rsidRPr="00817662" w:rsidRDefault="00246244" w:rsidP="009E3A6D">
            <w:pPr>
              <w:jc w:val="right"/>
              <w:rPr>
                <w:rFonts w:eastAsiaTheme="minorHAnsi" w:cs="Arial"/>
                <w:sz w:val="22"/>
                <w:szCs w:val="22"/>
              </w:rPr>
            </w:pPr>
            <w:r w:rsidRPr="00817662">
              <w:rPr>
                <w:rFonts w:eastAsiaTheme="minorHAnsi" w:cs="Arial"/>
                <w:sz w:val="22"/>
                <w:szCs w:val="22"/>
              </w:rPr>
              <w:t>1%</w:t>
            </w:r>
          </w:p>
        </w:tc>
      </w:tr>
      <w:tr w:rsidR="00246244" w:rsidRPr="00817662" w:rsidTr="009E3A6D">
        <w:trPr>
          <w:trHeight w:val="300"/>
        </w:trPr>
        <w:tc>
          <w:tcPr>
            <w:tcW w:w="2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46244" w:rsidRPr="00817662" w:rsidRDefault="00246244" w:rsidP="009E3A6D">
            <w:pPr>
              <w:rPr>
                <w:rFonts w:cs="Arial"/>
                <w:color w:val="000000"/>
                <w:sz w:val="22"/>
                <w:szCs w:val="22"/>
              </w:rPr>
            </w:pPr>
            <w:r w:rsidRPr="00817662">
              <w:rPr>
                <w:rFonts w:cs="Arial"/>
                <w:color w:val="000000"/>
                <w:sz w:val="22"/>
                <w:szCs w:val="22"/>
              </w:rPr>
              <w:t>Medical and Dental</w:t>
            </w:r>
          </w:p>
        </w:tc>
        <w:tc>
          <w:tcPr>
            <w:tcW w:w="1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46244" w:rsidRPr="00817662" w:rsidRDefault="00246244" w:rsidP="009E3A6D">
            <w:pPr>
              <w:jc w:val="right"/>
              <w:rPr>
                <w:rFonts w:cs="Arial"/>
                <w:color w:val="000000"/>
                <w:sz w:val="22"/>
                <w:szCs w:val="22"/>
              </w:rPr>
            </w:pPr>
            <w:r w:rsidRPr="00817662">
              <w:rPr>
                <w:rFonts w:cs="Arial"/>
                <w:color w:val="000000"/>
                <w:sz w:val="22"/>
                <w:szCs w:val="22"/>
              </w:rPr>
              <w:t>19.04%</w:t>
            </w:r>
          </w:p>
        </w:tc>
        <w:tc>
          <w:tcPr>
            <w:tcW w:w="1433"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rsidR="00246244" w:rsidRPr="00817662" w:rsidRDefault="00246244" w:rsidP="009E3A6D">
            <w:pPr>
              <w:jc w:val="right"/>
              <w:rPr>
                <w:rFonts w:cs="Arial"/>
                <w:color w:val="000000"/>
                <w:sz w:val="22"/>
                <w:szCs w:val="22"/>
              </w:rPr>
            </w:pPr>
            <w:r w:rsidRPr="00817662">
              <w:rPr>
                <w:rFonts w:cs="Arial"/>
                <w:color w:val="000000"/>
                <w:sz w:val="22"/>
                <w:szCs w:val="22"/>
              </w:rPr>
              <w:t>19%</w:t>
            </w:r>
          </w:p>
        </w:tc>
        <w:tc>
          <w:tcPr>
            <w:tcW w:w="1500" w:type="dxa"/>
            <w:tcBorders>
              <w:top w:val="single" w:sz="4" w:space="0" w:color="auto"/>
              <w:left w:val="single" w:sz="4" w:space="0" w:color="auto"/>
              <w:bottom w:val="single" w:sz="4" w:space="0" w:color="auto"/>
              <w:right w:val="single" w:sz="4" w:space="0" w:color="auto"/>
            </w:tcBorders>
            <w:shd w:val="clear" w:color="auto" w:fill="FF0000"/>
            <w:tcMar>
              <w:top w:w="0" w:type="dxa"/>
              <w:left w:w="108" w:type="dxa"/>
              <w:bottom w:w="0" w:type="dxa"/>
              <w:right w:w="108" w:type="dxa"/>
            </w:tcMar>
          </w:tcPr>
          <w:p w:rsidR="00246244" w:rsidRPr="00FA525F" w:rsidRDefault="00246244" w:rsidP="009E3A6D">
            <w:pPr>
              <w:jc w:val="right"/>
              <w:rPr>
                <w:rFonts w:cs="Arial"/>
                <w:color w:val="000000" w:themeColor="text1"/>
                <w:sz w:val="22"/>
                <w:szCs w:val="22"/>
              </w:rPr>
            </w:pPr>
            <w:r w:rsidRPr="00FA525F">
              <w:rPr>
                <w:rFonts w:cs="Arial"/>
                <w:color w:val="000000" w:themeColor="text1"/>
                <w:sz w:val="22"/>
                <w:szCs w:val="22"/>
              </w:rPr>
              <w:t>21.23%</w:t>
            </w:r>
          </w:p>
        </w:tc>
        <w:tc>
          <w:tcPr>
            <w:tcW w:w="1441" w:type="dxa"/>
            <w:tcBorders>
              <w:top w:val="single" w:sz="4" w:space="0" w:color="auto"/>
              <w:left w:val="single" w:sz="4" w:space="0" w:color="auto"/>
              <w:bottom w:val="single" w:sz="4" w:space="0" w:color="auto"/>
              <w:right w:val="single" w:sz="4" w:space="0" w:color="auto"/>
            </w:tcBorders>
            <w:shd w:val="clear" w:color="auto" w:fill="92D050"/>
          </w:tcPr>
          <w:p w:rsidR="00246244" w:rsidRPr="00817662" w:rsidRDefault="00246244" w:rsidP="009E3A6D">
            <w:pPr>
              <w:jc w:val="right"/>
              <w:rPr>
                <w:rFonts w:cs="Arial"/>
                <w:sz w:val="22"/>
                <w:szCs w:val="22"/>
              </w:rPr>
            </w:pPr>
            <w:r w:rsidRPr="00817662">
              <w:rPr>
                <w:rFonts w:cs="Arial"/>
                <w:sz w:val="22"/>
                <w:szCs w:val="22"/>
              </w:rPr>
              <w:t>18.86%</w:t>
            </w:r>
          </w:p>
        </w:tc>
        <w:tc>
          <w:tcPr>
            <w:tcW w:w="1391" w:type="dxa"/>
            <w:tcBorders>
              <w:top w:val="single" w:sz="4" w:space="0" w:color="auto"/>
              <w:left w:val="single" w:sz="4" w:space="0" w:color="auto"/>
              <w:bottom w:val="single" w:sz="4" w:space="0" w:color="auto"/>
              <w:right w:val="single" w:sz="4" w:space="0" w:color="auto"/>
            </w:tcBorders>
            <w:shd w:val="clear" w:color="auto" w:fill="92D050"/>
          </w:tcPr>
          <w:p w:rsidR="00246244" w:rsidRPr="00817662" w:rsidRDefault="00246244" w:rsidP="009E3A6D">
            <w:pPr>
              <w:jc w:val="right"/>
              <w:rPr>
                <w:rFonts w:cs="Arial"/>
                <w:sz w:val="22"/>
                <w:szCs w:val="22"/>
              </w:rPr>
            </w:pPr>
            <w:r w:rsidRPr="00817662">
              <w:rPr>
                <w:rFonts w:cs="Arial"/>
                <w:sz w:val="22"/>
                <w:szCs w:val="22"/>
              </w:rPr>
              <w:t>18.87%</w:t>
            </w:r>
          </w:p>
        </w:tc>
        <w:tc>
          <w:tcPr>
            <w:tcW w:w="1240" w:type="dxa"/>
            <w:tcBorders>
              <w:top w:val="single" w:sz="4" w:space="0" w:color="auto"/>
              <w:left w:val="single" w:sz="4" w:space="0" w:color="auto"/>
              <w:bottom w:val="single" w:sz="4" w:space="0" w:color="auto"/>
              <w:right w:val="single" w:sz="4" w:space="0" w:color="auto"/>
            </w:tcBorders>
            <w:shd w:val="clear" w:color="auto" w:fill="92D050"/>
          </w:tcPr>
          <w:p w:rsidR="00246244" w:rsidRPr="00817662" w:rsidRDefault="00246244" w:rsidP="009E3A6D">
            <w:pPr>
              <w:jc w:val="right"/>
              <w:rPr>
                <w:rFonts w:cs="Arial"/>
                <w:sz w:val="22"/>
                <w:szCs w:val="22"/>
              </w:rPr>
            </w:pPr>
            <w:r w:rsidRPr="00817662">
              <w:rPr>
                <w:rFonts w:cs="Arial"/>
                <w:sz w:val="22"/>
                <w:szCs w:val="22"/>
              </w:rPr>
              <w:t>17.9%</w:t>
            </w:r>
          </w:p>
        </w:tc>
      </w:tr>
    </w:tbl>
    <w:p w:rsidR="00246244" w:rsidRPr="00817662" w:rsidRDefault="00246244" w:rsidP="00246244">
      <w:pPr>
        <w:rPr>
          <w:rFonts w:cs="Arial"/>
          <w:sz w:val="22"/>
          <w:szCs w:val="22"/>
        </w:rPr>
      </w:pPr>
    </w:p>
    <w:p w:rsidR="00817662" w:rsidRDefault="00817662">
      <w:pPr>
        <w:rPr>
          <w:rFonts w:cs="Arial"/>
          <w:b/>
          <w:sz w:val="22"/>
          <w:szCs w:val="22"/>
        </w:rPr>
      </w:pPr>
      <w:r>
        <w:rPr>
          <w:rFonts w:cs="Arial"/>
          <w:b/>
          <w:sz w:val="22"/>
          <w:szCs w:val="22"/>
        </w:rPr>
        <w:br w:type="page"/>
      </w:r>
    </w:p>
    <w:p w:rsidR="00246244" w:rsidRPr="00817662" w:rsidRDefault="00246244" w:rsidP="00246244">
      <w:pPr>
        <w:rPr>
          <w:rFonts w:cs="Arial"/>
          <w:b/>
          <w:sz w:val="22"/>
          <w:szCs w:val="22"/>
        </w:rPr>
      </w:pPr>
      <w:r w:rsidRPr="00817662">
        <w:rPr>
          <w:rFonts w:cs="Arial"/>
          <w:b/>
          <w:sz w:val="22"/>
          <w:szCs w:val="22"/>
        </w:rPr>
        <w:lastRenderedPageBreak/>
        <w:t>Agenda for Change Pay Gap detail</w:t>
      </w:r>
    </w:p>
    <w:p w:rsidR="00246244" w:rsidRPr="00817662" w:rsidRDefault="00246244" w:rsidP="00246244">
      <w:pPr>
        <w:rPr>
          <w:rFonts w:cs="Arial"/>
          <w:sz w:val="22"/>
          <w:szCs w:val="22"/>
        </w:rPr>
      </w:pPr>
    </w:p>
    <w:tbl>
      <w:tblPr>
        <w:tblW w:w="8212" w:type="dxa"/>
        <w:tblCellMar>
          <w:left w:w="0" w:type="dxa"/>
          <w:right w:w="0" w:type="dxa"/>
        </w:tblCellMar>
        <w:tblLook w:val="04A0" w:firstRow="1" w:lastRow="0" w:firstColumn="1" w:lastColumn="0" w:noHBand="0" w:noVBand="1"/>
      </w:tblPr>
      <w:tblGrid>
        <w:gridCol w:w="3027"/>
        <w:gridCol w:w="1262"/>
        <w:gridCol w:w="1249"/>
        <w:gridCol w:w="1292"/>
        <w:gridCol w:w="1382"/>
      </w:tblGrid>
      <w:tr w:rsidR="00246244" w:rsidRPr="00817662" w:rsidTr="009E3A6D">
        <w:trPr>
          <w:trHeight w:val="300"/>
        </w:trPr>
        <w:tc>
          <w:tcPr>
            <w:tcW w:w="3109" w:type="dxa"/>
            <w:tcBorders>
              <w:top w:val="single" w:sz="8" w:space="0" w:color="979991"/>
              <w:left w:val="single" w:sz="8" w:space="0" w:color="979991"/>
              <w:bottom w:val="nil"/>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Org L1</w:t>
            </w:r>
          </w:p>
        </w:tc>
        <w:tc>
          <w:tcPr>
            <w:tcW w:w="1276"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Female</w:t>
            </w:r>
          </w:p>
        </w:tc>
        <w:tc>
          <w:tcPr>
            <w:tcW w:w="1275"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Male</w:t>
            </w:r>
          </w:p>
        </w:tc>
        <w:tc>
          <w:tcPr>
            <w:tcW w:w="1134"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Difference</w:t>
            </w:r>
          </w:p>
        </w:tc>
        <w:tc>
          <w:tcPr>
            <w:tcW w:w="1418" w:type="dxa"/>
            <w:tcBorders>
              <w:top w:val="single" w:sz="8" w:space="0" w:color="979991"/>
              <w:left w:val="single" w:sz="8" w:space="0" w:color="979991"/>
              <w:bottom w:val="single" w:sz="8" w:space="0" w:color="979991"/>
              <w:right w:val="single" w:sz="8" w:space="0" w:color="979991"/>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Pay Gap %</w:t>
            </w:r>
          </w:p>
        </w:tc>
      </w:tr>
      <w:tr w:rsidR="00246244" w:rsidRPr="00817662" w:rsidTr="009E3A6D">
        <w:trPr>
          <w:trHeight w:val="450"/>
        </w:trPr>
        <w:tc>
          <w:tcPr>
            <w:tcW w:w="3109" w:type="dxa"/>
            <w:tcBorders>
              <w:top w:val="single" w:sz="8" w:space="0" w:color="979991"/>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275 Medway NHS Foundation Trust</w:t>
            </w:r>
          </w:p>
        </w:tc>
        <w:tc>
          <w:tcPr>
            <w:tcW w:w="1276"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tcPr>
          <w:p w:rsidR="00246244" w:rsidRPr="00817662" w:rsidRDefault="00246244" w:rsidP="009E3A6D">
            <w:pPr>
              <w:jc w:val="right"/>
              <w:rPr>
                <w:rFonts w:cs="Arial"/>
                <w:color w:val="000000"/>
                <w:sz w:val="22"/>
                <w:szCs w:val="22"/>
                <w:lang w:eastAsia="en-GB"/>
              </w:rPr>
            </w:pPr>
          </w:p>
        </w:tc>
        <w:tc>
          <w:tcPr>
            <w:tcW w:w="1275"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tcPr>
          <w:p w:rsidR="00246244" w:rsidRPr="00817662" w:rsidRDefault="00246244" w:rsidP="009E3A6D">
            <w:pPr>
              <w:jc w:val="right"/>
              <w:rPr>
                <w:rFonts w:cs="Arial"/>
                <w:color w:val="000000"/>
                <w:sz w:val="22"/>
                <w:szCs w:val="22"/>
                <w:lang w:eastAsia="en-GB"/>
              </w:rPr>
            </w:pPr>
          </w:p>
        </w:tc>
        <w:tc>
          <w:tcPr>
            <w:tcW w:w="1134"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tcPr>
          <w:p w:rsidR="00246244" w:rsidRPr="00817662" w:rsidRDefault="00246244" w:rsidP="009E3A6D">
            <w:pPr>
              <w:jc w:val="right"/>
              <w:rPr>
                <w:rFonts w:cs="Arial"/>
                <w:color w:val="000000"/>
                <w:sz w:val="22"/>
                <w:szCs w:val="22"/>
                <w:lang w:eastAsia="en-GB"/>
              </w:rPr>
            </w:pPr>
          </w:p>
        </w:tc>
        <w:tc>
          <w:tcPr>
            <w:tcW w:w="141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tcPr>
          <w:p w:rsidR="00246244" w:rsidRPr="00817662" w:rsidRDefault="00246244" w:rsidP="009E3A6D">
            <w:pPr>
              <w:jc w:val="right"/>
              <w:rPr>
                <w:rFonts w:cs="Arial"/>
                <w:color w:val="000000"/>
                <w:sz w:val="22"/>
                <w:szCs w:val="22"/>
                <w:lang w:eastAsia="en-GB"/>
              </w:rPr>
            </w:pPr>
          </w:p>
        </w:tc>
      </w:tr>
    </w:tbl>
    <w:p w:rsidR="00246244" w:rsidRPr="00817662" w:rsidRDefault="00246244" w:rsidP="00246244">
      <w:pPr>
        <w:rPr>
          <w:rFonts w:cs="Arial"/>
          <w:sz w:val="22"/>
          <w:szCs w:val="22"/>
        </w:rPr>
      </w:pPr>
    </w:p>
    <w:tbl>
      <w:tblPr>
        <w:tblW w:w="7361" w:type="dxa"/>
        <w:tblCellMar>
          <w:left w:w="0" w:type="dxa"/>
          <w:right w:w="0" w:type="dxa"/>
        </w:tblCellMar>
        <w:tblLook w:val="04A0" w:firstRow="1" w:lastRow="0" w:firstColumn="1" w:lastColumn="0" w:noHBand="0" w:noVBand="1"/>
      </w:tblPr>
      <w:tblGrid>
        <w:gridCol w:w="2059"/>
        <w:gridCol w:w="975"/>
        <w:gridCol w:w="1259"/>
        <w:gridCol w:w="1385"/>
        <w:gridCol w:w="1683"/>
      </w:tblGrid>
      <w:tr w:rsidR="00246244" w:rsidRPr="00817662" w:rsidTr="00817662">
        <w:trPr>
          <w:trHeight w:val="300"/>
        </w:trPr>
        <w:tc>
          <w:tcPr>
            <w:tcW w:w="2117" w:type="dxa"/>
            <w:tcBorders>
              <w:top w:val="single" w:sz="8" w:space="0" w:color="979991"/>
              <w:left w:val="single" w:sz="8" w:space="0" w:color="979991"/>
              <w:bottom w:val="nil"/>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bookmarkStart w:id="0" w:name="_GoBack" w:colFirst="0" w:colLast="5"/>
            <w:r w:rsidRPr="00817662">
              <w:rPr>
                <w:rFonts w:cs="Arial"/>
                <w:b/>
                <w:bCs/>
                <w:color w:val="FFFFFF"/>
                <w:sz w:val="22"/>
                <w:szCs w:val="22"/>
                <w:lang w:eastAsia="en-GB"/>
              </w:rPr>
              <w:t>AfC Pay Grade</w:t>
            </w:r>
          </w:p>
        </w:tc>
        <w:tc>
          <w:tcPr>
            <w:tcW w:w="843"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Female</w:t>
            </w:r>
          </w:p>
        </w:tc>
        <w:tc>
          <w:tcPr>
            <w:tcW w:w="1283"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Male</w:t>
            </w:r>
          </w:p>
        </w:tc>
        <w:tc>
          <w:tcPr>
            <w:tcW w:w="1390" w:type="dxa"/>
            <w:tcBorders>
              <w:top w:val="single" w:sz="8" w:space="0" w:color="979991"/>
              <w:left w:val="single" w:sz="8" w:space="0" w:color="979991"/>
              <w:bottom w:val="single" w:sz="8" w:space="0" w:color="979991"/>
              <w:right w:val="nil"/>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Difference</w:t>
            </w:r>
          </w:p>
        </w:tc>
        <w:tc>
          <w:tcPr>
            <w:tcW w:w="1728" w:type="dxa"/>
            <w:tcBorders>
              <w:top w:val="single" w:sz="8" w:space="0" w:color="979991"/>
              <w:left w:val="single" w:sz="8" w:space="0" w:color="979991"/>
              <w:bottom w:val="single" w:sz="8" w:space="0" w:color="979991"/>
              <w:right w:val="single" w:sz="8" w:space="0" w:color="979991"/>
            </w:tcBorders>
            <w:shd w:val="clear" w:color="auto" w:fill="0066CC"/>
            <w:tcMar>
              <w:top w:w="0" w:type="dxa"/>
              <w:left w:w="108" w:type="dxa"/>
              <w:bottom w:w="0" w:type="dxa"/>
              <w:right w:w="108" w:type="dxa"/>
            </w:tcMar>
            <w:hideMark/>
          </w:tcPr>
          <w:p w:rsidR="00246244" w:rsidRPr="00817662" w:rsidRDefault="00246244" w:rsidP="009E3A6D">
            <w:pPr>
              <w:rPr>
                <w:rFonts w:cs="Arial"/>
                <w:b/>
                <w:bCs/>
                <w:color w:val="FFFFFF"/>
                <w:sz w:val="22"/>
                <w:szCs w:val="22"/>
                <w:lang w:eastAsia="en-GB"/>
              </w:rPr>
            </w:pPr>
            <w:r w:rsidRPr="00817662">
              <w:rPr>
                <w:rFonts w:cs="Arial"/>
                <w:b/>
                <w:bCs/>
                <w:color w:val="FFFFFF"/>
                <w:sz w:val="22"/>
                <w:szCs w:val="22"/>
                <w:lang w:eastAsia="en-GB"/>
              </w:rPr>
              <w:t>Pay Gap %</w:t>
            </w:r>
          </w:p>
        </w:tc>
      </w:tr>
      <w:tr w:rsidR="00246244" w:rsidRPr="00817662" w:rsidTr="00817662">
        <w:trPr>
          <w:trHeight w:val="300"/>
        </w:trPr>
        <w:tc>
          <w:tcPr>
            <w:tcW w:w="2117" w:type="dxa"/>
            <w:tcBorders>
              <w:top w:val="single" w:sz="8" w:space="0" w:color="979991"/>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Band 2</w:t>
            </w:r>
          </w:p>
        </w:tc>
        <w:tc>
          <w:tcPr>
            <w:tcW w:w="84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12.90</w:t>
            </w:r>
          </w:p>
        </w:tc>
        <w:tc>
          <w:tcPr>
            <w:tcW w:w="128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13.14</w:t>
            </w:r>
          </w:p>
        </w:tc>
        <w:tc>
          <w:tcPr>
            <w:tcW w:w="1390"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0.24</w:t>
            </w:r>
          </w:p>
        </w:tc>
        <w:tc>
          <w:tcPr>
            <w:tcW w:w="172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1.85</w:t>
            </w:r>
          </w:p>
        </w:tc>
      </w:tr>
      <w:tr w:rsidR="00246244" w:rsidRPr="00817662" w:rsidTr="00817662">
        <w:trPr>
          <w:trHeight w:val="300"/>
        </w:trPr>
        <w:tc>
          <w:tcPr>
            <w:tcW w:w="2117"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Band 3</w:t>
            </w:r>
          </w:p>
        </w:tc>
        <w:tc>
          <w:tcPr>
            <w:tcW w:w="84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12.62</w:t>
            </w:r>
          </w:p>
        </w:tc>
        <w:tc>
          <w:tcPr>
            <w:tcW w:w="128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13.05</w:t>
            </w:r>
          </w:p>
        </w:tc>
        <w:tc>
          <w:tcPr>
            <w:tcW w:w="1390"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0.42</w:t>
            </w:r>
          </w:p>
        </w:tc>
        <w:tc>
          <w:tcPr>
            <w:tcW w:w="172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3.25</w:t>
            </w:r>
          </w:p>
        </w:tc>
      </w:tr>
      <w:tr w:rsidR="00246244" w:rsidRPr="00817662" w:rsidTr="00817662">
        <w:trPr>
          <w:trHeight w:val="300"/>
        </w:trPr>
        <w:tc>
          <w:tcPr>
            <w:tcW w:w="2117"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Band 4</w:t>
            </w:r>
          </w:p>
        </w:tc>
        <w:tc>
          <w:tcPr>
            <w:tcW w:w="84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13.70</w:t>
            </w:r>
          </w:p>
        </w:tc>
        <w:tc>
          <w:tcPr>
            <w:tcW w:w="128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13.51</w:t>
            </w:r>
          </w:p>
        </w:tc>
        <w:tc>
          <w:tcPr>
            <w:tcW w:w="1390"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-0.19</w:t>
            </w:r>
          </w:p>
        </w:tc>
        <w:tc>
          <w:tcPr>
            <w:tcW w:w="172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-1.44</w:t>
            </w:r>
          </w:p>
        </w:tc>
      </w:tr>
      <w:tr w:rsidR="00246244" w:rsidRPr="00817662" w:rsidTr="00817662">
        <w:trPr>
          <w:trHeight w:val="300"/>
        </w:trPr>
        <w:tc>
          <w:tcPr>
            <w:tcW w:w="2117"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Band 5</w:t>
            </w:r>
          </w:p>
        </w:tc>
        <w:tc>
          <w:tcPr>
            <w:tcW w:w="84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17.33</w:t>
            </w:r>
          </w:p>
        </w:tc>
        <w:tc>
          <w:tcPr>
            <w:tcW w:w="128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16.69</w:t>
            </w:r>
          </w:p>
        </w:tc>
        <w:tc>
          <w:tcPr>
            <w:tcW w:w="1390"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-0.64</w:t>
            </w:r>
          </w:p>
        </w:tc>
        <w:tc>
          <w:tcPr>
            <w:tcW w:w="172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-3.83</w:t>
            </w:r>
          </w:p>
        </w:tc>
      </w:tr>
      <w:tr w:rsidR="00246244" w:rsidRPr="00817662" w:rsidTr="00817662">
        <w:trPr>
          <w:trHeight w:val="300"/>
        </w:trPr>
        <w:tc>
          <w:tcPr>
            <w:tcW w:w="2117"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Band 6</w:t>
            </w:r>
          </w:p>
        </w:tc>
        <w:tc>
          <w:tcPr>
            <w:tcW w:w="84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20.43</w:t>
            </w:r>
          </w:p>
        </w:tc>
        <w:tc>
          <w:tcPr>
            <w:tcW w:w="128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20.44</w:t>
            </w:r>
          </w:p>
        </w:tc>
        <w:tc>
          <w:tcPr>
            <w:tcW w:w="1390"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0.01</w:t>
            </w:r>
          </w:p>
        </w:tc>
        <w:tc>
          <w:tcPr>
            <w:tcW w:w="172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0.06</w:t>
            </w:r>
          </w:p>
        </w:tc>
      </w:tr>
      <w:tr w:rsidR="00246244" w:rsidRPr="00817662" w:rsidTr="00817662">
        <w:trPr>
          <w:trHeight w:val="300"/>
        </w:trPr>
        <w:tc>
          <w:tcPr>
            <w:tcW w:w="2117"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Band 7</w:t>
            </w:r>
          </w:p>
        </w:tc>
        <w:tc>
          <w:tcPr>
            <w:tcW w:w="84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23.96</w:t>
            </w:r>
          </w:p>
        </w:tc>
        <w:tc>
          <w:tcPr>
            <w:tcW w:w="128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22.80</w:t>
            </w:r>
          </w:p>
        </w:tc>
        <w:tc>
          <w:tcPr>
            <w:tcW w:w="1390"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-1.16</w:t>
            </w:r>
          </w:p>
        </w:tc>
        <w:tc>
          <w:tcPr>
            <w:tcW w:w="172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-5.09</w:t>
            </w:r>
          </w:p>
        </w:tc>
      </w:tr>
      <w:tr w:rsidR="00246244" w:rsidRPr="00817662" w:rsidTr="00817662">
        <w:trPr>
          <w:trHeight w:val="300"/>
        </w:trPr>
        <w:tc>
          <w:tcPr>
            <w:tcW w:w="2117"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Band 8 - Range A</w:t>
            </w:r>
          </w:p>
        </w:tc>
        <w:tc>
          <w:tcPr>
            <w:tcW w:w="84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26.89</w:t>
            </w:r>
          </w:p>
        </w:tc>
        <w:tc>
          <w:tcPr>
            <w:tcW w:w="128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25.00</w:t>
            </w:r>
          </w:p>
        </w:tc>
        <w:tc>
          <w:tcPr>
            <w:tcW w:w="1390"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-1.88</w:t>
            </w:r>
          </w:p>
        </w:tc>
        <w:tc>
          <w:tcPr>
            <w:tcW w:w="172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-7.54</w:t>
            </w:r>
          </w:p>
        </w:tc>
      </w:tr>
      <w:tr w:rsidR="00246244" w:rsidRPr="00817662" w:rsidTr="00817662">
        <w:trPr>
          <w:trHeight w:val="300"/>
        </w:trPr>
        <w:tc>
          <w:tcPr>
            <w:tcW w:w="2117"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Band 8 - Range B</w:t>
            </w:r>
          </w:p>
        </w:tc>
        <w:tc>
          <w:tcPr>
            <w:tcW w:w="84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30.13</w:t>
            </w:r>
          </w:p>
        </w:tc>
        <w:tc>
          <w:tcPr>
            <w:tcW w:w="128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29.76</w:t>
            </w:r>
          </w:p>
        </w:tc>
        <w:tc>
          <w:tcPr>
            <w:tcW w:w="1390"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-0.37</w:t>
            </w:r>
          </w:p>
        </w:tc>
        <w:tc>
          <w:tcPr>
            <w:tcW w:w="172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-1.24</w:t>
            </w:r>
          </w:p>
        </w:tc>
      </w:tr>
      <w:tr w:rsidR="00246244" w:rsidRPr="00817662" w:rsidTr="00817662">
        <w:trPr>
          <w:trHeight w:val="300"/>
        </w:trPr>
        <w:tc>
          <w:tcPr>
            <w:tcW w:w="2117"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Band 8 - Range C</w:t>
            </w:r>
          </w:p>
        </w:tc>
        <w:tc>
          <w:tcPr>
            <w:tcW w:w="84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33.60</w:t>
            </w:r>
          </w:p>
        </w:tc>
        <w:tc>
          <w:tcPr>
            <w:tcW w:w="128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39.09</w:t>
            </w:r>
          </w:p>
        </w:tc>
        <w:tc>
          <w:tcPr>
            <w:tcW w:w="1390"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5.50</w:t>
            </w:r>
          </w:p>
        </w:tc>
        <w:tc>
          <w:tcPr>
            <w:tcW w:w="172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14.06</w:t>
            </w:r>
          </w:p>
        </w:tc>
      </w:tr>
      <w:tr w:rsidR="00246244" w:rsidRPr="00817662" w:rsidTr="00817662">
        <w:trPr>
          <w:trHeight w:val="300"/>
        </w:trPr>
        <w:tc>
          <w:tcPr>
            <w:tcW w:w="2117"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Band 8 - Range D</w:t>
            </w:r>
          </w:p>
        </w:tc>
        <w:tc>
          <w:tcPr>
            <w:tcW w:w="84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44.10</w:t>
            </w:r>
          </w:p>
        </w:tc>
        <w:tc>
          <w:tcPr>
            <w:tcW w:w="128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43.23</w:t>
            </w:r>
          </w:p>
        </w:tc>
        <w:tc>
          <w:tcPr>
            <w:tcW w:w="1390"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-0.88</w:t>
            </w:r>
          </w:p>
        </w:tc>
        <w:tc>
          <w:tcPr>
            <w:tcW w:w="172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-2.02</w:t>
            </w:r>
          </w:p>
        </w:tc>
      </w:tr>
      <w:tr w:rsidR="00246244" w:rsidRPr="00817662" w:rsidTr="00817662">
        <w:trPr>
          <w:trHeight w:val="300"/>
        </w:trPr>
        <w:tc>
          <w:tcPr>
            <w:tcW w:w="2117"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Band 9</w:t>
            </w:r>
          </w:p>
        </w:tc>
        <w:tc>
          <w:tcPr>
            <w:tcW w:w="84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46.10</w:t>
            </w:r>
          </w:p>
        </w:tc>
        <w:tc>
          <w:tcPr>
            <w:tcW w:w="128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51.38</w:t>
            </w:r>
          </w:p>
        </w:tc>
        <w:tc>
          <w:tcPr>
            <w:tcW w:w="1390"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5.28</w:t>
            </w:r>
          </w:p>
        </w:tc>
        <w:tc>
          <w:tcPr>
            <w:tcW w:w="172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10.28</w:t>
            </w:r>
          </w:p>
        </w:tc>
      </w:tr>
      <w:tr w:rsidR="00246244" w:rsidRPr="00817662" w:rsidTr="00817662">
        <w:trPr>
          <w:trHeight w:val="300"/>
        </w:trPr>
        <w:tc>
          <w:tcPr>
            <w:tcW w:w="2117" w:type="dxa"/>
            <w:tcBorders>
              <w:top w:val="nil"/>
              <w:left w:val="single" w:sz="8" w:space="0" w:color="979991"/>
              <w:bottom w:val="single" w:sz="8" w:space="0" w:color="979991"/>
              <w:right w:val="nil"/>
            </w:tcBorders>
            <w:shd w:val="clear" w:color="auto" w:fill="F0F4FA"/>
            <w:tcMar>
              <w:top w:w="0" w:type="dxa"/>
              <w:left w:w="108" w:type="dxa"/>
              <w:bottom w:w="0" w:type="dxa"/>
              <w:right w:w="108" w:type="dxa"/>
            </w:tcMar>
            <w:hideMark/>
          </w:tcPr>
          <w:p w:rsidR="00246244" w:rsidRPr="00817662" w:rsidRDefault="00246244" w:rsidP="009E3A6D">
            <w:pPr>
              <w:rPr>
                <w:rFonts w:cs="Arial"/>
                <w:color w:val="000000"/>
                <w:sz w:val="22"/>
                <w:szCs w:val="22"/>
                <w:lang w:eastAsia="en-GB"/>
              </w:rPr>
            </w:pPr>
            <w:r w:rsidRPr="00817662">
              <w:rPr>
                <w:rFonts w:cs="Arial"/>
                <w:color w:val="000000"/>
                <w:sz w:val="22"/>
                <w:szCs w:val="22"/>
                <w:lang w:eastAsia="en-GB"/>
              </w:rPr>
              <w:t>Other</w:t>
            </w:r>
          </w:p>
        </w:tc>
        <w:tc>
          <w:tcPr>
            <w:tcW w:w="84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78.02</w:t>
            </w:r>
          </w:p>
        </w:tc>
        <w:tc>
          <w:tcPr>
            <w:tcW w:w="1283"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64.55</w:t>
            </w:r>
          </w:p>
        </w:tc>
        <w:tc>
          <w:tcPr>
            <w:tcW w:w="1390" w:type="dxa"/>
            <w:tcBorders>
              <w:top w:val="nil"/>
              <w:left w:val="single" w:sz="8" w:space="0" w:color="979991"/>
              <w:bottom w:val="single" w:sz="8" w:space="0" w:color="979991"/>
              <w:right w:val="nil"/>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-13.47</w:t>
            </w:r>
          </w:p>
        </w:tc>
        <w:tc>
          <w:tcPr>
            <w:tcW w:w="1728" w:type="dxa"/>
            <w:tcBorders>
              <w:top w:val="nil"/>
              <w:left w:val="single" w:sz="8" w:space="0" w:color="979991"/>
              <w:bottom w:val="single" w:sz="8" w:space="0" w:color="979991"/>
              <w:right w:val="single" w:sz="8" w:space="0" w:color="979991"/>
            </w:tcBorders>
            <w:shd w:val="clear" w:color="auto" w:fill="FFFFFF"/>
            <w:tcMar>
              <w:top w:w="0" w:type="dxa"/>
              <w:left w:w="108" w:type="dxa"/>
              <w:bottom w:w="0" w:type="dxa"/>
              <w:right w:w="108" w:type="dxa"/>
            </w:tcMar>
            <w:hideMark/>
          </w:tcPr>
          <w:p w:rsidR="00246244" w:rsidRPr="00817662" w:rsidRDefault="00246244" w:rsidP="009E3A6D">
            <w:pPr>
              <w:jc w:val="right"/>
              <w:rPr>
                <w:rFonts w:cs="Arial"/>
                <w:color w:val="000000"/>
                <w:sz w:val="22"/>
                <w:szCs w:val="22"/>
                <w:lang w:eastAsia="en-GB"/>
              </w:rPr>
            </w:pPr>
            <w:r w:rsidRPr="00817662">
              <w:rPr>
                <w:rFonts w:cs="Arial"/>
                <w:color w:val="000000"/>
                <w:sz w:val="22"/>
                <w:szCs w:val="22"/>
                <w:lang w:eastAsia="en-GB"/>
              </w:rPr>
              <w:t>-20.86</w:t>
            </w:r>
          </w:p>
        </w:tc>
      </w:tr>
      <w:bookmarkEnd w:id="0"/>
    </w:tbl>
    <w:p w:rsidR="00246244" w:rsidRPr="00817662" w:rsidRDefault="00246244" w:rsidP="00246244">
      <w:pPr>
        <w:rPr>
          <w:rFonts w:cs="Arial"/>
          <w:sz w:val="22"/>
          <w:szCs w:val="22"/>
        </w:rPr>
      </w:pPr>
    </w:p>
    <w:p w:rsidR="009E3A6D" w:rsidRPr="00817662" w:rsidRDefault="009E3A6D">
      <w:pPr>
        <w:rPr>
          <w:rFonts w:cs="Arial"/>
          <w:sz w:val="22"/>
          <w:szCs w:val="22"/>
        </w:rPr>
      </w:pPr>
    </w:p>
    <w:sectPr w:rsidR="009E3A6D" w:rsidRPr="00817662" w:rsidSect="00B6209C">
      <w:headerReference w:type="default" r:id="rId11"/>
      <w:footerReference w:type="default" r:id="rId12"/>
      <w:headerReference w:type="first" r:id="rId13"/>
      <w:pgSz w:w="11906" w:h="16838" w:code="9"/>
      <w:pgMar w:top="720" w:right="720" w:bottom="1135" w:left="720"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BD4" w:rsidRDefault="007F0BD4">
      <w:r>
        <w:separator/>
      </w:r>
    </w:p>
  </w:endnote>
  <w:endnote w:type="continuationSeparator" w:id="0">
    <w:p w:rsidR="007F0BD4" w:rsidRDefault="007F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A6D" w:rsidRPr="00273EB7" w:rsidRDefault="00BB2CAE" w:rsidP="00476E07">
    <w:pPr>
      <w:pStyle w:val="Footer"/>
      <w:jc w:val="right"/>
      <w:rPr>
        <w:sz w:val="16"/>
        <w:szCs w:val="16"/>
      </w:rPr>
    </w:pPr>
    <w:r>
      <w:rPr>
        <w:sz w:val="16"/>
        <w:szCs w:val="16"/>
      </w:rPr>
      <w:t>People Committee, EDI Mandated reports</w:t>
    </w:r>
  </w:p>
  <w:p w:rsidR="009E3A6D" w:rsidRDefault="009E3A6D" w:rsidP="00476E07">
    <w:pPr>
      <w:pStyle w:val="Footer"/>
    </w:pPr>
  </w:p>
  <w:p w:rsidR="009E3A6D" w:rsidRDefault="009E3A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BD4" w:rsidRDefault="007F0BD4">
      <w:r>
        <w:separator/>
      </w:r>
    </w:p>
  </w:footnote>
  <w:footnote w:type="continuationSeparator" w:id="0">
    <w:p w:rsidR="007F0BD4" w:rsidRDefault="007F0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A6D" w:rsidRDefault="009E3A6D" w:rsidP="00422783">
    <w:pPr>
      <w:jc w:val="right"/>
    </w:pPr>
    <w:r>
      <w:rPr>
        <w:noProof/>
        <w:lang w:eastAsia="en-GB"/>
      </w:rPr>
      <w:drawing>
        <wp:inline distT="0" distB="0" distL="0" distR="0" wp14:anchorId="59AC0C54">
          <wp:extent cx="1637665" cy="964565"/>
          <wp:effectExtent l="0" t="0" r="635" b="698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inline>
      </w:drawing>
    </w:r>
  </w:p>
  <w:p w:rsidR="009E3A6D" w:rsidRPr="00476E07" w:rsidRDefault="009E3A6D" w:rsidP="00476E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A6D" w:rsidRDefault="009E3A6D" w:rsidP="00D71F45">
    <w:pPr>
      <w:pStyle w:val="Title"/>
      <w:tabs>
        <w:tab w:val="left" w:pos="6345"/>
      </w:tabs>
      <w:jc w:val="left"/>
      <w:rPr>
        <w:noProof/>
        <w:sz w:val="52"/>
        <w:szCs w:val="52"/>
        <w:lang w:eastAsia="en-GB"/>
      </w:rPr>
    </w:pPr>
    <w:r>
      <w:rPr>
        <w:noProof/>
        <w:lang w:eastAsia="en-GB"/>
      </w:rPr>
      <w:drawing>
        <wp:inline distT="0" distB="0" distL="0" distR="0" wp14:anchorId="15E3B1CE">
          <wp:extent cx="1637665" cy="964565"/>
          <wp:effectExtent l="0" t="0" r="635" b="698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inline>
      </w:drawing>
    </w:r>
    <w:r>
      <w:rPr>
        <w:noProof/>
        <w:sz w:val="52"/>
        <w:szCs w:val="52"/>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2BC"/>
    <w:multiLevelType w:val="hybridMultilevel"/>
    <w:tmpl w:val="4B5C83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01A9A"/>
    <w:multiLevelType w:val="hybridMultilevel"/>
    <w:tmpl w:val="93DA8B26"/>
    <w:lvl w:ilvl="0" w:tplc="BAE68CDC">
      <w:start w:val="1"/>
      <w:numFmt w:val="decimal"/>
      <w:lvlText w:val="%1."/>
      <w:lvlJc w:val="left"/>
      <w:pPr>
        <w:tabs>
          <w:tab w:val="num" w:pos="720"/>
        </w:tabs>
        <w:ind w:left="720" w:hanging="360"/>
      </w:pPr>
    </w:lvl>
    <w:lvl w:ilvl="1" w:tplc="794A9DF8" w:tentative="1">
      <w:start w:val="1"/>
      <w:numFmt w:val="decimal"/>
      <w:lvlText w:val="%2."/>
      <w:lvlJc w:val="left"/>
      <w:pPr>
        <w:tabs>
          <w:tab w:val="num" w:pos="1440"/>
        </w:tabs>
        <w:ind w:left="1440" w:hanging="360"/>
      </w:pPr>
    </w:lvl>
    <w:lvl w:ilvl="2" w:tplc="D5FE146E" w:tentative="1">
      <w:start w:val="1"/>
      <w:numFmt w:val="decimal"/>
      <w:lvlText w:val="%3."/>
      <w:lvlJc w:val="left"/>
      <w:pPr>
        <w:tabs>
          <w:tab w:val="num" w:pos="2160"/>
        </w:tabs>
        <w:ind w:left="2160" w:hanging="360"/>
      </w:pPr>
    </w:lvl>
    <w:lvl w:ilvl="3" w:tplc="05504F0C" w:tentative="1">
      <w:start w:val="1"/>
      <w:numFmt w:val="decimal"/>
      <w:lvlText w:val="%4."/>
      <w:lvlJc w:val="left"/>
      <w:pPr>
        <w:tabs>
          <w:tab w:val="num" w:pos="2880"/>
        </w:tabs>
        <w:ind w:left="2880" w:hanging="360"/>
      </w:pPr>
    </w:lvl>
    <w:lvl w:ilvl="4" w:tplc="F1B6669C" w:tentative="1">
      <w:start w:val="1"/>
      <w:numFmt w:val="decimal"/>
      <w:lvlText w:val="%5."/>
      <w:lvlJc w:val="left"/>
      <w:pPr>
        <w:tabs>
          <w:tab w:val="num" w:pos="3600"/>
        </w:tabs>
        <w:ind w:left="3600" w:hanging="360"/>
      </w:pPr>
    </w:lvl>
    <w:lvl w:ilvl="5" w:tplc="C94864AC" w:tentative="1">
      <w:start w:val="1"/>
      <w:numFmt w:val="decimal"/>
      <w:lvlText w:val="%6."/>
      <w:lvlJc w:val="left"/>
      <w:pPr>
        <w:tabs>
          <w:tab w:val="num" w:pos="4320"/>
        </w:tabs>
        <w:ind w:left="4320" w:hanging="360"/>
      </w:pPr>
    </w:lvl>
    <w:lvl w:ilvl="6" w:tplc="BB3EA9C0" w:tentative="1">
      <w:start w:val="1"/>
      <w:numFmt w:val="decimal"/>
      <w:lvlText w:val="%7."/>
      <w:lvlJc w:val="left"/>
      <w:pPr>
        <w:tabs>
          <w:tab w:val="num" w:pos="5040"/>
        </w:tabs>
        <w:ind w:left="5040" w:hanging="360"/>
      </w:pPr>
    </w:lvl>
    <w:lvl w:ilvl="7" w:tplc="C2105AA4" w:tentative="1">
      <w:start w:val="1"/>
      <w:numFmt w:val="decimal"/>
      <w:lvlText w:val="%8."/>
      <w:lvlJc w:val="left"/>
      <w:pPr>
        <w:tabs>
          <w:tab w:val="num" w:pos="5760"/>
        </w:tabs>
        <w:ind w:left="5760" w:hanging="360"/>
      </w:pPr>
    </w:lvl>
    <w:lvl w:ilvl="8" w:tplc="A29479DA" w:tentative="1">
      <w:start w:val="1"/>
      <w:numFmt w:val="decimal"/>
      <w:lvlText w:val="%9."/>
      <w:lvlJc w:val="left"/>
      <w:pPr>
        <w:tabs>
          <w:tab w:val="num" w:pos="6480"/>
        </w:tabs>
        <w:ind w:left="6480" w:hanging="360"/>
      </w:pPr>
    </w:lvl>
  </w:abstractNum>
  <w:abstractNum w:abstractNumId="2" w15:restartNumberingAfterBreak="0">
    <w:nsid w:val="0A4524F7"/>
    <w:multiLevelType w:val="multilevel"/>
    <w:tmpl w:val="BC488F8A"/>
    <w:styleLink w:val="StyleStyleOutlinenumberedOutlinenumbered"/>
    <w:lvl w:ilvl="0">
      <w:start w:val="1"/>
      <w:numFmt w:val="decimal"/>
      <w:lvlText w:val="%1"/>
      <w:lvlJc w:val="left"/>
      <w:pPr>
        <w:tabs>
          <w:tab w:val="num" w:pos="705"/>
        </w:tabs>
        <w:ind w:left="705" w:hanging="705"/>
      </w:pPr>
      <w:rPr>
        <w:rFonts w:hint="default"/>
        <w:b/>
        <w:sz w:val="22"/>
        <w:szCs w:val="22"/>
      </w:rPr>
    </w:lvl>
    <w:lvl w:ilvl="1">
      <w:start w:val="2"/>
      <w:numFmt w:val="decimal"/>
      <w:lvlText w:val="%1.%2"/>
      <w:lvlJc w:val="left"/>
      <w:pPr>
        <w:tabs>
          <w:tab w:val="num" w:pos="705"/>
        </w:tabs>
        <w:ind w:left="705" w:hanging="705"/>
      </w:pPr>
      <w:rPr>
        <w:rFonts w:ascii="Arial" w:hAnsi="Arial" w:hint="default"/>
        <w:b/>
        <w:bCs/>
        <w:sz w:val="22"/>
      </w:rPr>
    </w:lvl>
    <w:lvl w:ilvl="2">
      <w:start w:val="3"/>
      <w:numFmt w:val="decimal"/>
      <w:lvlText w:val="%1.%2.%3"/>
      <w:lvlJc w:val="left"/>
      <w:pPr>
        <w:tabs>
          <w:tab w:val="num" w:pos="1571"/>
        </w:tabs>
        <w:ind w:left="1571" w:hanging="777"/>
      </w:pPr>
      <w:rPr>
        <w:rFonts w:hint="default"/>
        <w:b w:val="0"/>
      </w:rPr>
    </w:lvl>
    <w:lvl w:ilvl="3">
      <w:start w:val="4"/>
      <w:numFmt w:val="decimal"/>
      <w:lvlText w:val="%1.%2.%3.%4"/>
      <w:lvlJc w:val="left"/>
      <w:pPr>
        <w:tabs>
          <w:tab w:val="num" w:pos="720"/>
        </w:tabs>
        <w:ind w:left="720" w:hanging="720"/>
      </w:pPr>
      <w:rPr>
        <w:rFonts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4C67A8"/>
    <w:multiLevelType w:val="hybridMultilevel"/>
    <w:tmpl w:val="B98C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22889"/>
    <w:multiLevelType w:val="multilevel"/>
    <w:tmpl w:val="7C2C322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70B29F6"/>
    <w:multiLevelType w:val="hybridMultilevel"/>
    <w:tmpl w:val="4B9AAAC4"/>
    <w:lvl w:ilvl="0" w:tplc="A0C0773A">
      <w:start w:val="2"/>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293173B2"/>
    <w:multiLevelType w:val="hybridMultilevel"/>
    <w:tmpl w:val="D884FC2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E867A2F"/>
    <w:multiLevelType w:val="multilevel"/>
    <w:tmpl w:val="47F27370"/>
    <w:styleLink w:val="StyleOutlinenumbered"/>
    <w:lvl w:ilvl="0">
      <w:start w:val="2"/>
      <w:numFmt w:val="decimal"/>
      <w:lvlText w:val="%1"/>
      <w:lvlJc w:val="left"/>
      <w:pPr>
        <w:tabs>
          <w:tab w:val="num" w:pos="624"/>
        </w:tabs>
        <w:ind w:left="624" w:hanging="624"/>
      </w:pPr>
      <w:rPr>
        <w:rFonts w:ascii="Arial" w:hAnsi="Arial" w:hint="default"/>
        <w:b/>
        <w:sz w:val="22"/>
        <w:szCs w:val="22"/>
      </w:rPr>
    </w:lvl>
    <w:lvl w:ilvl="1">
      <w:start w:val="1"/>
      <w:numFmt w:val="decimal"/>
      <w:lvlText w:val="%1.%2"/>
      <w:lvlJc w:val="left"/>
      <w:pPr>
        <w:tabs>
          <w:tab w:val="num" w:pos="737"/>
        </w:tabs>
        <w:ind w:left="737" w:hanging="737"/>
      </w:pPr>
      <w:rPr>
        <w:rFonts w:ascii="Arial" w:hAnsi="Arial" w:hint="default"/>
        <w:sz w:val="22"/>
      </w:rPr>
    </w:lvl>
    <w:lvl w:ilvl="2">
      <w:start w:val="1"/>
      <w:numFmt w:val="decimal"/>
      <w:lvlText w:val="%1.%2.%3"/>
      <w:lvlJc w:val="left"/>
      <w:pPr>
        <w:tabs>
          <w:tab w:val="num" w:pos="1701"/>
        </w:tabs>
        <w:ind w:left="1701" w:hanging="850"/>
      </w:pPr>
      <w:rPr>
        <w:rFonts w:hint="default"/>
        <w:b w:val="0"/>
      </w:rPr>
    </w:lvl>
    <w:lvl w:ilvl="3">
      <w:start w:val="1"/>
      <w:numFmt w:val="decimal"/>
      <w:lvlText w:val="%1.%2.%3.%4"/>
      <w:lvlJc w:val="left"/>
      <w:pPr>
        <w:tabs>
          <w:tab w:val="num" w:pos="2835"/>
        </w:tabs>
        <w:ind w:left="2835" w:hanging="1134"/>
      </w:pPr>
      <w:rPr>
        <w:rFonts w:hint="default"/>
      </w:rPr>
    </w:lvl>
    <w:lvl w:ilvl="4">
      <w:start w:val="5"/>
      <w:numFmt w:val="decimal"/>
      <w:lvlText w:val="%1.%2.%3.%4.%5"/>
      <w:lvlJc w:val="left"/>
      <w:pPr>
        <w:tabs>
          <w:tab w:val="num" w:pos="4139"/>
        </w:tabs>
        <w:ind w:left="4139" w:hanging="1304"/>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AB1255"/>
    <w:multiLevelType w:val="hybridMultilevel"/>
    <w:tmpl w:val="F7482CF0"/>
    <w:lvl w:ilvl="0" w:tplc="370C5186">
      <w:start w:val="1"/>
      <w:numFmt w:val="decimal"/>
      <w:lvlText w:val="%1."/>
      <w:lvlJc w:val="left"/>
      <w:pPr>
        <w:tabs>
          <w:tab w:val="num" w:pos="720"/>
        </w:tabs>
        <w:ind w:left="720" w:hanging="360"/>
      </w:pPr>
    </w:lvl>
    <w:lvl w:ilvl="1" w:tplc="DDAED952" w:tentative="1">
      <w:start w:val="1"/>
      <w:numFmt w:val="decimal"/>
      <w:lvlText w:val="%2."/>
      <w:lvlJc w:val="left"/>
      <w:pPr>
        <w:tabs>
          <w:tab w:val="num" w:pos="1440"/>
        </w:tabs>
        <w:ind w:left="1440" w:hanging="360"/>
      </w:pPr>
    </w:lvl>
    <w:lvl w:ilvl="2" w:tplc="B1E08D52" w:tentative="1">
      <w:start w:val="1"/>
      <w:numFmt w:val="decimal"/>
      <w:lvlText w:val="%3."/>
      <w:lvlJc w:val="left"/>
      <w:pPr>
        <w:tabs>
          <w:tab w:val="num" w:pos="2160"/>
        </w:tabs>
        <w:ind w:left="2160" w:hanging="360"/>
      </w:pPr>
    </w:lvl>
    <w:lvl w:ilvl="3" w:tplc="E6CA9A12" w:tentative="1">
      <w:start w:val="1"/>
      <w:numFmt w:val="decimal"/>
      <w:lvlText w:val="%4."/>
      <w:lvlJc w:val="left"/>
      <w:pPr>
        <w:tabs>
          <w:tab w:val="num" w:pos="2880"/>
        </w:tabs>
        <w:ind w:left="2880" w:hanging="360"/>
      </w:pPr>
    </w:lvl>
    <w:lvl w:ilvl="4" w:tplc="1528264C" w:tentative="1">
      <w:start w:val="1"/>
      <w:numFmt w:val="decimal"/>
      <w:lvlText w:val="%5."/>
      <w:lvlJc w:val="left"/>
      <w:pPr>
        <w:tabs>
          <w:tab w:val="num" w:pos="3600"/>
        </w:tabs>
        <w:ind w:left="3600" w:hanging="360"/>
      </w:pPr>
    </w:lvl>
    <w:lvl w:ilvl="5" w:tplc="820C88B2" w:tentative="1">
      <w:start w:val="1"/>
      <w:numFmt w:val="decimal"/>
      <w:lvlText w:val="%6."/>
      <w:lvlJc w:val="left"/>
      <w:pPr>
        <w:tabs>
          <w:tab w:val="num" w:pos="4320"/>
        </w:tabs>
        <w:ind w:left="4320" w:hanging="360"/>
      </w:pPr>
    </w:lvl>
    <w:lvl w:ilvl="6" w:tplc="76505D90" w:tentative="1">
      <w:start w:val="1"/>
      <w:numFmt w:val="decimal"/>
      <w:lvlText w:val="%7."/>
      <w:lvlJc w:val="left"/>
      <w:pPr>
        <w:tabs>
          <w:tab w:val="num" w:pos="5040"/>
        </w:tabs>
        <w:ind w:left="5040" w:hanging="360"/>
      </w:pPr>
    </w:lvl>
    <w:lvl w:ilvl="7" w:tplc="DC00AFC6" w:tentative="1">
      <w:start w:val="1"/>
      <w:numFmt w:val="decimal"/>
      <w:lvlText w:val="%8."/>
      <w:lvlJc w:val="left"/>
      <w:pPr>
        <w:tabs>
          <w:tab w:val="num" w:pos="5760"/>
        </w:tabs>
        <w:ind w:left="5760" w:hanging="360"/>
      </w:pPr>
    </w:lvl>
    <w:lvl w:ilvl="8" w:tplc="AAFC2158" w:tentative="1">
      <w:start w:val="1"/>
      <w:numFmt w:val="decimal"/>
      <w:lvlText w:val="%9."/>
      <w:lvlJc w:val="left"/>
      <w:pPr>
        <w:tabs>
          <w:tab w:val="num" w:pos="6480"/>
        </w:tabs>
        <w:ind w:left="6480" w:hanging="360"/>
      </w:pPr>
    </w:lvl>
  </w:abstractNum>
  <w:abstractNum w:abstractNumId="9" w15:restartNumberingAfterBreak="0">
    <w:nsid w:val="2EC75005"/>
    <w:multiLevelType w:val="hybridMultilevel"/>
    <w:tmpl w:val="4496AA7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7B73178"/>
    <w:multiLevelType w:val="multilevel"/>
    <w:tmpl w:val="0C962F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46248C"/>
    <w:multiLevelType w:val="multilevel"/>
    <w:tmpl w:val="AB28B4D4"/>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B0A02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F902B8"/>
    <w:multiLevelType w:val="multilevel"/>
    <w:tmpl w:val="47F27370"/>
    <w:numStyleLink w:val="StyleOutlinenumbered"/>
  </w:abstractNum>
  <w:abstractNum w:abstractNumId="14" w15:restartNumberingAfterBreak="0">
    <w:nsid w:val="5EFD4817"/>
    <w:multiLevelType w:val="multilevel"/>
    <w:tmpl w:val="CB865B7E"/>
    <w:lvl w:ilvl="0">
      <w:start w:val="1"/>
      <w:numFmt w:val="decimal"/>
      <w:lvlText w:val="%1"/>
      <w:lvlJc w:val="left"/>
      <w:pPr>
        <w:tabs>
          <w:tab w:val="num" w:pos="705"/>
        </w:tabs>
        <w:ind w:left="705" w:hanging="705"/>
      </w:pPr>
      <w:rPr>
        <w:rFonts w:ascii="Arial" w:hAnsi="Arial" w:hint="default"/>
        <w:b/>
        <w:sz w:val="22"/>
        <w:szCs w:val="22"/>
      </w:rPr>
    </w:lvl>
    <w:lvl w:ilvl="1">
      <w:start w:val="1"/>
      <w:numFmt w:val="decimal"/>
      <w:lvlText w:val="%1.%2"/>
      <w:lvlJc w:val="left"/>
      <w:pPr>
        <w:tabs>
          <w:tab w:val="num" w:pos="705"/>
        </w:tabs>
        <w:ind w:left="705" w:hanging="705"/>
      </w:pPr>
      <w:rPr>
        <w:rFonts w:ascii="Arial" w:hAnsi="Arial" w:hint="default"/>
        <w:sz w:val="22"/>
      </w:rPr>
    </w:lvl>
    <w:lvl w:ilvl="2">
      <w:start w:val="1"/>
      <w:numFmt w:val="decimal"/>
      <w:lvlText w:val="%1.%2.%3"/>
      <w:lvlJc w:val="left"/>
      <w:pPr>
        <w:tabs>
          <w:tab w:val="num" w:pos="1571"/>
        </w:tabs>
        <w:ind w:left="1571" w:hanging="720"/>
      </w:pPr>
      <w:rPr>
        <w:rFonts w:hint="default"/>
        <w:b w:val="0"/>
      </w:rPr>
    </w:lvl>
    <w:lvl w:ilvl="3">
      <w:start w:val="1"/>
      <w:numFmt w:val="bullet"/>
      <w:pStyle w:val="Char"/>
      <w:lvlText w:val=""/>
      <w:lvlJc w:val="left"/>
      <w:pPr>
        <w:tabs>
          <w:tab w:val="num" w:pos="1871"/>
        </w:tabs>
        <w:ind w:left="2438" w:hanging="850"/>
      </w:pPr>
      <w:rPr>
        <w:rFonts w:ascii="Symbol" w:hAnsi="Symbol" w:hint="default"/>
      </w:rPr>
    </w:lvl>
    <w:lvl w:ilvl="4">
      <w:start w:val="5"/>
      <w:numFmt w:val="decimal"/>
      <w:lvlText w:val="%1.%2.%3.%4.%5"/>
      <w:lvlJc w:val="left"/>
      <w:pPr>
        <w:tabs>
          <w:tab w:val="num" w:pos="1080"/>
        </w:tabs>
        <w:ind w:left="1080" w:hanging="1080"/>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D5D5917"/>
    <w:multiLevelType w:val="multilevel"/>
    <w:tmpl w:val="3E8C04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B0E2BAB"/>
    <w:multiLevelType w:val="multilevel"/>
    <w:tmpl w:val="4014A550"/>
    <w:lvl w:ilvl="0">
      <w:start w:val="1"/>
      <w:numFmt w:val="decimal"/>
      <w:pStyle w:val="Heading1"/>
      <w:lvlText w:val="%1"/>
      <w:lvlJc w:val="left"/>
      <w:pPr>
        <w:tabs>
          <w:tab w:val="num" w:pos="705"/>
        </w:tabs>
        <w:ind w:left="705" w:hanging="70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5"/>
        </w:tabs>
        <w:ind w:left="705" w:hanging="705"/>
      </w:pPr>
      <w:rPr>
        <w:rFonts w:ascii="Arial" w:hAnsi="Arial" w:hint="default"/>
        <w:b w:val="0"/>
        <w:sz w:val="22"/>
        <w:szCs w:val="22"/>
      </w:rPr>
    </w:lvl>
    <w:lvl w:ilvl="2">
      <w:start w:val="1"/>
      <w:numFmt w:val="decimal"/>
      <w:lvlText w:val="%1.%2.%3"/>
      <w:lvlJc w:val="left"/>
      <w:pPr>
        <w:tabs>
          <w:tab w:val="num" w:pos="1571"/>
        </w:tabs>
        <w:ind w:left="1571" w:hanging="720"/>
      </w:pPr>
      <w:rPr>
        <w:rFonts w:hint="default"/>
        <w:b w:val="0"/>
      </w:rPr>
    </w:lvl>
    <w:lvl w:ilvl="3">
      <w:start w:val="1"/>
      <w:numFmt w:val="bullet"/>
      <w:lvlText w:val=""/>
      <w:lvlJc w:val="left"/>
      <w:pPr>
        <w:tabs>
          <w:tab w:val="num" w:pos="2835"/>
        </w:tabs>
        <w:ind w:left="2835" w:hanging="510"/>
      </w:pPr>
      <w:rPr>
        <w:rFonts w:ascii="Symbol" w:hAnsi="Symbol" w:hint="default"/>
        <w:b w:val="0"/>
      </w:rPr>
    </w:lvl>
    <w:lvl w:ilvl="4">
      <w:start w:val="5"/>
      <w:numFmt w:val="decimal"/>
      <w:lvlText w:val="%1.%2.%3.%4.%5"/>
      <w:lvlJc w:val="left"/>
      <w:pPr>
        <w:tabs>
          <w:tab w:val="num" w:pos="3232"/>
        </w:tabs>
        <w:ind w:left="3856" w:hanging="1021"/>
      </w:pPr>
      <w:rPr>
        <w:rFonts w:hint="default"/>
      </w:rPr>
    </w:lvl>
    <w:lvl w:ilvl="5">
      <w:start w:val="6"/>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EB414DB"/>
    <w:multiLevelType w:val="multilevel"/>
    <w:tmpl w:val="7150666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2"/>
  </w:num>
  <w:num w:numId="4">
    <w:abstractNumId w:val="13"/>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abstractNumId w:val="0"/>
  </w:num>
  <w:num w:numId="6">
    <w:abstractNumId w:val="14"/>
  </w:num>
  <w:num w:numId="7">
    <w:abstractNumId w:val="13"/>
    <w:lvlOverride w:ilvl="0">
      <w:lvl w:ilvl="0">
        <w:start w:val="1"/>
        <w:numFmt w:val="decimal"/>
        <w:lvlText w:val="%1"/>
        <w:lvlJc w:val="left"/>
        <w:pPr>
          <w:tabs>
            <w:tab w:val="num" w:pos="705"/>
          </w:tabs>
          <w:ind w:left="705" w:hanging="705"/>
        </w:pPr>
        <w:rPr>
          <w:rFonts w:ascii="Arial" w:hAnsi="Arial" w:hint="default"/>
          <w:b/>
          <w:sz w:val="22"/>
          <w:szCs w:val="22"/>
        </w:rPr>
      </w:lvl>
    </w:lvlOverride>
    <w:lvlOverride w:ilvl="1">
      <w:lvl w:ilvl="1">
        <w:start w:val="1"/>
        <w:numFmt w:val="bullet"/>
        <w:lvlText w:val=""/>
        <w:lvlJc w:val="left"/>
        <w:pPr>
          <w:tabs>
            <w:tab w:val="num" w:pos="705"/>
          </w:tabs>
          <w:ind w:left="705" w:hanging="705"/>
        </w:pPr>
        <w:rPr>
          <w:rFonts w:ascii="Symbol" w:hAnsi="Symbol" w:hint="default"/>
          <w:sz w:val="22"/>
        </w:rPr>
      </w:lvl>
    </w:lvlOverride>
    <w:lvlOverride w:ilvl="2">
      <w:lvl w:ilvl="2">
        <w:start w:val="1"/>
        <w:numFmt w:val="bullet"/>
        <w:lvlText w:val=""/>
        <w:lvlJc w:val="left"/>
        <w:pPr>
          <w:tabs>
            <w:tab w:val="num" w:pos="1571"/>
          </w:tabs>
          <w:ind w:left="1571" w:hanging="720"/>
        </w:pPr>
        <w:rPr>
          <w:rFonts w:ascii="Symbol" w:hAnsi="Symbol" w:hint="default"/>
          <w:b w:val="0"/>
        </w:rPr>
      </w:lvl>
    </w:lvlOverride>
    <w:lvlOverride w:ilvl="3">
      <w:lvl w:ilvl="3">
        <w:start w:val="1"/>
        <w:numFmt w:val="decimal"/>
        <w:lvlText w:val="%1.%2.%3.%4"/>
        <w:lvlJc w:val="left"/>
        <w:pPr>
          <w:tabs>
            <w:tab w:val="num" w:pos="1871"/>
          </w:tabs>
          <w:ind w:left="2438" w:hanging="850"/>
        </w:pPr>
        <w:rPr>
          <w:rFonts w:hint="default"/>
        </w:rPr>
      </w:lvl>
    </w:lvlOverride>
    <w:lvlOverride w:ilvl="4">
      <w:lvl w:ilvl="4">
        <w:start w:val="5"/>
        <w:numFmt w:val="decimal"/>
        <w:lvlText w:val="%1.%2.%3.%4.%5"/>
        <w:lvlJc w:val="left"/>
        <w:pPr>
          <w:tabs>
            <w:tab w:val="num" w:pos="1080"/>
          </w:tabs>
          <w:ind w:left="1080" w:hanging="1080"/>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
    <w:abstractNumId w:val="13"/>
    <w:lvlOverride w:ilvl="0">
      <w:lvl w:ilvl="0">
        <w:start w:val="2"/>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sz w:val="22"/>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decimal"/>
        <w:lvlText w:val="%1.%2.%3.%4"/>
        <w:lvlJc w:val="left"/>
        <w:pPr>
          <w:tabs>
            <w:tab w:val="num" w:pos="2835"/>
          </w:tabs>
          <w:ind w:left="2835" w:hanging="1134"/>
        </w:pPr>
        <w:rPr>
          <w:rFonts w:hint="default"/>
        </w:rPr>
      </w:lvl>
    </w:lvlOverride>
    <w:lvlOverride w:ilvl="4">
      <w:lvl w:ilvl="4">
        <w:start w:val="5"/>
        <w:numFmt w:val="decimal"/>
        <w:lvlText w:val="%1.%2.%3.%4.%5"/>
        <w:lvlJc w:val="left"/>
        <w:pPr>
          <w:tabs>
            <w:tab w:val="num" w:pos="4139"/>
          </w:tabs>
          <w:ind w:left="4139" w:hanging="1304"/>
        </w:pPr>
        <w:rPr>
          <w:rFont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3"/>
  </w:num>
  <w:num w:numId="19">
    <w:abstractNumId w:val="13"/>
    <w:lvlOverride w:ilvl="0">
      <w:lvl w:ilvl="0">
        <w:start w:val="1"/>
        <w:numFmt w:val="decimal"/>
        <w:lvlText w:val="%1"/>
        <w:lvlJc w:val="left"/>
        <w:pPr>
          <w:tabs>
            <w:tab w:val="num" w:pos="624"/>
          </w:tabs>
          <w:ind w:left="624" w:hanging="624"/>
        </w:pPr>
        <w:rPr>
          <w:rFonts w:ascii="Arial" w:hAnsi="Arial" w:hint="default"/>
          <w:b/>
          <w:sz w:val="22"/>
          <w:szCs w:val="22"/>
        </w:rPr>
      </w:lvl>
    </w:lvlOverride>
    <w:lvlOverride w:ilvl="1">
      <w:lvl w:ilvl="1">
        <w:start w:val="1"/>
        <w:numFmt w:val="decimal"/>
        <w:lvlText w:val="%1.%2"/>
        <w:lvlJc w:val="left"/>
        <w:pPr>
          <w:tabs>
            <w:tab w:val="num" w:pos="737"/>
          </w:tabs>
          <w:ind w:left="737" w:hanging="737"/>
        </w:pPr>
        <w:rPr>
          <w:rFonts w:ascii="Arial" w:hAnsi="Arial" w:hint="default"/>
          <w:b w:val="0"/>
          <w:sz w:val="24"/>
          <w:szCs w:val="24"/>
        </w:rPr>
      </w:lvl>
    </w:lvlOverride>
    <w:lvlOverride w:ilvl="2">
      <w:lvl w:ilvl="2">
        <w:start w:val="1"/>
        <w:numFmt w:val="decimal"/>
        <w:lvlText w:val="%1.%2.%3"/>
        <w:lvlJc w:val="left"/>
        <w:pPr>
          <w:tabs>
            <w:tab w:val="num" w:pos="1701"/>
          </w:tabs>
          <w:ind w:left="1701" w:hanging="850"/>
        </w:pPr>
        <w:rPr>
          <w:rFonts w:hint="default"/>
          <w:b w:val="0"/>
        </w:rPr>
      </w:lvl>
    </w:lvlOverride>
    <w:lvlOverride w:ilvl="3">
      <w:lvl w:ilvl="3">
        <w:start w:val="1"/>
        <w:numFmt w:val="bullet"/>
        <w:lvlText w:val=""/>
        <w:lvlJc w:val="left"/>
        <w:pPr>
          <w:tabs>
            <w:tab w:val="num" w:pos="2325"/>
          </w:tabs>
          <w:ind w:left="2552" w:hanging="284"/>
        </w:pPr>
        <w:rPr>
          <w:rFonts w:ascii="Symbol" w:hAnsi="Symbol" w:hint="default"/>
          <w:color w:val="auto"/>
        </w:rPr>
      </w:lvl>
    </w:lvlOverride>
    <w:lvlOverride w:ilvl="4">
      <w:lvl w:ilvl="4">
        <w:start w:val="5"/>
        <w:numFmt w:val="bullet"/>
        <w:lvlText w:val=""/>
        <w:lvlJc w:val="left"/>
        <w:pPr>
          <w:ind w:left="2835" w:hanging="567"/>
        </w:pPr>
        <w:rPr>
          <w:rFonts w:ascii="Wingdings" w:hAnsi="Wingdings" w:hint="default"/>
        </w:rPr>
      </w:lvl>
    </w:lvlOverride>
    <w:lvlOverride w:ilvl="5">
      <w:lvl w:ilvl="5">
        <w:start w:val="6"/>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0">
    <w:abstractNumId w:val="16"/>
  </w:num>
  <w:num w:numId="21">
    <w:abstractNumId w:val="16"/>
  </w:num>
  <w:num w:numId="22">
    <w:abstractNumId w:val="16"/>
  </w:num>
  <w:num w:numId="23">
    <w:abstractNumId w:val="16"/>
  </w:num>
  <w:num w:numId="24">
    <w:abstractNumId w:val="6"/>
  </w:num>
  <w:num w:numId="25">
    <w:abstractNumId w:val="9"/>
  </w:num>
  <w:num w:numId="26">
    <w:abstractNumId w:val="5"/>
  </w:num>
  <w:num w:numId="27">
    <w:abstractNumId w:val="4"/>
  </w:num>
  <w:num w:numId="28">
    <w:abstractNumId w:val="16"/>
    <w:lvlOverride w:ilvl="0">
      <w:startOverride w:val="1"/>
    </w:lvlOverride>
    <w:lvlOverride w:ilvl="1">
      <w:startOverride w:val="1"/>
    </w:lvlOverride>
    <w:lvlOverride w:ilvl="2">
      <w:startOverride w:val="1"/>
    </w:lvlOverride>
    <w:lvlOverride w:ilvl="3"/>
    <w:lvlOverride w:ilvl="4">
      <w:startOverride w:val="5"/>
    </w:lvlOverride>
    <w:lvlOverride w:ilvl="5">
      <w:startOverride w:val="6"/>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num>
  <w:num w:numId="32">
    <w:abstractNumId w:val="1"/>
  </w:num>
  <w:num w:numId="33">
    <w:abstractNumId w:val="17"/>
  </w:num>
  <w:num w:numId="34">
    <w:abstractNumId w:val="15"/>
  </w:num>
  <w:num w:numId="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016"/>
    <w:rsid w:val="0000099C"/>
    <w:rsid w:val="00000D93"/>
    <w:rsid w:val="00003B57"/>
    <w:rsid w:val="00007229"/>
    <w:rsid w:val="00010F20"/>
    <w:rsid w:val="00012312"/>
    <w:rsid w:val="00012604"/>
    <w:rsid w:val="00013C07"/>
    <w:rsid w:val="00014F2F"/>
    <w:rsid w:val="0001576A"/>
    <w:rsid w:val="000161B6"/>
    <w:rsid w:val="00016A35"/>
    <w:rsid w:val="00020E98"/>
    <w:rsid w:val="000217C6"/>
    <w:rsid w:val="000225D0"/>
    <w:rsid w:val="00022B8A"/>
    <w:rsid w:val="00023368"/>
    <w:rsid w:val="000237DA"/>
    <w:rsid w:val="000241D7"/>
    <w:rsid w:val="0002455E"/>
    <w:rsid w:val="00025071"/>
    <w:rsid w:val="00026087"/>
    <w:rsid w:val="0002616C"/>
    <w:rsid w:val="0002687C"/>
    <w:rsid w:val="00027C15"/>
    <w:rsid w:val="00030FE8"/>
    <w:rsid w:val="00031BF5"/>
    <w:rsid w:val="0003275E"/>
    <w:rsid w:val="00032B14"/>
    <w:rsid w:val="00033926"/>
    <w:rsid w:val="00034D46"/>
    <w:rsid w:val="00034D5B"/>
    <w:rsid w:val="00035A3F"/>
    <w:rsid w:val="00036CA3"/>
    <w:rsid w:val="000373A3"/>
    <w:rsid w:val="00040F30"/>
    <w:rsid w:val="00042113"/>
    <w:rsid w:val="00043038"/>
    <w:rsid w:val="000436F0"/>
    <w:rsid w:val="00043848"/>
    <w:rsid w:val="000441C8"/>
    <w:rsid w:val="0004422D"/>
    <w:rsid w:val="000443BA"/>
    <w:rsid w:val="00046B61"/>
    <w:rsid w:val="0005011B"/>
    <w:rsid w:val="00050925"/>
    <w:rsid w:val="00053ABD"/>
    <w:rsid w:val="00054ED9"/>
    <w:rsid w:val="00055E7B"/>
    <w:rsid w:val="000564C1"/>
    <w:rsid w:val="00060CE6"/>
    <w:rsid w:val="00061196"/>
    <w:rsid w:val="00061630"/>
    <w:rsid w:val="00061BCC"/>
    <w:rsid w:val="000623E5"/>
    <w:rsid w:val="00064738"/>
    <w:rsid w:val="00065474"/>
    <w:rsid w:val="000658BB"/>
    <w:rsid w:val="00066EE4"/>
    <w:rsid w:val="0006760B"/>
    <w:rsid w:val="0007089B"/>
    <w:rsid w:val="00070C2E"/>
    <w:rsid w:val="00071711"/>
    <w:rsid w:val="000724AB"/>
    <w:rsid w:val="00072CE0"/>
    <w:rsid w:val="0007343E"/>
    <w:rsid w:val="00074806"/>
    <w:rsid w:val="00074A53"/>
    <w:rsid w:val="000751B8"/>
    <w:rsid w:val="00075F3B"/>
    <w:rsid w:val="00076D49"/>
    <w:rsid w:val="000779EC"/>
    <w:rsid w:val="000801CF"/>
    <w:rsid w:val="00080272"/>
    <w:rsid w:val="00081F33"/>
    <w:rsid w:val="0008434D"/>
    <w:rsid w:val="00084559"/>
    <w:rsid w:val="00084879"/>
    <w:rsid w:val="00084CA1"/>
    <w:rsid w:val="000850E8"/>
    <w:rsid w:val="000855CC"/>
    <w:rsid w:val="00086CA7"/>
    <w:rsid w:val="000877E2"/>
    <w:rsid w:val="00090A28"/>
    <w:rsid w:val="00090ED9"/>
    <w:rsid w:val="000910BB"/>
    <w:rsid w:val="000918FD"/>
    <w:rsid w:val="00093113"/>
    <w:rsid w:val="0009370B"/>
    <w:rsid w:val="00093CDC"/>
    <w:rsid w:val="00094FEE"/>
    <w:rsid w:val="00095135"/>
    <w:rsid w:val="000959FF"/>
    <w:rsid w:val="000965D8"/>
    <w:rsid w:val="000969DF"/>
    <w:rsid w:val="00097053"/>
    <w:rsid w:val="00097A9C"/>
    <w:rsid w:val="000A01DB"/>
    <w:rsid w:val="000A1A82"/>
    <w:rsid w:val="000A2B9D"/>
    <w:rsid w:val="000A3343"/>
    <w:rsid w:val="000A58C1"/>
    <w:rsid w:val="000A5FB5"/>
    <w:rsid w:val="000A674F"/>
    <w:rsid w:val="000A6857"/>
    <w:rsid w:val="000A7A0B"/>
    <w:rsid w:val="000B0473"/>
    <w:rsid w:val="000B07A7"/>
    <w:rsid w:val="000B2620"/>
    <w:rsid w:val="000B27B6"/>
    <w:rsid w:val="000B2EC1"/>
    <w:rsid w:val="000B3FAE"/>
    <w:rsid w:val="000B76A7"/>
    <w:rsid w:val="000B7B47"/>
    <w:rsid w:val="000C4F94"/>
    <w:rsid w:val="000C67A1"/>
    <w:rsid w:val="000C6FCD"/>
    <w:rsid w:val="000C7001"/>
    <w:rsid w:val="000D1326"/>
    <w:rsid w:val="000D2CA7"/>
    <w:rsid w:val="000D5D86"/>
    <w:rsid w:val="000D6A1F"/>
    <w:rsid w:val="000D6C5B"/>
    <w:rsid w:val="000E00B6"/>
    <w:rsid w:val="000E0F10"/>
    <w:rsid w:val="000E1F8D"/>
    <w:rsid w:val="000E29EE"/>
    <w:rsid w:val="000E2F0E"/>
    <w:rsid w:val="000E328C"/>
    <w:rsid w:val="000E5130"/>
    <w:rsid w:val="000E5571"/>
    <w:rsid w:val="000E5695"/>
    <w:rsid w:val="000E74A8"/>
    <w:rsid w:val="000E7B3B"/>
    <w:rsid w:val="000F0292"/>
    <w:rsid w:val="000F06DD"/>
    <w:rsid w:val="000F0DDD"/>
    <w:rsid w:val="000F2ED7"/>
    <w:rsid w:val="000F4718"/>
    <w:rsid w:val="000F513B"/>
    <w:rsid w:val="000F5C0F"/>
    <w:rsid w:val="000F74EE"/>
    <w:rsid w:val="000F75EB"/>
    <w:rsid w:val="000F7D94"/>
    <w:rsid w:val="0010083B"/>
    <w:rsid w:val="001024C2"/>
    <w:rsid w:val="00102B35"/>
    <w:rsid w:val="00103AFE"/>
    <w:rsid w:val="00104DFA"/>
    <w:rsid w:val="00105819"/>
    <w:rsid w:val="00107048"/>
    <w:rsid w:val="001077EB"/>
    <w:rsid w:val="00110326"/>
    <w:rsid w:val="00112C5E"/>
    <w:rsid w:val="00113037"/>
    <w:rsid w:val="00113ADF"/>
    <w:rsid w:val="00113B1A"/>
    <w:rsid w:val="00115DAC"/>
    <w:rsid w:val="001161FD"/>
    <w:rsid w:val="001179C2"/>
    <w:rsid w:val="00121064"/>
    <w:rsid w:val="00121D35"/>
    <w:rsid w:val="0012305F"/>
    <w:rsid w:val="00123C8F"/>
    <w:rsid w:val="00124111"/>
    <w:rsid w:val="00126C82"/>
    <w:rsid w:val="00127E94"/>
    <w:rsid w:val="001321F1"/>
    <w:rsid w:val="001323B8"/>
    <w:rsid w:val="0013386C"/>
    <w:rsid w:val="00134660"/>
    <w:rsid w:val="00134CB3"/>
    <w:rsid w:val="0013575E"/>
    <w:rsid w:val="00135763"/>
    <w:rsid w:val="00136213"/>
    <w:rsid w:val="00136955"/>
    <w:rsid w:val="001377DA"/>
    <w:rsid w:val="001400A3"/>
    <w:rsid w:val="0014090B"/>
    <w:rsid w:val="00141BF6"/>
    <w:rsid w:val="00141EA4"/>
    <w:rsid w:val="001421C0"/>
    <w:rsid w:val="001426FE"/>
    <w:rsid w:val="00144026"/>
    <w:rsid w:val="00146553"/>
    <w:rsid w:val="00146881"/>
    <w:rsid w:val="00147D8A"/>
    <w:rsid w:val="00150425"/>
    <w:rsid w:val="001511B7"/>
    <w:rsid w:val="001538E9"/>
    <w:rsid w:val="001543E5"/>
    <w:rsid w:val="001553EF"/>
    <w:rsid w:val="00155EA3"/>
    <w:rsid w:val="0015727B"/>
    <w:rsid w:val="001600C3"/>
    <w:rsid w:val="00160B31"/>
    <w:rsid w:val="00160E13"/>
    <w:rsid w:val="001617FD"/>
    <w:rsid w:val="0016219F"/>
    <w:rsid w:val="00162720"/>
    <w:rsid w:val="00162777"/>
    <w:rsid w:val="00162809"/>
    <w:rsid w:val="00164A4A"/>
    <w:rsid w:val="00165AEE"/>
    <w:rsid w:val="00166F1C"/>
    <w:rsid w:val="00167CFF"/>
    <w:rsid w:val="00171514"/>
    <w:rsid w:val="0017218B"/>
    <w:rsid w:val="0017289F"/>
    <w:rsid w:val="00173001"/>
    <w:rsid w:val="00173784"/>
    <w:rsid w:val="00173DBE"/>
    <w:rsid w:val="00175070"/>
    <w:rsid w:val="00175B09"/>
    <w:rsid w:val="0017730A"/>
    <w:rsid w:val="0017745F"/>
    <w:rsid w:val="00181804"/>
    <w:rsid w:val="00181CCA"/>
    <w:rsid w:val="00181F2D"/>
    <w:rsid w:val="0018335C"/>
    <w:rsid w:val="00183499"/>
    <w:rsid w:val="0018523B"/>
    <w:rsid w:val="00185D04"/>
    <w:rsid w:val="00186286"/>
    <w:rsid w:val="001863F9"/>
    <w:rsid w:val="00187CCF"/>
    <w:rsid w:val="001901E7"/>
    <w:rsid w:val="00190527"/>
    <w:rsid w:val="00191EC3"/>
    <w:rsid w:val="001934C8"/>
    <w:rsid w:val="001953E0"/>
    <w:rsid w:val="00195C45"/>
    <w:rsid w:val="001A03EC"/>
    <w:rsid w:val="001A1F5B"/>
    <w:rsid w:val="001A2562"/>
    <w:rsid w:val="001A2DD4"/>
    <w:rsid w:val="001A2EE7"/>
    <w:rsid w:val="001A2F01"/>
    <w:rsid w:val="001A2FB1"/>
    <w:rsid w:val="001A3169"/>
    <w:rsid w:val="001A667C"/>
    <w:rsid w:val="001A6DCB"/>
    <w:rsid w:val="001A79CD"/>
    <w:rsid w:val="001B0A17"/>
    <w:rsid w:val="001B0C3F"/>
    <w:rsid w:val="001B46F3"/>
    <w:rsid w:val="001B5B82"/>
    <w:rsid w:val="001B7657"/>
    <w:rsid w:val="001B7B33"/>
    <w:rsid w:val="001C20F1"/>
    <w:rsid w:val="001C3CCF"/>
    <w:rsid w:val="001C3FA4"/>
    <w:rsid w:val="001C4AE7"/>
    <w:rsid w:val="001C5F43"/>
    <w:rsid w:val="001C7AF8"/>
    <w:rsid w:val="001C7E44"/>
    <w:rsid w:val="001D13E3"/>
    <w:rsid w:val="001D14CE"/>
    <w:rsid w:val="001D1CF4"/>
    <w:rsid w:val="001D5121"/>
    <w:rsid w:val="001D5991"/>
    <w:rsid w:val="001D6B43"/>
    <w:rsid w:val="001D71FD"/>
    <w:rsid w:val="001D7317"/>
    <w:rsid w:val="001E1FBE"/>
    <w:rsid w:val="001E2880"/>
    <w:rsid w:val="001E57C8"/>
    <w:rsid w:val="001E6EA5"/>
    <w:rsid w:val="001E7442"/>
    <w:rsid w:val="001E7B89"/>
    <w:rsid w:val="001E7D5D"/>
    <w:rsid w:val="001F086E"/>
    <w:rsid w:val="001F109F"/>
    <w:rsid w:val="001F4D5B"/>
    <w:rsid w:val="001F7360"/>
    <w:rsid w:val="002004D6"/>
    <w:rsid w:val="002018A0"/>
    <w:rsid w:val="00202083"/>
    <w:rsid w:val="002022B8"/>
    <w:rsid w:val="002028B7"/>
    <w:rsid w:val="0020411D"/>
    <w:rsid w:val="00204790"/>
    <w:rsid w:val="00204823"/>
    <w:rsid w:val="00206E82"/>
    <w:rsid w:val="002100D2"/>
    <w:rsid w:val="0021086C"/>
    <w:rsid w:val="002115BA"/>
    <w:rsid w:val="00212075"/>
    <w:rsid w:val="00212CDD"/>
    <w:rsid w:val="00212DEC"/>
    <w:rsid w:val="00212F4D"/>
    <w:rsid w:val="00214F3E"/>
    <w:rsid w:val="00215E52"/>
    <w:rsid w:val="0021682A"/>
    <w:rsid w:val="00216E97"/>
    <w:rsid w:val="00216F8E"/>
    <w:rsid w:val="0021722C"/>
    <w:rsid w:val="00217610"/>
    <w:rsid w:val="00217673"/>
    <w:rsid w:val="002178E0"/>
    <w:rsid w:val="00217DF5"/>
    <w:rsid w:val="00217FD8"/>
    <w:rsid w:val="00220A34"/>
    <w:rsid w:val="00220E32"/>
    <w:rsid w:val="00221A7D"/>
    <w:rsid w:val="0022228E"/>
    <w:rsid w:val="002227B9"/>
    <w:rsid w:val="00222964"/>
    <w:rsid w:val="0022318E"/>
    <w:rsid w:val="002231F8"/>
    <w:rsid w:val="00223561"/>
    <w:rsid w:val="0022409D"/>
    <w:rsid w:val="002251B7"/>
    <w:rsid w:val="0022541D"/>
    <w:rsid w:val="00225ECB"/>
    <w:rsid w:val="002262D4"/>
    <w:rsid w:val="00226B85"/>
    <w:rsid w:val="00227335"/>
    <w:rsid w:val="00227CBB"/>
    <w:rsid w:val="0023012D"/>
    <w:rsid w:val="00231092"/>
    <w:rsid w:val="00234068"/>
    <w:rsid w:val="00234151"/>
    <w:rsid w:val="002352E8"/>
    <w:rsid w:val="0023664F"/>
    <w:rsid w:val="00237FC3"/>
    <w:rsid w:val="002407EB"/>
    <w:rsid w:val="0024095A"/>
    <w:rsid w:val="0024110B"/>
    <w:rsid w:val="0024111A"/>
    <w:rsid w:val="0024249F"/>
    <w:rsid w:val="00242E74"/>
    <w:rsid w:val="002430F5"/>
    <w:rsid w:val="00243AAA"/>
    <w:rsid w:val="00244987"/>
    <w:rsid w:val="00244A20"/>
    <w:rsid w:val="00245B18"/>
    <w:rsid w:val="00245B8E"/>
    <w:rsid w:val="00246244"/>
    <w:rsid w:val="002476C4"/>
    <w:rsid w:val="002516BB"/>
    <w:rsid w:val="00251CFA"/>
    <w:rsid w:val="0025660F"/>
    <w:rsid w:val="00256879"/>
    <w:rsid w:val="00257510"/>
    <w:rsid w:val="00260494"/>
    <w:rsid w:val="0026098E"/>
    <w:rsid w:val="00260FF3"/>
    <w:rsid w:val="00261C01"/>
    <w:rsid w:val="00262619"/>
    <w:rsid w:val="0026311E"/>
    <w:rsid w:val="0026540F"/>
    <w:rsid w:val="0026573B"/>
    <w:rsid w:val="002658C7"/>
    <w:rsid w:val="00266D42"/>
    <w:rsid w:val="002671B0"/>
    <w:rsid w:val="00270F39"/>
    <w:rsid w:val="00271A79"/>
    <w:rsid w:val="00272CB4"/>
    <w:rsid w:val="00273901"/>
    <w:rsid w:val="00273EB7"/>
    <w:rsid w:val="002747D4"/>
    <w:rsid w:val="00274DD3"/>
    <w:rsid w:val="002755CF"/>
    <w:rsid w:val="00276842"/>
    <w:rsid w:val="00276E42"/>
    <w:rsid w:val="00276F29"/>
    <w:rsid w:val="0028078B"/>
    <w:rsid w:val="00280947"/>
    <w:rsid w:val="00281441"/>
    <w:rsid w:val="00281E60"/>
    <w:rsid w:val="00281FDA"/>
    <w:rsid w:val="0028489E"/>
    <w:rsid w:val="002868C1"/>
    <w:rsid w:val="0028690A"/>
    <w:rsid w:val="00286934"/>
    <w:rsid w:val="00287161"/>
    <w:rsid w:val="00287F04"/>
    <w:rsid w:val="002926C5"/>
    <w:rsid w:val="00296880"/>
    <w:rsid w:val="00296C36"/>
    <w:rsid w:val="00296F1C"/>
    <w:rsid w:val="00297C1B"/>
    <w:rsid w:val="002A0AAC"/>
    <w:rsid w:val="002A0F98"/>
    <w:rsid w:val="002A2B5A"/>
    <w:rsid w:val="002A3C1A"/>
    <w:rsid w:val="002A49F1"/>
    <w:rsid w:val="002A6D00"/>
    <w:rsid w:val="002A7019"/>
    <w:rsid w:val="002A78A5"/>
    <w:rsid w:val="002B0117"/>
    <w:rsid w:val="002B01D2"/>
    <w:rsid w:val="002B087C"/>
    <w:rsid w:val="002B20DA"/>
    <w:rsid w:val="002B2900"/>
    <w:rsid w:val="002B4277"/>
    <w:rsid w:val="002B4B81"/>
    <w:rsid w:val="002B64E9"/>
    <w:rsid w:val="002B698F"/>
    <w:rsid w:val="002B70F7"/>
    <w:rsid w:val="002B736E"/>
    <w:rsid w:val="002B7968"/>
    <w:rsid w:val="002B7B87"/>
    <w:rsid w:val="002C077B"/>
    <w:rsid w:val="002C1142"/>
    <w:rsid w:val="002C21A9"/>
    <w:rsid w:val="002C38C9"/>
    <w:rsid w:val="002C47E6"/>
    <w:rsid w:val="002D045F"/>
    <w:rsid w:val="002D0802"/>
    <w:rsid w:val="002D2BAA"/>
    <w:rsid w:val="002D33E2"/>
    <w:rsid w:val="002D3804"/>
    <w:rsid w:val="002D3D79"/>
    <w:rsid w:val="002D507A"/>
    <w:rsid w:val="002D5F45"/>
    <w:rsid w:val="002D6468"/>
    <w:rsid w:val="002E08BE"/>
    <w:rsid w:val="002E1946"/>
    <w:rsid w:val="002E2212"/>
    <w:rsid w:val="002E408D"/>
    <w:rsid w:val="002E4FA4"/>
    <w:rsid w:val="002E565E"/>
    <w:rsid w:val="002E5E35"/>
    <w:rsid w:val="002E7466"/>
    <w:rsid w:val="002E7604"/>
    <w:rsid w:val="002F05C1"/>
    <w:rsid w:val="002F1450"/>
    <w:rsid w:val="002F3085"/>
    <w:rsid w:val="002F31AA"/>
    <w:rsid w:val="002F5028"/>
    <w:rsid w:val="002F5FED"/>
    <w:rsid w:val="002F6B92"/>
    <w:rsid w:val="002F6F75"/>
    <w:rsid w:val="003006FC"/>
    <w:rsid w:val="00302B4E"/>
    <w:rsid w:val="003033E9"/>
    <w:rsid w:val="0030380F"/>
    <w:rsid w:val="0030422D"/>
    <w:rsid w:val="00304C4A"/>
    <w:rsid w:val="00304EE1"/>
    <w:rsid w:val="00305AB7"/>
    <w:rsid w:val="0030710A"/>
    <w:rsid w:val="0031057F"/>
    <w:rsid w:val="003123F1"/>
    <w:rsid w:val="00314EDB"/>
    <w:rsid w:val="0031789B"/>
    <w:rsid w:val="00320D4E"/>
    <w:rsid w:val="0032131C"/>
    <w:rsid w:val="00321C36"/>
    <w:rsid w:val="00321D41"/>
    <w:rsid w:val="0032299A"/>
    <w:rsid w:val="00323E47"/>
    <w:rsid w:val="00324D26"/>
    <w:rsid w:val="0032546B"/>
    <w:rsid w:val="003260C9"/>
    <w:rsid w:val="0032666E"/>
    <w:rsid w:val="00326703"/>
    <w:rsid w:val="00327523"/>
    <w:rsid w:val="00327BBE"/>
    <w:rsid w:val="00330EE6"/>
    <w:rsid w:val="003325D8"/>
    <w:rsid w:val="003340EC"/>
    <w:rsid w:val="003364A6"/>
    <w:rsid w:val="0033799E"/>
    <w:rsid w:val="00337DBD"/>
    <w:rsid w:val="0034180A"/>
    <w:rsid w:val="00342E78"/>
    <w:rsid w:val="00343B8D"/>
    <w:rsid w:val="00345089"/>
    <w:rsid w:val="003456D7"/>
    <w:rsid w:val="0034670A"/>
    <w:rsid w:val="00346F4E"/>
    <w:rsid w:val="0034707C"/>
    <w:rsid w:val="00347671"/>
    <w:rsid w:val="0034793E"/>
    <w:rsid w:val="00347D78"/>
    <w:rsid w:val="003508E3"/>
    <w:rsid w:val="0035152D"/>
    <w:rsid w:val="00351FA3"/>
    <w:rsid w:val="00352256"/>
    <w:rsid w:val="00353E3F"/>
    <w:rsid w:val="00354EE0"/>
    <w:rsid w:val="003550A1"/>
    <w:rsid w:val="00355478"/>
    <w:rsid w:val="00355A4C"/>
    <w:rsid w:val="003566AC"/>
    <w:rsid w:val="003569F8"/>
    <w:rsid w:val="00357838"/>
    <w:rsid w:val="00361CAC"/>
    <w:rsid w:val="00362EA7"/>
    <w:rsid w:val="00363217"/>
    <w:rsid w:val="00364FA3"/>
    <w:rsid w:val="003654F0"/>
    <w:rsid w:val="00366621"/>
    <w:rsid w:val="0036702A"/>
    <w:rsid w:val="003701A4"/>
    <w:rsid w:val="003706B2"/>
    <w:rsid w:val="003732B8"/>
    <w:rsid w:val="00374203"/>
    <w:rsid w:val="00374945"/>
    <w:rsid w:val="00374F49"/>
    <w:rsid w:val="00375315"/>
    <w:rsid w:val="00376386"/>
    <w:rsid w:val="003807C0"/>
    <w:rsid w:val="00380FD3"/>
    <w:rsid w:val="0038194A"/>
    <w:rsid w:val="00383752"/>
    <w:rsid w:val="00384603"/>
    <w:rsid w:val="0038470D"/>
    <w:rsid w:val="00384C91"/>
    <w:rsid w:val="0038773C"/>
    <w:rsid w:val="00387E32"/>
    <w:rsid w:val="003905F7"/>
    <w:rsid w:val="003916F5"/>
    <w:rsid w:val="0039247F"/>
    <w:rsid w:val="003932C8"/>
    <w:rsid w:val="0039400F"/>
    <w:rsid w:val="0039408B"/>
    <w:rsid w:val="003950DB"/>
    <w:rsid w:val="003954AC"/>
    <w:rsid w:val="00395645"/>
    <w:rsid w:val="0039668D"/>
    <w:rsid w:val="003A08AF"/>
    <w:rsid w:val="003A16AA"/>
    <w:rsid w:val="003A4116"/>
    <w:rsid w:val="003A49A0"/>
    <w:rsid w:val="003A4E16"/>
    <w:rsid w:val="003A5E21"/>
    <w:rsid w:val="003A7A3B"/>
    <w:rsid w:val="003B0484"/>
    <w:rsid w:val="003B1633"/>
    <w:rsid w:val="003B1964"/>
    <w:rsid w:val="003B26EE"/>
    <w:rsid w:val="003B5290"/>
    <w:rsid w:val="003B5A22"/>
    <w:rsid w:val="003B5F44"/>
    <w:rsid w:val="003B630C"/>
    <w:rsid w:val="003B7164"/>
    <w:rsid w:val="003B77FE"/>
    <w:rsid w:val="003C0038"/>
    <w:rsid w:val="003C093B"/>
    <w:rsid w:val="003C1759"/>
    <w:rsid w:val="003C2A3C"/>
    <w:rsid w:val="003C2ABA"/>
    <w:rsid w:val="003C30FF"/>
    <w:rsid w:val="003C37B8"/>
    <w:rsid w:val="003C3B71"/>
    <w:rsid w:val="003C3DB0"/>
    <w:rsid w:val="003C3F12"/>
    <w:rsid w:val="003C4237"/>
    <w:rsid w:val="003C44CF"/>
    <w:rsid w:val="003C49BA"/>
    <w:rsid w:val="003C675A"/>
    <w:rsid w:val="003C7666"/>
    <w:rsid w:val="003D0D04"/>
    <w:rsid w:val="003D1035"/>
    <w:rsid w:val="003D151E"/>
    <w:rsid w:val="003D25F0"/>
    <w:rsid w:val="003D38DD"/>
    <w:rsid w:val="003D3FB2"/>
    <w:rsid w:val="003D4185"/>
    <w:rsid w:val="003D598F"/>
    <w:rsid w:val="003D74E4"/>
    <w:rsid w:val="003D77A2"/>
    <w:rsid w:val="003E154B"/>
    <w:rsid w:val="003E1B5A"/>
    <w:rsid w:val="003E2115"/>
    <w:rsid w:val="003E5027"/>
    <w:rsid w:val="003E528A"/>
    <w:rsid w:val="003E6956"/>
    <w:rsid w:val="003E6BB8"/>
    <w:rsid w:val="003F0F86"/>
    <w:rsid w:val="003F1111"/>
    <w:rsid w:val="003F21B7"/>
    <w:rsid w:val="003F21C2"/>
    <w:rsid w:val="003F23FC"/>
    <w:rsid w:val="003F4104"/>
    <w:rsid w:val="003F4E6E"/>
    <w:rsid w:val="003F5A25"/>
    <w:rsid w:val="003F69E5"/>
    <w:rsid w:val="003F7A0E"/>
    <w:rsid w:val="00401210"/>
    <w:rsid w:val="00401791"/>
    <w:rsid w:val="00401C4C"/>
    <w:rsid w:val="00403129"/>
    <w:rsid w:val="00403782"/>
    <w:rsid w:val="004044F6"/>
    <w:rsid w:val="00404B91"/>
    <w:rsid w:val="0040528F"/>
    <w:rsid w:val="00406A7B"/>
    <w:rsid w:val="00407131"/>
    <w:rsid w:val="00407134"/>
    <w:rsid w:val="004072D9"/>
    <w:rsid w:val="00407E4E"/>
    <w:rsid w:val="00410FAE"/>
    <w:rsid w:val="00412498"/>
    <w:rsid w:val="0041272A"/>
    <w:rsid w:val="00413789"/>
    <w:rsid w:val="004143D4"/>
    <w:rsid w:val="004144AB"/>
    <w:rsid w:val="0041450E"/>
    <w:rsid w:val="00416623"/>
    <w:rsid w:val="00420554"/>
    <w:rsid w:val="00422783"/>
    <w:rsid w:val="00424899"/>
    <w:rsid w:val="00424956"/>
    <w:rsid w:val="00424982"/>
    <w:rsid w:val="00424B00"/>
    <w:rsid w:val="00425D05"/>
    <w:rsid w:val="00427012"/>
    <w:rsid w:val="004271D7"/>
    <w:rsid w:val="00427310"/>
    <w:rsid w:val="004320FD"/>
    <w:rsid w:val="00432BCA"/>
    <w:rsid w:val="00433E2B"/>
    <w:rsid w:val="00437680"/>
    <w:rsid w:val="004447AB"/>
    <w:rsid w:val="004456B8"/>
    <w:rsid w:val="004457E5"/>
    <w:rsid w:val="004462FB"/>
    <w:rsid w:val="00447542"/>
    <w:rsid w:val="00447543"/>
    <w:rsid w:val="00450C50"/>
    <w:rsid w:val="00451821"/>
    <w:rsid w:val="00452B18"/>
    <w:rsid w:val="00452EE1"/>
    <w:rsid w:val="0045307F"/>
    <w:rsid w:val="00454529"/>
    <w:rsid w:val="00454FD8"/>
    <w:rsid w:val="00455740"/>
    <w:rsid w:val="00456074"/>
    <w:rsid w:val="00456827"/>
    <w:rsid w:val="00456F42"/>
    <w:rsid w:val="00457AF7"/>
    <w:rsid w:val="004611EF"/>
    <w:rsid w:val="00461AD7"/>
    <w:rsid w:val="00463827"/>
    <w:rsid w:val="00463A07"/>
    <w:rsid w:val="004649A3"/>
    <w:rsid w:val="00471196"/>
    <w:rsid w:val="0047134F"/>
    <w:rsid w:val="0047177C"/>
    <w:rsid w:val="00471B9F"/>
    <w:rsid w:val="00472BEC"/>
    <w:rsid w:val="00473651"/>
    <w:rsid w:val="00473CE8"/>
    <w:rsid w:val="00474AA9"/>
    <w:rsid w:val="00474FE4"/>
    <w:rsid w:val="00475286"/>
    <w:rsid w:val="00475BB7"/>
    <w:rsid w:val="00476E07"/>
    <w:rsid w:val="0047708A"/>
    <w:rsid w:val="00481A97"/>
    <w:rsid w:val="00482695"/>
    <w:rsid w:val="00484033"/>
    <w:rsid w:val="00484080"/>
    <w:rsid w:val="00485279"/>
    <w:rsid w:val="0048551B"/>
    <w:rsid w:val="00487CBF"/>
    <w:rsid w:val="00490AE5"/>
    <w:rsid w:val="004911BA"/>
    <w:rsid w:val="004923C8"/>
    <w:rsid w:val="00492CFB"/>
    <w:rsid w:val="004933BC"/>
    <w:rsid w:val="0049479C"/>
    <w:rsid w:val="004950FD"/>
    <w:rsid w:val="00495923"/>
    <w:rsid w:val="00495965"/>
    <w:rsid w:val="00496D42"/>
    <w:rsid w:val="00496D6F"/>
    <w:rsid w:val="00496DF0"/>
    <w:rsid w:val="00497003"/>
    <w:rsid w:val="0049784F"/>
    <w:rsid w:val="004A0510"/>
    <w:rsid w:val="004A056C"/>
    <w:rsid w:val="004A1358"/>
    <w:rsid w:val="004A16CC"/>
    <w:rsid w:val="004A2460"/>
    <w:rsid w:val="004A2597"/>
    <w:rsid w:val="004A2C7F"/>
    <w:rsid w:val="004A308C"/>
    <w:rsid w:val="004A4F7A"/>
    <w:rsid w:val="004A540B"/>
    <w:rsid w:val="004A559C"/>
    <w:rsid w:val="004A5D42"/>
    <w:rsid w:val="004A61B7"/>
    <w:rsid w:val="004A63A7"/>
    <w:rsid w:val="004A643E"/>
    <w:rsid w:val="004A6EDF"/>
    <w:rsid w:val="004A71D8"/>
    <w:rsid w:val="004A7266"/>
    <w:rsid w:val="004B25DF"/>
    <w:rsid w:val="004B3FE3"/>
    <w:rsid w:val="004B5330"/>
    <w:rsid w:val="004B5BE3"/>
    <w:rsid w:val="004B5F72"/>
    <w:rsid w:val="004B68B5"/>
    <w:rsid w:val="004B72CC"/>
    <w:rsid w:val="004C0889"/>
    <w:rsid w:val="004C2C9C"/>
    <w:rsid w:val="004C2F15"/>
    <w:rsid w:val="004C30E3"/>
    <w:rsid w:val="004C3516"/>
    <w:rsid w:val="004C3703"/>
    <w:rsid w:val="004C3E0B"/>
    <w:rsid w:val="004C428D"/>
    <w:rsid w:val="004C6AB5"/>
    <w:rsid w:val="004C6FAD"/>
    <w:rsid w:val="004C776B"/>
    <w:rsid w:val="004D01E9"/>
    <w:rsid w:val="004D1334"/>
    <w:rsid w:val="004D1395"/>
    <w:rsid w:val="004D192A"/>
    <w:rsid w:val="004D2DD3"/>
    <w:rsid w:val="004D39F8"/>
    <w:rsid w:val="004D3BAB"/>
    <w:rsid w:val="004D4DA2"/>
    <w:rsid w:val="004D504F"/>
    <w:rsid w:val="004D5EC3"/>
    <w:rsid w:val="004D6005"/>
    <w:rsid w:val="004D62E0"/>
    <w:rsid w:val="004D7093"/>
    <w:rsid w:val="004D7CB5"/>
    <w:rsid w:val="004D7F04"/>
    <w:rsid w:val="004E03BA"/>
    <w:rsid w:val="004E0B16"/>
    <w:rsid w:val="004E2A26"/>
    <w:rsid w:val="004E2D3D"/>
    <w:rsid w:val="004E3910"/>
    <w:rsid w:val="004E3AA3"/>
    <w:rsid w:val="004E6186"/>
    <w:rsid w:val="004E6D95"/>
    <w:rsid w:val="004E7131"/>
    <w:rsid w:val="004F0B2F"/>
    <w:rsid w:val="004F0BCA"/>
    <w:rsid w:val="004F14D3"/>
    <w:rsid w:val="004F14DF"/>
    <w:rsid w:val="004F181D"/>
    <w:rsid w:val="004F1A05"/>
    <w:rsid w:val="004F2837"/>
    <w:rsid w:val="004F2863"/>
    <w:rsid w:val="004F2E09"/>
    <w:rsid w:val="004F3618"/>
    <w:rsid w:val="004F4934"/>
    <w:rsid w:val="004F595B"/>
    <w:rsid w:val="004F698F"/>
    <w:rsid w:val="004F772E"/>
    <w:rsid w:val="005001E6"/>
    <w:rsid w:val="0050161D"/>
    <w:rsid w:val="00503837"/>
    <w:rsid w:val="0050582F"/>
    <w:rsid w:val="005104F8"/>
    <w:rsid w:val="005113C5"/>
    <w:rsid w:val="0051146D"/>
    <w:rsid w:val="005129CB"/>
    <w:rsid w:val="00516BEC"/>
    <w:rsid w:val="00517A7A"/>
    <w:rsid w:val="00517AA4"/>
    <w:rsid w:val="00517C12"/>
    <w:rsid w:val="00520F9E"/>
    <w:rsid w:val="00521961"/>
    <w:rsid w:val="005227FE"/>
    <w:rsid w:val="005238FC"/>
    <w:rsid w:val="00523955"/>
    <w:rsid w:val="005257A9"/>
    <w:rsid w:val="00525FF7"/>
    <w:rsid w:val="0053002D"/>
    <w:rsid w:val="00530C72"/>
    <w:rsid w:val="00531F50"/>
    <w:rsid w:val="005322C6"/>
    <w:rsid w:val="00532F03"/>
    <w:rsid w:val="005347A9"/>
    <w:rsid w:val="00534854"/>
    <w:rsid w:val="00534D06"/>
    <w:rsid w:val="00535BB5"/>
    <w:rsid w:val="00536F21"/>
    <w:rsid w:val="005401AC"/>
    <w:rsid w:val="00546343"/>
    <w:rsid w:val="005467E7"/>
    <w:rsid w:val="00547D1B"/>
    <w:rsid w:val="00551867"/>
    <w:rsid w:val="00551AD3"/>
    <w:rsid w:val="00551AFB"/>
    <w:rsid w:val="005534DB"/>
    <w:rsid w:val="005538ED"/>
    <w:rsid w:val="00553BEB"/>
    <w:rsid w:val="0055453D"/>
    <w:rsid w:val="005603A2"/>
    <w:rsid w:val="005604F0"/>
    <w:rsid w:val="00560F5A"/>
    <w:rsid w:val="00561AFA"/>
    <w:rsid w:val="00562365"/>
    <w:rsid w:val="00563271"/>
    <w:rsid w:val="005712F8"/>
    <w:rsid w:val="0057237E"/>
    <w:rsid w:val="00572B8E"/>
    <w:rsid w:val="00575FB5"/>
    <w:rsid w:val="0057687F"/>
    <w:rsid w:val="00577659"/>
    <w:rsid w:val="0058112A"/>
    <w:rsid w:val="00581D65"/>
    <w:rsid w:val="00581E94"/>
    <w:rsid w:val="00581FEB"/>
    <w:rsid w:val="00583011"/>
    <w:rsid w:val="005839C5"/>
    <w:rsid w:val="00583FB4"/>
    <w:rsid w:val="00584E68"/>
    <w:rsid w:val="00585561"/>
    <w:rsid w:val="0058598E"/>
    <w:rsid w:val="00586088"/>
    <w:rsid w:val="00587A94"/>
    <w:rsid w:val="0059078E"/>
    <w:rsid w:val="00591433"/>
    <w:rsid w:val="00591E95"/>
    <w:rsid w:val="00595F40"/>
    <w:rsid w:val="00596A97"/>
    <w:rsid w:val="005A0831"/>
    <w:rsid w:val="005A15DE"/>
    <w:rsid w:val="005A359B"/>
    <w:rsid w:val="005A54C6"/>
    <w:rsid w:val="005A571E"/>
    <w:rsid w:val="005A5A1B"/>
    <w:rsid w:val="005B0147"/>
    <w:rsid w:val="005B07C1"/>
    <w:rsid w:val="005B1597"/>
    <w:rsid w:val="005B1A9A"/>
    <w:rsid w:val="005B2B93"/>
    <w:rsid w:val="005B46E2"/>
    <w:rsid w:val="005B549C"/>
    <w:rsid w:val="005B6D73"/>
    <w:rsid w:val="005C0ED4"/>
    <w:rsid w:val="005C3317"/>
    <w:rsid w:val="005C33BC"/>
    <w:rsid w:val="005C3AF9"/>
    <w:rsid w:val="005C3C56"/>
    <w:rsid w:val="005C3CA1"/>
    <w:rsid w:val="005C54E4"/>
    <w:rsid w:val="005C6555"/>
    <w:rsid w:val="005C6C7A"/>
    <w:rsid w:val="005C6CCA"/>
    <w:rsid w:val="005C6FE4"/>
    <w:rsid w:val="005D0B2C"/>
    <w:rsid w:val="005D190F"/>
    <w:rsid w:val="005D1B4D"/>
    <w:rsid w:val="005D2A2A"/>
    <w:rsid w:val="005D7228"/>
    <w:rsid w:val="005D7491"/>
    <w:rsid w:val="005D78E2"/>
    <w:rsid w:val="005D7A66"/>
    <w:rsid w:val="005E0C2F"/>
    <w:rsid w:val="005E100A"/>
    <w:rsid w:val="005E1B80"/>
    <w:rsid w:val="005E2DAF"/>
    <w:rsid w:val="005E4D0E"/>
    <w:rsid w:val="005E4DD4"/>
    <w:rsid w:val="005E56E3"/>
    <w:rsid w:val="005E5E7D"/>
    <w:rsid w:val="005E6630"/>
    <w:rsid w:val="0060005E"/>
    <w:rsid w:val="0060290D"/>
    <w:rsid w:val="006032AF"/>
    <w:rsid w:val="00604BA8"/>
    <w:rsid w:val="00604D57"/>
    <w:rsid w:val="00604E7A"/>
    <w:rsid w:val="00605D27"/>
    <w:rsid w:val="00607C3E"/>
    <w:rsid w:val="00607E8A"/>
    <w:rsid w:val="0061075A"/>
    <w:rsid w:val="00610FF5"/>
    <w:rsid w:val="00611244"/>
    <w:rsid w:val="00612142"/>
    <w:rsid w:val="00612DF5"/>
    <w:rsid w:val="00613D70"/>
    <w:rsid w:val="006148C3"/>
    <w:rsid w:val="006153A9"/>
    <w:rsid w:val="006158E7"/>
    <w:rsid w:val="006159CB"/>
    <w:rsid w:val="00615F93"/>
    <w:rsid w:val="006164E2"/>
    <w:rsid w:val="00616EE6"/>
    <w:rsid w:val="00620B90"/>
    <w:rsid w:val="0062177F"/>
    <w:rsid w:val="00621BBD"/>
    <w:rsid w:val="00624B21"/>
    <w:rsid w:val="0063021C"/>
    <w:rsid w:val="00630FEC"/>
    <w:rsid w:val="006322A8"/>
    <w:rsid w:val="00633775"/>
    <w:rsid w:val="0063429C"/>
    <w:rsid w:val="0063530A"/>
    <w:rsid w:val="00635954"/>
    <w:rsid w:val="00635CC7"/>
    <w:rsid w:val="00635E38"/>
    <w:rsid w:val="00635E8C"/>
    <w:rsid w:val="00640EF3"/>
    <w:rsid w:val="00641B28"/>
    <w:rsid w:val="00641BC2"/>
    <w:rsid w:val="00643352"/>
    <w:rsid w:val="00643769"/>
    <w:rsid w:val="00644232"/>
    <w:rsid w:val="0064429E"/>
    <w:rsid w:val="006446FF"/>
    <w:rsid w:val="00645534"/>
    <w:rsid w:val="00646918"/>
    <w:rsid w:val="00646D05"/>
    <w:rsid w:val="0064775C"/>
    <w:rsid w:val="0064792D"/>
    <w:rsid w:val="00650A75"/>
    <w:rsid w:val="006519A0"/>
    <w:rsid w:val="00653B51"/>
    <w:rsid w:val="00653B6D"/>
    <w:rsid w:val="00653DC8"/>
    <w:rsid w:val="0065432D"/>
    <w:rsid w:val="006570C4"/>
    <w:rsid w:val="00657639"/>
    <w:rsid w:val="0065799C"/>
    <w:rsid w:val="00657A39"/>
    <w:rsid w:val="0066261A"/>
    <w:rsid w:val="00662DCA"/>
    <w:rsid w:val="00663EDC"/>
    <w:rsid w:val="00665F3D"/>
    <w:rsid w:val="00666938"/>
    <w:rsid w:val="006678BC"/>
    <w:rsid w:val="00670C2E"/>
    <w:rsid w:val="006730C6"/>
    <w:rsid w:val="00673CE4"/>
    <w:rsid w:val="00674036"/>
    <w:rsid w:val="0067437A"/>
    <w:rsid w:val="006747EF"/>
    <w:rsid w:val="00674FA3"/>
    <w:rsid w:val="0067515A"/>
    <w:rsid w:val="0067678B"/>
    <w:rsid w:val="00676D47"/>
    <w:rsid w:val="00677453"/>
    <w:rsid w:val="00677746"/>
    <w:rsid w:val="00677C23"/>
    <w:rsid w:val="00680060"/>
    <w:rsid w:val="00681501"/>
    <w:rsid w:val="00681ED2"/>
    <w:rsid w:val="00682086"/>
    <w:rsid w:val="00682253"/>
    <w:rsid w:val="00682276"/>
    <w:rsid w:val="00682639"/>
    <w:rsid w:val="00682D33"/>
    <w:rsid w:val="00682E02"/>
    <w:rsid w:val="0068317A"/>
    <w:rsid w:val="00683E82"/>
    <w:rsid w:val="006843A1"/>
    <w:rsid w:val="006846F4"/>
    <w:rsid w:val="006848C6"/>
    <w:rsid w:val="00685274"/>
    <w:rsid w:val="00687373"/>
    <w:rsid w:val="00691CE2"/>
    <w:rsid w:val="006922A7"/>
    <w:rsid w:val="00692818"/>
    <w:rsid w:val="006958B6"/>
    <w:rsid w:val="006968DA"/>
    <w:rsid w:val="006A3E77"/>
    <w:rsid w:val="006A7645"/>
    <w:rsid w:val="006B0CEB"/>
    <w:rsid w:val="006B0DE5"/>
    <w:rsid w:val="006B259E"/>
    <w:rsid w:val="006B28D0"/>
    <w:rsid w:val="006B4898"/>
    <w:rsid w:val="006B559C"/>
    <w:rsid w:val="006B5ABD"/>
    <w:rsid w:val="006B6A2D"/>
    <w:rsid w:val="006B7651"/>
    <w:rsid w:val="006C29D6"/>
    <w:rsid w:val="006C374F"/>
    <w:rsid w:val="006C4A1B"/>
    <w:rsid w:val="006C554A"/>
    <w:rsid w:val="006C63E3"/>
    <w:rsid w:val="006C786B"/>
    <w:rsid w:val="006C7944"/>
    <w:rsid w:val="006C7D05"/>
    <w:rsid w:val="006D0AF7"/>
    <w:rsid w:val="006D13EE"/>
    <w:rsid w:val="006D1908"/>
    <w:rsid w:val="006D1AEB"/>
    <w:rsid w:val="006D1E5F"/>
    <w:rsid w:val="006D336C"/>
    <w:rsid w:val="006D40EF"/>
    <w:rsid w:val="006D441A"/>
    <w:rsid w:val="006D5BB1"/>
    <w:rsid w:val="006D6A94"/>
    <w:rsid w:val="006D728D"/>
    <w:rsid w:val="006D7CC9"/>
    <w:rsid w:val="006E08EC"/>
    <w:rsid w:val="006E2B25"/>
    <w:rsid w:val="006E2CFE"/>
    <w:rsid w:val="006E3877"/>
    <w:rsid w:val="006E4AA0"/>
    <w:rsid w:val="006E5BB5"/>
    <w:rsid w:val="006E5E09"/>
    <w:rsid w:val="006F017E"/>
    <w:rsid w:val="006F1084"/>
    <w:rsid w:val="006F1EBB"/>
    <w:rsid w:val="006F2D5C"/>
    <w:rsid w:val="006F3233"/>
    <w:rsid w:val="006F4054"/>
    <w:rsid w:val="006F411E"/>
    <w:rsid w:val="006F4B14"/>
    <w:rsid w:val="006F530F"/>
    <w:rsid w:val="006F53B3"/>
    <w:rsid w:val="006F5DB5"/>
    <w:rsid w:val="006F767A"/>
    <w:rsid w:val="006F7867"/>
    <w:rsid w:val="007002A5"/>
    <w:rsid w:val="00700A36"/>
    <w:rsid w:val="00700EF1"/>
    <w:rsid w:val="00702331"/>
    <w:rsid w:val="0070242A"/>
    <w:rsid w:val="007024D8"/>
    <w:rsid w:val="00702F12"/>
    <w:rsid w:val="00702FA6"/>
    <w:rsid w:val="00703E9A"/>
    <w:rsid w:val="00704162"/>
    <w:rsid w:val="007041A4"/>
    <w:rsid w:val="00704969"/>
    <w:rsid w:val="007056DF"/>
    <w:rsid w:val="007077E5"/>
    <w:rsid w:val="00710A09"/>
    <w:rsid w:val="00711C3B"/>
    <w:rsid w:val="0071345D"/>
    <w:rsid w:val="0071473B"/>
    <w:rsid w:val="0071538E"/>
    <w:rsid w:val="007154DF"/>
    <w:rsid w:val="007157EB"/>
    <w:rsid w:val="00716DC5"/>
    <w:rsid w:val="00717374"/>
    <w:rsid w:val="00717CC5"/>
    <w:rsid w:val="00717CE1"/>
    <w:rsid w:val="007202FC"/>
    <w:rsid w:val="00720BEB"/>
    <w:rsid w:val="00721822"/>
    <w:rsid w:val="00721E72"/>
    <w:rsid w:val="00722494"/>
    <w:rsid w:val="00722AE8"/>
    <w:rsid w:val="007254EF"/>
    <w:rsid w:val="00726CBD"/>
    <w:rsid w:val="0073011A"/>
    <w:rsid w:val="00731B8A"/>
    <w:rsid w:val="007339CE"/>
    <w:rsid w:val="00734F7B"/>
    <w:rsid w:val="0073661A"/>
    <w:rsid w:val="007374E0"/>
    <w:rsid w:val="00740452"/>
    <w:rsid w:val="007404D1"/>
    <w:rsid w:val="00740793"/>
    <w:rsid w:val="00740B0A"/>
    <w:rsid w:val="00741C83"/>
    <w:rsid w:val="00742452"/>
    <w:rsid w:val="00742516"/>
    <w:rsid w:val="007453BD"/>
    <w:rsid w:val="007454AF"/>
    <w:rsid w:val="0074550D"/>
    <w:rsid w:val="00745AD3"/>
    <w:rsid w:val="00746061"/>
    <w:rsid w:val="007461F6"/>
    <w:rsid w:val="00746D8E"/>
    <w:rsid w:val="00751FE9"/>
    <w:rsid w:val="007533A9"/>
    <w:rsid w:val="00754466"/>
    <w:rsid w:val="00754C00"/>
    <w:rsid w:val="00755AAB"/>
    <w:rsid w:val="0075609E"/>
    <w:rsid w:val="00760E8A"/>
    <w:rsid w:val="00761A8C"/>
    <w:rsid w:val="00762107"/>
    <w:rsid w:val="00762AF0"/>
    <w:rsid w:val="00762E98"/>
    <w:rsid w:val="00762EFC"/>
    <w:rsid w:val="0076390A"/>
    <w:rsid w:val="00763910"/>
    <w:rsid w:val="00763FB2"/>
    <w:rsid w:val="00765AD5"/>
    <w:rsid w:val="00765CAE"/>
    <w:rsid w:val="00766671"/>
    <w:rsid w:val="0076703E"/>
    <w:rsid w:val="00767C19"/>
    <w:rsid w:val="00767E1A"/>
    <w:rsid w:val="00772225"/>
    <w:rsid w:val="007723DB"/>
    <w:rsid w:val="00773D3D"/>
    <w:rsid w:val="00773F11"/>
    <w:rsid w:val="0077518D"/>
    <w:rsid w:val="0077565F"/>
    <w:rsid w:val="00775FCB"/>
    <w:rsid w:val="007765A5"/>
    <w:rsid w:val="00776931"/>
    <w:rsid w:val="00781F8A"/>
    <w:rsid w:val="0078384F"/>
    <w:rsid w:val="0078462A"/>
    <w:rsid w:val="00784ABE"/>
    <w:rsid w:val="0078645D"/>
    <w:rsid w:val="0078684F"/>
    <w:rsid w:val="00787B5A"/>
    <w:rsid w:val="007907B7"/>
    <w:rsid w:val="00790E9C"/>
    <w:rsid w:val="00790EBE"/>
    <w:rsid w:val="007913A2"/>
    <w:rsid w:val="007931B1"/>
    <w:rsid w:val="0079322E"/>
    <w:rsid w:val="00794409"/>
    <w:rsid w:val="00795E6C"/>
    <w:rsid w:val="00795F5F"/>
    <w:rsid w:val="00797AAD"/>
    <w:rsid w:val="007A0AA7"/>
    <w:rsid w:val="007A0C28"/>
    <w:rsid w:val="007A0ED8"/>
    <w:rsid w:val="007A0F10"/>
    <w:rsid w:val="007A147A"/>
    <w:rsid w:val="007A20AA"/>
    <w:rsid w:val="007A51E9"/>
    <w:rsid w:val="007A657E"/>
    <w:rsid w:val="007A687B"/>
    <w:rsid w:val="007A6BD2"/>
    <w:rsid w:val="007A786C"/>
    <w:rsid w:val="007A7A5C"/>
    <w:rsid w:val="007B0828"/>
    <w:rsid w:val="007B0AA6"/>
    <w:rsid w:val="007B1252"/>
    <w:rsid w:val="007B17FE"/>
    <w:rsid w:val="007B1A8C"/>
    <w:rsid w:val="007B1BE5"/>
    <w:rsid w:val="007B38B4"/>
    <w:rsid w:val="007B51F3"/>
    <w:rsid w:val="007B56D2"/>
    <w:rsid w:val="007B7540"/>
    <w:rsid w:val="007B7C65"/>
    <w:rsid w:val="007C1C42"/>
    <w:rsid w:val="007C1D75"/>
    <w:rsid w:val="007C1EA9"/>
    <w:rsid w:val="007C40BE"/>
    <w:rsid w:val="007C44F0"/>
    <w:rsid w:val="007C4712"/>
    <w:rsid w:val="007C487C"/>
    <w:rsid w:val="007C49EB"/>
    <w:rsid w:val="007C5230"/>
    <w:rsid w:val="007C5B2B"/>
    <w:rsid w:val="007C6BDF"/>
    <w:rsid w:val="007D1582"/>
    <w:rsid w:val="007D2FA6"/>
    <w:rsid w:val="007D3558"/>
    <w:rsid w:val="007D3ABF"/>
    <w:rsid w:val="007D4D04"/>
    <w:rsid w:val="007D4D9A"/>
    <w:rsid w:val="007D5470"/>
    <w:rsid w:val="007D5F7C"/>
    <w:rsid w:val="007D7A76"/>
    <w:rsid w:val="007E025C"/>
    <w:rsid w:val="007E0442"/>
    <w:rsid w:val="007E1E9B"/>
    <w:rsid w:val="007E214E"/>
    <w:rsid w:val="007E2CE0"/>
    <w:rsid w:val="007E377B"/>
    <w:rsid w:val="007E4943"/>
    <w:rsid w:val="007E4BFF"/>
    <w:rsid w:val="007E5052"/>
    <w:rsid w:val="007E5325"/>
    <w:rsid w:val="007E6A78"/>
    <w:rsid w:val="007E777D"/>
    <w:rsid w:val="007F05E0"/>
    <w:rsid w:val="007F09B7"/>
    <w:rsid w:val="007F0BD4"/>
    <w:rsid w:val="007F10F3"/>
    <w:rsid w:val="007F25F6"/>
    <w:rsid w:val="007F26D1"/>
    <w:rsid w:val="007F28B9"/>
    <w:rsid w:val="007F3071"/>
    <w:rsid w:val="007F3186"/>
    <w:rsid w:val="007F3E6D"/>
    <w:rsid w:val="007F4660"/>
    <w:rsid w:val="007F47AB"/>
    <w:rsid w:val="007F52D7"/>
    <w:rsid w:val="007F58C1"/>
    <w:rsid w:val="007F70FA"/>
    <w:rsid w:val="007F7461"/>
    <w:rsid w:val="00800929"/>
    <w:rsid w:val="00802016"/>
    <w:rsid w:val="008038BB"/>
    <w:rsid w:val="00804DEC"/>
    <w:rsid w:val="00804EFB"/>
    <w:rsid w:val="008055CD"/>
    <w:rsid w:val="00806E17"/>
    <w:rsid w:val="00813202"/>
    <w:rsid w:val="00813466"/>
    <w:rsid w:val="00813957"/>
    <w:rsid w:val="00814615"/>
    <w:rsid w:val="00815522"/>
    <w:rsid w:val="00816668"/>
    <w:rsid w:val="00817662"/>
    <w:rsid w:val="00820105"/>
    <w:rsid w:val="00820706"/>
    <w:rsid w:val="0082227A"/>
    <w:rsid w:val="008224D0"/>
    <w:rsid w:val="00822923"/>
    <w:rsid w:val="008232CF"/>
    <w:rsid w:val="00824C12"/>
    <w:rsid w:val="008252AB"/>
    <w:rsid w:val="008252FE"/>
    <w:rsid w:val="008261A1"/>
    <w:rsid w:val="008262AC"/>
    <w:rsid w:val="00826682"/>
    <w:rsid w:val="0083021E"/>
    <w:rsid w:val="00830225"/>
    <w:rsid w:val="008329FA"/>
    <w:rsid w:val="00832A9C"/>
    <w:rsid w:val="008332FA"/>
    <w:rsid w:val="00834FAE"/>
    <w:rsid w:val="0083573F"/>
    <w:rsid w:val="0083579A"/>
    <w:rsid w:val="00836801"/>
    <w:rsid w:val="00836C4E"/>
    <w:rsid w:val="00837227"/>
    <w:rsid w:val="008407A6"/>
    <w:rsid w:val="00840AC3"/>
    <w:rsid w:val="0084463C"/>
    <w:rsid w:val="00845214"/>
    <w:rsid w:val="008459C8"/>
    <w:rsid w:val="00845A99"/>
    <w:rsid w:val="00846D78"/>
    <w:rsid w:val="008563AB"/>
    <w:rsid w:val="00857D0B"/>
    <w:rsid w:val="00860AB1"/>
    <w:rsid w:val="00860BA8"/>
    <w:rsid w:val="00860E6F"/>
    <w:rsid w:val="00861EAB"/>
    <w:rsid w:val="008637A4"/>
    <w:rsid w:val="00863BD5"/>
    <w:rsid w:val="0086471D"/>
    <w:rsid w:val="00864977"/>
    <w:rsid w:val="00864BBD"/>
    <w:rsid w:val="00867BC3"/>
    <w:rsid w:val="008706B5"/>
    <w:rsid w:val="008738DF"/>
    <w:rsid w:val="00873DBD"/>
    <w:rsid w:val="00874C8C"/>
    <w:rsid w:val="00875079"/>
    <w:rsid w:val="00875147"/>
    <w:rsid w:val="00877393"/>
    <w:rsid w:val="00877D3F"/>
    <w:rsid w:val="00883245"/>
    <w:rsid w:val="00884369"/>
    <w:rsid w:val="00884EAD"/>
    <w:rsid w:val="00885627"/>
    <w:rsid w:val="00885ACA"/>
    <w:rsid w:val="00886ECC"/>
    <w:rsid w:val="008900BA"/>
    <w:rsid w:val="00891A9E"/>
    <w:rsid w:val="00891D10"/>
    <w:rsid w:val="00893CF2"/>
    <w:rsid w:val="00894A0D"/>
    <w:rsid w:val="00894F70"/>
    <w:rsid w:val="00895111"/>
    <w:rsid w:val="00895548"/>
    <w:rsid w:val="008957AE"/>
    <w:rsid w:val="00896198"/>
    <w:rsid w:val="00896359"/>
    <w:rsid w:val="0089691E"/>
    <w:rsid w:val="008975FE"/>
    <w:rsid w:val="008978C5"/>
    <w:rsid w:val="00897CB8"/>
    <w:rsid w:val="008A0485"/>
    <w:rsid w:val="008A07AB"/>
    <w:rsid w:val="008A0A07"/>
    <w:rsid w:val="008A114B"/>
    <w:rsid w:val="008A181D"/>
    <w:rsid w:val="008A1EC2"/>
    <w:rsid w:val="008A24A9"/>
    <w:rsid w:val="008A55C5"/>
    <w:rsid w:val="008A6814"/>
    <w:rsid w:val="008A6A0D"/>
    <w:rsid w:val="008B0871"/>
    <w:rsid w:val="008B0C17"/>
    <w:rsid w:val="008B197B"/>
    <w:rsid w:val="008B210A"/>
    <w:rsid w:val="008B21A6"/>
    <w:rsid w:val="008B3A21"/>
    <w:rsid w:val="008B3B50"/>
    <w:rsid w:val="008B494F"/>
    <w:rsid w:val="008B574C"/>
    <w:rsid w:val="008B5E9C"/>
    <w:rsid w:val="008B60F6"/>
    <w:rsid w:val="008B6771"/>
    <w:rsid w:val="008B75D4"/>
    <w:rsid w:val="008B7EE8"/>
    <w:rsid w:val="008B7FE5"/>
    <w:rsid w:val="008C007A"/>
    <w:rsid w:val="008C1FA7"/>
    <w:rsid w:val="008C2ACE"/>
    <w:rsid w:val="008C3C16"/>
    <w:rsid w:val="008C41F2"/>
    <w:rsid w:val="008C42E1"/>
    <w:rsid w:val="008C47C5"/>
    <w:rsid w:val="008C68B9"/>
    <w:rsid w:val="008C6A04"/>
    <w:rsid w:val="008C74D2"/>
    <w:rsid w:val="008D0EFA"/>
    <w:rsid w:val="008D1B49"/>
    <w:rsid w:val="008D299B"/>
    <w:rsid w:val="008D2D40"/>
    <w:rsid w:val="008D3239"/>
    <w:rsid w:val="008D5E4E"/>
    <w:rsid w:val="008D66BB"/>
    <w:rsid w:val="008D74D5"/>
    <w:rsid w:val="008E0E3B"/>
    <w:rsid w:val="008E1A04"/>
    <w:rsid w:val="008E2123"/>
    <w:rsid w:val="008E22F0"/>
    <w:rsid w:val="008E23E4"/>
    <w:rsid w:val="008E275B"/>
    <w:rsid w:val="008E3DC0"/>
    <w:rsid w:val="008E61A4"/>
    <w:rsid w:val="008E6743"/>
    <w:rsid w:val="008E6A7B"/>
    <w:rsid w:val="008E70B1"/>
    <w:rsid w:val="008E7829"/>
    <w:rsid w:val="008F2836"/>
    <w:rsid w:val="008F3898"/>
    <w:rsid w:val="008F3A43"/>
    <w:rsid w:val="008F5B19"/>
    <w:rsid w:val="008F72DC"/>
    <w:rsid w:val="008F7767"/>
    <w:rsid w:val="0090010C"/>
    <w:rsid w:val="0090054D"/>
    <w:rsid w:val="00900D4B"/>
    <w:rsid w:val="0090261A"/>
    <w:rsid w:val="009048E0"/>
    <w:rsid w:val="00904B04"/>
    <w:rsid w:val="00904B1D"/>
    <w:rsid w:val="00904B91"/>
    <w:rsid w:val="00905693"/>
    <w:rsid w:val="0090633C"/>
    <w:rsid w:val="0090731D"/>
    <w:rsid w:val="009077A8"/>
    <w:rsid w:val="00907CC2"/>
    <w:rsid w:val="009105BF"/>
    <w:rsid w:val="0091210E"/>
    <w:rsid w:val="00912C0E"/>
    <w:rsid w:val="00912C2B"/>
    <w:rsid w:val="00912D2C"/>
    <w:rsid w:val="00912D6B"/>
    <w:rsid w:val="009136F1"/>
    <w:rsid w:val="00914DF8"/>
    <w:rsid w:val="009155F8"/>
    <w:rsid w:val="00917B43"/>
    <w:rsid w:val="00920092"/>
    <w:rsid w:val="00920338"/>
    <w:rsid w:val="00920968"/>
    <w:rsid w:val="00920D38"/>
    <w:rsid w:val="0092290B"/>
    <w:rsid w:val="00923BD3"/>
    <w:rsid w:val="00924FB8"/>
    <w:rsid w:val="00925E2D"/>
    <w:rsid w:val="0092619A"/>
    <w:rsid w:val="009266E2"/>
    <w:rsid w:val="00926E28"/>
    <w:rsid w:val="00927B6F"/>
    <w:rsid w:val="009302B0"/>
    <w:rsid w:val="00930C36"/>
    <w:rsid w:val="00930CE2"/>
    <w:rsid w:val="00931C13"/>
    <w:rsid w:val="0093303E"/>
    <w:rsid w:val="0093358E"/>
    <w:rsid w:val="009354FE"/>
    <w:rsid w:val="00935771"/>
    <w:rsid w:val="00936FE4"/>
    <w:rsid w:val="00937F94"/>
    <w:rsid w:val="009419C5"/>
    <w:rsid w:val="00943642"/>
    <w:rsid w:val="00943B91"/>
    <w:rsid w:val="00943DE2"/>
    <w:rsid w:val="009442F7"/>
    <w:rsid w:val="00945725"/>
    <w:rsid w:val="0094582F"/>
    <w:rsid w:val="009459ED"/>
    <w:rsid w:val="00945F85"/>
    <w:rsid w:val="009513B9"/>
    <w:rsid w:val="0095315E"/>
    <w:rsid w:val="00954FC9"/>
    <w:rsid w:val="00955C23"/>
    <w:rsid w:val="00955C85"/>
    <w:rsid w:val="00956145"/>
    <w:rsid w:val="00956CE6"/>
    <w:rsid w:val="009605C9"/>
    <w:rsid w:val="00963E16"/>
    <w:rsid w:val="0096602B"/>
    <w:rsid w:val="00966486"/>
    <w:rsid w:val="009668AB"/>
    <w:rsid w:val="009668E9"/>
    <w:rsid w:val="00966EEF"/>
    <w:rsid w:val="00967B87"/>
    <w:rsid w:val="00967D41"/>
    <w:rsid w:val="00967F68"/>
    <w:rsid w:val="009714B5"/>
    <w:rsid w:val="009719D6"/>
    <w:rsid w:val="00971B4D"/>
    <w:rsid w:val="009724AD"/>
    <w:rsid w:val="009732BC"/>
    <w:rsid w:val="00974FC2"/>
    <w:rsid w:val="00975499"/>
    <w:rsid w:val="00977049"/>
    <w:rsid w:val="009818C0"/>
    <w:rsid w:val="00981A5B"/>
    <w:rsid w:val="009821CC"/>
    <w:rsid w:val="00983894"/>
    <w:rsid w:val="0098405B"/>
    <w:rsid w:val="00984081"/>
    <w:rsid w:val="00984C52"/>
    <w:rsid w:val="00985D8A"/>
    <w:rsid w:val="0098729F"/>
    <w:rsid w:val="00990101"/>
    <w:rsid w:val="00993C7A"/>
    <w:rsid w:val="009946AC"/>
    <w:rsid w:val="00995121"/>
    <w:rsid w:val="0099515F"/>
    <w:rsid w:val="009A1FC8"/>
    <w:rsid w:val="009A4959"/>
    <w:rsid w:val="009A4B43"/>
    <w:rsid w:val="009A50F0"/>
    <w:rsid w:val="009A57C4"/>
    <w:rsid w:val="009A59E6"/>
    <w:rsid w:val="009A5CEB"/>
    <w:rsid w:val="009A6D50"/>
    <w:rsid w:val="009A79E2"/>
    <w:rsid w:val="009A7DBB"/>
    <w:rsid w:val="009B1996"/>
    <w:rsid w:val="009B1EEB"/>
    <w:rsid w:val="009B202C"/>
    <w:rsid w:val="009B2B87"/>
    <w:rsid w:val="009B6263"/>
    <w:rsid w:val="009B71F8"/>
    <w:rsid w:val="009B731F"/>
    <w:rsid w:val="009B7865"/>
    <w:rsid w:val="009B79EF"/>
    <w:rsid w:val="009B7EAD"/>
    <w:rsid w:val="009C02D8"/>
    <w:rsid w:val="009C115F"/>
    <w:rsid w:val="009C3D25"/>
    <w:rsid w:val="009C3D95"/>
    <w:rsid w:val="009C68C7"/>
    <w:rsid w:val="009C6B0D"/>
    <w:rsid w:val="009C7C96"/>
    <w:rsid w:val="009D08E9"/>
    <w:rsid w:val="009D0C33"/>
    <w:rsid w:val="009D10B7"/>
    <w:rsid w:val="009D1705"/>
    <w:rsid w:val="009D22D7"/>
    <w:rsid w:val="009D273E"/>
    <w:rsid w:val="009D3221"/>
    <w:rsid w:val="009D3574"/>
    <w:rsid w:val="009D3597"/>
    <w:rsid w:val="009D410F"/>
    <w:rsid w:val="009D47C3"/>
    <w:rsid w:val="009D4C39"/>
    <w:rsid w:val="009D5404"/>
    <w:rsid w:val="009D66B2"/>
    <w:rsid w:val="009D7506"/>
    <w:rsid w:val="009D7883"/>
    <w:rsid w:val="009E1A88"/>
    <w:rsid w:val="009E28EF"/>
    <w:rsid w:val="009E2F71"/>
    <w:rsid w:val="009E3A6D"/>
    <w:rsid w:val="009E497B"/>
    <w:rsid w:val="009E5BB1"/>
    <w:rsid w:val="009E6D63"/>
    <w:rsid w:val="009E7B26"/>
    <w:rsid w:val="009F0949"/>
    <w:rsid w:val="009F1EF0"/>
    <w:rsid w:val="009F2392"/>
    <w:rsid w:val="009F25E2"/>
    <w:rsid w:val="009F3814"/>
    <w:rsid w:val="009F3A5C"/>
    <w:rsid w:val="009F66D2"/>
    <w:rsid w:val="009F7767"/>
    <w:rsid w:val="00A00624"/>
    <w:rsid w:val="00A00991"/>
    <w:rsid w:val="00A01A3D"/>
    <w:rsid w:val="00A02450"/>
    <w:rsid w:val="00A02B89"/>
    <w:rsid w:val="00A02DE9"/>
    <w:rsid w:val="00A038D6"/>
    <w:rsid w:val="00A04DCF"/>
    <w:rsid w:val="00A056AE"/>
    <w:rsid w:val="00A06062"/>
    <w:rsid w:val="00A07DFE"/>
    <w:rsid w:val="00A11FDD"/>
    <w:rsid w:val="00A129B5"/>
    <w:rsid w:val="00A13071"/>
    <w:rsid w:val="00A1312A"/>
    <w:rsid w:val="00A14D41"/>
    <w:rsid w:val="00A161B1"/>
    <w:rsid w:val="00A1697F"/>
    <w:rsid w:val="00A174EE"/>
    <w:rsid w:val="00A17E83"/>
    <w:rsid w:val="00A20D25"/>
    <w:rsid w:val="00A222BE"/>
    <w:rsid w:val="00A22BA0"/>
    <w:rsid w:val="00A2363F"/>
    <w:rsid w:val="00A23BA3"/>
    <w:rsid w:val="00A2465A"/>
    <w:rsid w:val="00A25536"/>
    <w:rsid w:val="00A26331"/>
    <w:rsid w:val="00A2644E"/>
    <w:rsid w:val="00A269D2"/>
    <w:rsid w:val="00A27502"/>
    <w:rsid w:val="00A31C57"/>
    <w:rsid w:val="00A31CC3"/>
    <w:rsid w:val="00A328D3"/>
    <w:rsid w:val="00A334A9"/>
    <w:rsid w:val="00A33768"/>
    <w:rsid w:val="00A33B49"/>
    <w:rsid w:val="00A343F8"/>
    <w:rsid w:val="00A34A7D"/>
    <w:rsid w:val="00A37C6F"/>
    <w:rsid w:val="00A41B3C"/>
    <w:rsid w:val="00A41F5D"/>
    <w:rsid w:val="00A42405"/>
    <w:rsid w:val="00A4317D"/>
    <w:rsid w:val="00A439FD"/>
    <w:rsid w:val="00A43E5B"/>
    <w:rsid w:val="00A455E7"/>
    <w:rsid w:val="00A45C55"/>
    <w:rsid w:val="00A4694D"/>
    <w:rsid w:val="00A46BF9"/>
    <w:rsid w:val="00A4784F"/>
    <w:rsid w:val="00A50D35"/>
    <w:rsid w:val="00A51190"/>
    <w:rsid w:val="00A51272"/>
    <w:rsid w:val="00A51FCB"/>
    <w:rsid w:val="00A52DB5"/>
    <w:rsid w:val="00A53EFB"/>
    <w:rsid w:val="00A55CD3"/>
    <w:rsid w:val="00A56069"/>
    <w:rsid w:val="00A56349"/>
    <w:rsid w:val="00A56CC2"/>
    <w:rsid w:val="00A60C90"/>
    <w:rsid w:val="00A61012"/>
    <w:rsid w:val="00A613F8"/>
    <w:rsid w:val="00A61441"/>
    <w:rsid w:val="00A61442"/>
    <w:rsid w:val="00A61613"/>
    <w:rsid w:val="00A619F4"/>
    <w:rsid w:val="00A61C05"/>
    <w:rsid w:val="00A62833"/>
    <w:rsid w:val="00A62F37"/>
    <w:rsid w:val="00A64115"/>
    <w:rsid w:val="00A64478"/>
    <w:rsid w:val="00A64BEC"/>
    <w:rsid w:val="00A64E80"/>
    <w:rsid w:val="00A65677"/>
    <w:rsid w:val="00A65702"/>
    <w:rsid w:val="00A65F60"/>
    <w:rsid w:val="00A66051"/>
    <w:rsid w:val="00A66E71"/>
    <w:rsid w:val="00A67B06"/>
    <w:rsid w:val="00A67C6B"/>
    <w:rsid w:val="00A704FF"/>
    <w:rsid w:val="00A71487"/>
    <w:rsid w:val="00A71E30"/>
    <w:rsid w:val="00A72C9E"/>
    <w:rsid w:val="00A74291"/>
    <w:rsid w:val="00A75C35"/>
    <w:rsid w:val="00A76567"/>
    <w:rsid w:val="00A76C7E"/>
    <w:rsid w:val="00A76E40"/>
    <w:rsid w:val="00A80CC1"/>
    <w:rsid w:val="00A8344C"/>
    <w:rsid w:val="00A864BE"/>
    <w:rsid w:val="00A8684A"/>
    <w:rsid w:val="00A8788E"/>
    <w:rsid w:val="00A90C34"/>
    <w:rsid w:val="00A92337"/>
    <w:rsid w:val="00A92AD5"/>
    <w:rsid w:val="00A9484A"/>
    <w:rsid w:val="00A949AC"/>
    <w:rsid w:val="00A95A6B"/>
    <w:rsid w:val="00A9614B"/>
    <w:rsid w:val="00A9749C"/>
    <w:rsid w:val="00A975AF"/>
    <w:rsid w:val="00A977BD"/>
    <w:rsid w:val="00A97CC5"/>
    <w:rsid w:val="00AA060A"/>
    <w:rsid w:val="00AA0E20"/>
    <w:rsid w:val="00AA1B73"/>
    <w:rsid w:val="00AA1FC2"/>
    <w:rsid w:val="00AA5DD5"/>
    <w:rsid w:val="00AA6819"/>
    <w:rsid w:val="00AA6BFD"/>
    <w:rsid w:val="00AA6C34"/>
    <w:rsid w:val="00AB020E"/>
    <w:rsid w:val="00AB198C"/>
    <w:rsid w:val="00AB1A76"/>
    <w:rsid w:val="00AB1BD2"/>
    <w:rsid w:val="00AB249F"/>
    <w:rsid w:val="00AB370F"/>
    <w:rsid w:val="00AB4636"/>
    <w:rsid w:val="00AB4715"/>
    <w:rsid w:val="00AB4AAB"/>
    <w:rsid w:val="00AB4FE7"/>
    <w:rsid w:val="00AB51C1"/>
    <w:rsid w:val="00AB5867"/>
    <w:rsid w:val="00AB64D9"/>
    <w:rsid w:val="00AB7008"/>
    <w:rsid w:val="00AB7572"/>
    <w:rsid w:val="00AC12B4"/>
    <w:rsid w:val="00AC367E"/>
    <w:rsid w:val="00AC38D9"/>
    <w:rsid w:val="00AC6219"/>
    <w:rsid w:val="00AD0E96"/>
    <w:rsid w:val="00AD17D3"/>
    <w:rsid w:val="00AD1F3B"/>
    <w:rsid w:val="00AD2EC2"/>
    <w:rsid w:val="00AD3DF6"/>
    <w:rsid w:val="00AD4844"/>
    <w:rsid w:val="00AD4B35"/>
    <w:rsid w:val="00AD6854"/>
    <w:rsid w:val="00AD7446"/>
    <w:rsid w:val="00AE0CC3"/>
    <w:rsid w:val="00AE22A2"/>
    <w:rsid w:val="00AE2CAE"/>
    <w:rsid w:val="00AE3132"/>
    <w:rsid w:val="00AE4749"/>
    <w:rsid w:val="00AE515E"/>
    <w:rsid w:val="00AE6142"/>
    <w:rsid w:val="00AE67C2"/>
    <w:rsid w:val="00AE6A72"/>
    <w:rsid w:val="00AE6C3E"/>
    <w:rsid w:val="00AE777D"/>
    <w:rsid w:val="00AF2820"/>
    <w:rsid w:val="00AF316E"/>
    <w:rsid w:val="00AF3AF7"/>
    <w:rsid w:val="00AF3E2E"/>
    <w:rsid w:val="00AF7B1C"/>
    <w:rsid w:val="00B00C51"/>
    <w:rsid w:val="00B00EB5"/>
    <w:rsid w:val="00B03BEE"/>
    <w:rsid w:val="00B06624"/>
    <w:rsid w:val="00B0679E"/>
    <w:rsid w:val="00B10631"/>
    <w:rsid w:val="00B10729"/>
    <w:rsid w:val="00B10D43"/>
    <w:rsid w:val="00B13965"/>
    <w:rsid w:val="00B143F9"/>
    <w:rsid w:val="00B150CC"/>
    <w:rsid w:val="00B15615"/>
    <w:rsid w:val="00B21821"/>
    <w:rsid w:val="00B22E51"/>
    <w:rsid w:val="00B237C2"/>
    <w:rsid w:val="00B23DDD"/>
    <w:rsid w:val="00B23EDF"/>
    <w:rsid w:val="00B2524C"/>
    <w:rsid w:val="00B254CE"/>
    <w:rsid w:val="00B26713"/>
    <w:rsid w:val="00B27694"/>
    <w:rsid w:val="00B27A27"/>
    <w:rsid w:val="00B27D24"/>
    <w:rsid w:val="00B27EDB"/>
    <w:rsid w:val="00B300B3"/>
    <w:rsid w:val="00B30599"/>
    <w:rsid w:val="00B317F0"/>
    <w:rsid w:val="00B31FDA"/>
    <w:rsid w:val="00B32A02"/>
    <w:rsid w:val="00B35249"/>
    <w:rsid w:val="00B36068"/>
    <w:rsid w:val="00B37311"/>
    <w:rsid w:val="00B37850"/>
    <w:rsid w:val="00B40273"/>
    <w:rsid w:val="00B407F9"/>
    <w:rsid w:val="00B408EE"/>
    <w:rsid w:val="00B41494"/>
    <w:rsid w:val="00B41BDE"/>
    <w:rsid w:val="00B424B8"/>
    <w:rsid w:val="00B424BE"/>
    <w:rsid w:val="00B42633"/>
    <w:rsid w:val="00B44896"/>
    <w:rsid w:val="00B455CF"/>
    <w:rsid w:val="00B45608"/>
    <w:rsid w:val="00B47324"/>
    <w:rsid w:val="00B47917"/>
    <w:rsid w:val="00B50215"/>
    <w:rsid w:val="00B51019"/>
    <w:rsid w:val="00B51996"/>
    <w:rsid w:val="00B51C33"/>
    <w:rsid w:val="00B53288"/>
    <w:rsid w:val="00B54191"/>
    <w:rsid w:val="00B549EE"/>
    <w:rsid w:val="00B557DF"/>
    <w:rsid w:val="00B55D8F"/>
    <w:rsid w:val="00B57CC0"/>
    <w:rsid w:val="00B57D8F"/>
    <w:rsid w:val="00B60715"/>
    <w:rsid w:val="00B60F71"/>
    <w:rsid w:val="00B6209C"/>
    <w:rsid w:val="00B6245E"/>
    <w:rsid w:val="00B64EFE"/>
    <w:rsid w:val="00B65499"/>
    <w:rsid w:val="00B7036D"/>
    <w:rsid w:val="00B70F40"/>
    <w:rsid w:val="00B71675"/>
    <w:rsid w:val="00B7226E"/>
    <w:rsid w:val="00B7278B"/>
    <w:rsid w:val="00B72B9F"/>
    <w:rsid w:val="00B732A1"/>
    <w:rsid w:val="00B74E5E"/>
    <w:rsid w:val="00B75E42"/>
    <w:rsid w:val="00B7601A"/>
    <w:rsid w:val="00B76424"/>
    <w:rsid w:val="00B76FEF"/>
    <w:rsid w:val="00B77129"/>
    <w:rsid w:val="00B7789B"/>
    <w:rsid w:val="00B80A06"/>
    <w:rsid w:val="00B80D36"/>
    <w:rsid w:val="00B81E60"/>
    <w:rsid w:val="00B828D9"/>
    <w:rsid w:val="00B82AB1"/>
    <w:rsid w:val="00B8367E"/>
    <w:rsid w:val="00B836DF"/>
    <w:rsid w:val="00B8614C"/>
    <w:rsid w:val="00B90720"/>
    <w:rsid w:val="00B91E68"/>
    <w:rsid w:val="00B930A7"/>
    <w:rsid w:val="00B931AD"/>
    <w:rsid w:val="00B93494"/>
    <w:rsid w:val="00B9435D"/>
    <w:rsid w:val="00B95575"/>
    <w:rsid w:val="00B95780"/>
    <w:rsid w:val="00B96137"/>
    <w:rsid w:val="00B96499"/>
    <w:rsid w:val="00B97C97"/>
    <w:rsid w:val="00B97DD9"/>
    <w:rsid w:val="00BA018F"/>
    <w:rsid w:val="00BA0CE8"/>
    <w:rsid w:val="00BA1031"/>
    <w:rsid w:val="00BA151A"/>
    <w:rsid w:val="00BA3B0A"/>
    <w:rsid w:val="00BA3BEB"/>
    <w:rsid w:val="00BA4853"/>
    <w:rsid w:val="00BA4E52"/>
    <w:rsid w:val="00BA5730"/>
    <w:rsid w:val="00BA5F0F"/>
    <w:rsid w:val="00BA62FA"/>
    <w:rsid w:val="00BA68CA"/>
    <w:rsid w:val="00BA68E8"/>
    <w:rsid w:val="00BA6E06"/>
    <w:rsid w:val="00BA7418"/>
    <w:rsid w:val="00BB13C8"/>
    <w:rsid w:val="00BB19F3"/>
    <w:rsid w:val="00BB2833"/>
    <w:rsid w:val="00BB2CAE"/>
    <w:rsid w:val="00BB3599"/>
    <w:rsid w:val="00BB35E8"/>
    <w:rsid w:val="00BB4A39"/>
    <w:rsid w:val="00BB4CB0"/>
    <w:rsid w:val="00BB4ED1"/>
    <w:rsid w:val="00BB6724"/>
    <w:rsid w:val="00BB6A86"/>
    <w:rsid w:val="00BB7522"/>
    <w:rsid w:val="00BC245C"/>
    <w:rsid w:val="00BC2891"/>
    <w:rsid w:val="00BC3E63"/>
    <w:rsid w:val="00BC6E79"/>
    <w:rsid w:val="00BC752D"/>
    <w:rsid w:val="00BD1722"/>
    <w:rsid w:val="00BD1958"/>
    <w:rsid w:val="00BD6B16"/>
    <w:rsid w:val="00BD6BB9"/>
    <w:rsid w:val="00BE12D3"/>
    <w:rsid w:val="00BE1B2F"/>
    <w:rsid w:val="00BE1B69"/>
    <w:rsid w:val="00BE1CC6"/>
    <w:rsid w:val="00BE430D"/>
    <w:rsid w:val="00BE6D20"/>
    <w:rsid w:val="00BF33C6"/>
    <w:rsid w:val="00BF6C8F"/>
    <w:rsid w:val="00BF6E5E"/>
    <w:rsid w:val="00BF71DF"/>
    <w:rsid w:val="00C014DF"/>
    <w:rsid w:val="00C02352"/>
    <w:rsid w:val="00C0266A"/>
    <w:rsid w:val="00C02FBA"/>
    <w:rsid w:val="00C051DB"/>
    <w:rsid w:val="00C0688F"/>
    <w:rsid w:val="00C070E0"/>
    <w:rsid w:val="00C0744A"/>
    <w:rsid w:val="00C07467"/>
    <w:rsid w:val="00C10AA1"/>
    <w:rsid w:val="00C1181D"/>
    <w:rsid w:val="00C124D8"/>
    <w:rsid w:val="00C15670"/>
    <w:rsid w:val="00C176B7"/>
    <w:rsid w:val="00C20C00"/>
    <w:rsid w:val="00C218ED"/>
    <w:rsid w:val="00C21DF2"/>
    <w:rsid w:val="00C22213"/>
    <w:rsid w:val="00C23648"/>
    <w:rsid w:val="00C241E8"/>
    <w:rsid w:val="00C276D9"/>
    <w:rsid w:val="00C27812"/>
    <w:rsid w:val="00C27F37"/>
    <w:rsid w:val="00C304DF"/>
    <w:rsid w:val="00C30E37"/>
    <w:rsid w:val="00C31085"/>
    <w:rsid w:val="00C31A05"/>
    <w:rsid w:val="00C325B6"/>
    <w:rsid w:val="00C32E49"/>
    <w:rsid w:val="00C33684"/>
    <w:rsid w:val="00C341E1"/>
    <w:rsid w:val="00C400F4"/>
    <w:rsid w:val="00C410B9"/>
    <w:rsid w:val="00C41B0C"/>
    <w:rsid w:val="00C42277"/>
    <w:rsid w:val="00C427C2"/>
    <w:rsid w:val="00C42D6E"/>
    <w:rsid w:val="00C42D7C"/>
    <w:rsid w:val="00C45766"/>
    <w:rsid w:val="00C45CAD"/>
    <w:rsid w:val="00C476F7"/>
    <w:rsid w:val="00C47FDB"/>
    <w:rsid w:val="00C5087A"/>
    <w:rsid w:val="00C50DF2"/>
    <w:rsid w:val="00C52234"/>
    <w:rsid w:val="00C53886"/>
    <w:rsid w:val="00C54385"/>
    <w:rsid w:val="00C5493B"/>
    <w:rsid w:val="00C56D74"/>
    <w:rsid w:val="00C56EF9"/>
    <w:rsid w:val="00C57069"/>
    <w:rsid w:val="00C571A6"/>
    <w:rsid w:val="00C578FC"/>
    <w:rsid w:val="00C605A5"/>
    <w:rsid w:val="00C62494"/>
    <w:rsid w:val="00C6330B"/>
    <w:rsid w:val="00C64014"/>
    <w:rsid w:val="00C64D74"/>
    <w:rsid w:val="00C65605"/>
    <w:rsid w:val="00C663B1"/>
    <w:rsid w:val="00C66B66"/>
    <w:rsid w:val="00C67718"/>
    <w:rsid w:val="00C67A7D"/>
    <w:rsid w:val="00C67CF1"/>
    <w:rsid w:val="00C7086B"/>
    <w:rsid w:val="00C725FA"/>
    <w:rsid w:val="00C726F8"/>
    <w:rsid w:val="00C727A0"/>
    <w:rsid w:val="00C72A29"/>
    <w:rsid w:val="00C75074"/>
    <w:rsid w:val="00C758E2"/>
    <w:rsid w:val="00C772DB"/>
    <w:rsid w:val="00C772F5"/>
    <w:rsid w:val="00C8037F"/>
    <w:rsid w:val="00C808B9"/>
    <w:rsid w:val="00C81433"/>
    <w:rsid w:val="00C81DB4"/>
    <w:rsid w:val="00C82263"/>
    <w:rsid w:val="00C82664"/>
    <w:rsid w:val="00C837C0"/>
    <w:rsid w:val="00C84703"/>
    <w:rsid w:val="00C850D5"/>
    <w:rsid w:val="00C8583E"/>
    <w:rsid w:val="00C85841"/>
    <w:rsid w:val="00C8607A"/>
    <w:rsid w:val="00C872A6"/>
    <w:rsid w:val="00C87755"/>
    <w:rsid w:val="00C921F8"/>
    <w:rsid w:val="00C9259D"/>
    <w:rsid w:val="00C92DA8"/>
    <w:rsid w:val="00C95BCC"/>
    <w:rsid w:val="00C95E3D"/>
    <w:rsid w:val="00C974AD"/>
    <w:rsid w:val="00CA00DB"/>
    <w:rsid w:val="00CA053E"/>
    <w:rsid w:val="00CA381B"/>
    <w:rsid w:val="00CA3E4D"/>
    <w:rsid w:val="00CA4B3E"/>
    <w:rsid w:val="00CB1838"/>
    <w:rsid w:val="00CB2B64"/>
    <w:rsid w:val="00CB36B7"/>
    <w:rsid w:val="00CB4484"/>
    <w:rsid w:val="00CC0F29"/>
    <w:rsid w:val="00CC3966"/>
    <w:rsid w:val="00CC4960"/>
    <w:rsid w:val="00CC6093"/>
    <w:rsid w:val="00CC6802"/>
    <w:rsid w:val="00CC6C51"/>
    <w:rsid w:val="00CC6CA0"/>
    <w:rsid w:val="00CC78CB"/>
    <w:rsid w:val="00CD0D62"/>
    <w:rsid w:val="00CD122E"/>
    <w:rsid w:val="00CD1AA7"/>
    <w:rsid w:val="00CD200B"/>
    <w:rsid w:val="00CD4249"/>
    <w:rsid w:val="00CD4339"/>
    <w:rsid w:val="00CD4F09"/>
    <w:rsid w:val="00CD570A"/>
    <w:rsid w:val="00CD7991"/>
    <w:rsid w:val="00CD7BA2"/>
    <w:rsid w:val="00CE0097"/>
    <w:rsid w:val="00CE24BF"/>
    <w:rsid w:val="00CE26F2"/>
    <w:rsid w:val="00CE2D47"/>
    <w:rsid w:val="00CE3FA6"/>
    <w:rsid w:val="00CE5242"/>
    <w:rsid w:val="00CE77AF"/>
    <w:rsid w:val="00CE7991"/>
    <w:rsid w:val="00CF002D"/>
    <w:rsid w:val="00CF04E6"/>
    <w:rsid w:val="00CF147B"/>
    <w:rsid w:val="00CF2D14"/>
    <w:rsid w:val="00CF71C4"/>
    <w:rsid w:val="00CF7211"/>
    <w:rsid w:val="00CF7CDD"/>
    <w:rsid w:val="00D00093"/>
    <w:rsid w:val="00D00BC4"/>
    <w:rsid w:val="00D028B5"/>
    <w:rsid w:val="00D032A5"/>
    <w:rsid w:val="00D034FC"/>
    <w:rsid w:val="00D05262"/>
    <w:rsid w:val="00D053A8"/>
    <w:rsid w:val="00D0681F"/>
    <w:rsid w:val="00D079FC"/>
    <w:rsid w:val="00D100AC"/>
    <w:rsid w:val="00D100E7"/>
    <w:rsid w:val="00D12D0F"/>
    <w:rsid w:val="00D15134"/>
    <w:rsid w:val="00D15289"/>
    <w:rsid w:val="00D15FB3"/>
    <w:rsid w:val="00D161EF"/>
    <w:rsid w:val="00D17475"/>
    <w:rsid w:val="00D17F45"/>
    <w:rsid w:val="00D217D8"/>
    <w:rsid w:val="00D21F3E"/>
    <w:rsid w:val="00D26275"/>
    <w:rsid w:val="00D270B5"/>
    <w:rsid w:val="00D30138"/>
    <w:rsid w:val="00D30A50"/>
    <w:rsid w:val="00D31066"/>
    <w:rsid w:val="00D31E90"/>
    <w:rsid w:val="00D32AA5"/>
    <w:rsid w:val="00D32C4E"/>
    <w:rsid w:val="00D3499C"/>
    <w:rsid w:val="00D34E60"/>
    <w:rsid w:val="00D35304"/>
    <w:rsid w:val="00D35426"/>
    <w:rsid w:val="00D35845"/>
    <w:rsid w:val="00D360A8"/>
    <w:rsid w:val="00D37C96"/>
    <w:rsid w:val="00D428E6"/>
    <w:rsid w:val="00D429C8"/>
    <w:rsid w:val="00D430EB"/>
    <w:rsid w:val="00D438B3"/>
    <w:rsid w:val="00D4457F"/>
    <w:rsid w:val="00D476F6"/>
    <w:rsid w:val="00D50F6A"/>
    <w:rsid w:val="00D5140F"/>
    <w:rsid w:val="00D51A1D"/>
    <w:rsid w:val="00D535CB"/>
    <w:rsid w:val="00D53A64"/>
    <w:rsid w:val="00D53E62"/>
    <w:rsid w:val="00D545F2"/>
    <w:rsid w:val="00D54957"/>
    <w:rsid w:val="00D57577"/>
    <w:rsid w:val="00D60BAD"/>
    <w:rsid w:val="00D60E02"/>
    <w:rsid w:val="00D61671"/>
    <w:rsid w:val="00D62605"/>
    <w:rsid w:val="00D63101"/>
    <w:rsid w:val="00D63182"/>
    <w:rsid w:val="00D63506"/>
    <w:rsid w:val="00D63784"/>
    <w:rsid w:val="00D649C8"/>
    <w:rsid w:val="00D65319"/>
    <w:rsid w:val="00D65A24"/>
    <w:rsid w:val="00D65EE0"/>
    <w:rsid w:val="00D66A58"/>
    <w:rsid w:val="00D66FAB"/>
    <w:rsid w:val="00D6701D"/>
    <w:rsid w:val="00D6767F"/>
    <w:rsid w:val="00D677C0"/>
    <w:rsid w:val="00D67E94"/>
    <w:rsid w:val="00D70FCB"/>
    <w:rsid w:val="00D71B11"/>
    <w:rsid w:val="00D71F45"/>
    <w:rsid w:val="00D7292E"/>
    <w:rsid w:val="00D72C97"/>
    <w:rsid w:val="00D75022"/>
    <w:rsid w:val="00D753E2"/>
    <w:rsid w:val="00D75650"/>
    <w:rsid w:val="00D76755"/>
    <w:rsid w:val="00D77279"/>
    <w:rsid w:val="00D81FDE"/>
    <w:rsid w:val="00D82CCE"/>
    <w:rsid w:val="00D82EAB"/>
    <w:rsid w:val="00D83DF9"/>
    <w:rsid w:val="00D8465C"/>
    <w:rsid w:val="00D8496F"/>
    <w:rsid w:val="00D85678"/>
    <w:rsid w:val="00D870D8"/>
    <w:rsid w:val="00D87759"/>
    <w:rsid w:val="00D90940"/>
    <w:rsid w:val="00D918BA"/>
    <w:rsid w:val="00D92A5B"/>
    <w:rsid w:val="00D92EA7"/>
    <w:rsid w:val="00D958F6"/>
    <w:rsid w:val="00D95C03"/>
    <w:rsid w:val="00D95CC8"/>
    <w:rsid w:val="00D9797D"/>
    <w:rsid w:val="00D97AB9"/>
    <w:rsid w:val="00D97B76"/>
    <w:rsid w:val="00D97F88"/>
    <w:rsid w:val="00DA0725"/>
    <w:rsid w:val="00DA24E4"/>
    <w:rsid w:val="00DA2B47"/>
    <w:rsid w:val="00DA42A2"/>
    <w:rsid w:val="00DA558B"/>
    <w:rsid w:val="00DA56CE"/>
    <w:rsid w:val="00DA58D6"/>
    <w:rsid w:val="00DA5D9F"/>
    <w:rsid w:val="00DA681B"/>
    <w:rsid w:val="00DA7A86"/>
    <w:rsid w:val="00DA7B8A"/>
    <w:rsid w:val="00DA7DF1"/>
    <w:rsid w:val="00DB0072"/>
    <w:rsid w:val="00DB0654"/>
    <w:rsid w:val="00DB0AA8"/>
    <w:rsid w:val="00DB1460"/>
    <w:rsid w:val="00DB1F69"/>
    <w:rsid w:val="00DB2171"/>
    <w:rsid w:val="00DB2384"/>
    <w:rsid w:val="00DB293F"/>
    <w:rsid w:val="00DB328B"/>
    <w:rsid w:val="00DB3C3D"/>
    <w:rsid w:val="00DB4463"/>
    <w:rsid w:val="00DB618E"/>
    <w:rsid w:val="00DB6E52"/>
    <w:rsid w:val="00DC00A0"/>
    <w:rsid w:val="00DC5B95"/>
    <w:rsid w:val="00DC6F26"/>
    <w:rsid w:val="00DD282A"/>
    <w:rsid w:val="00DD3292"/>
    <w:rsid w:val="00DD3E52"/>
    <w:rsid w:val="00DD63F5"/>
    <w:rsid w:val="00DD6B2F"/>
    <w:rsid w:val="00DE358C"/>
    <w:rsid w:val="00DE370D"/>
    <w:rsid w:val="00DE4E70"/>
    <w:rsid w:val="00DE55ED"/>
    <w:rsid w:val="00DE577C"/>
    <w:rsid w:val="00DE5979"/>
    <w:rsid w:val="00DE6656"/>
    <w:rsid w:val="00DE7C9D"/>
    <w:rsid w:val="00DF0346"/>
    <w:rsid w:val="00DF061D"/>
    <w:rsid w:val="00DF2599"/>
    <w:rsid w:val="00DF28D6"/>
    <w:rsid w:val="00DF2C6A"/>
    <w:rsid w:val="00DF2CAA"/>
    <w:rsid w:val="00DF3251"/>
    <w:rsid w:val="00DF3D9D"/>
    <w:rsid w:val="00DF4E69"/>
    <w:rsid w:val="00DF5044"/>
    <w:rsid w:val="00DF5CA0"/>
    <w:rsid w:val="00DF7BFE"/>
    <w:rsid w:val="00DF7D30"/>
    <w:rsid w:val="00E02653"/>
    <w:rsid w:val="00E03384"/>
    <w:rsid w:val="00E03BE2"/>
    <w:rsid w:val="00E05115"/>
    <w:rsid w:val="00E05963"/>
    <w:rsid w:val="00E077FD"/>
    <w:rsid w:val="00E1136E"/>
    <w:rsid w:val="00E118BB"/>
    <w:rsid w:val="00E129A2"/>
    <w:rsid w:val="00E12BF5"/>
    <w:rsid w:val="00E13CD5"/>
    <w:rsid w:val="00E14E28"/>
    <w:rsid w:val="00E15463"/>
    <w:rsid w:val="00E1567E"/>
    <w:rsid w:val="00E16821"/>
    <w:rsid w:val="00E178F9"/>
    <w:rsid w:val="00E2026C"/>
    <w:rsid w:val="00E219E6"/>
    <w:rsid w:val="00E221E9"/>
    <w:rsid w:val="00E224E5"/>
    <w:rsid w:val="00E235E4"/>
    <w:rsid w:val="00E259D0"/>
    <w:rsid w:val="00E259E5"/>
    <w:rsid w:val="00E26347"/>
    <w:rsid w:val="00E26CAE"/>
    <w:rsid w:val="00E27CAC"/>
    <w:rsid w:val="00E31039"/>
    <w:rsid w:val="00E31E02"/>
    <w:rsid w:val="00E32062"/>
    <w:rsid w:val="00E33A38"/>
    <w:rsid w:val="00E412BC"/>
    <w:rsid w:val="00E4294C"/>
    <w:rsid w:val="00E43476"/>
    <w:rsid w:val="00E43878"/>
    <w:rsid w:val="00E43BC3"/>
    <w:rsid w:val="00E44165"/>
    <w:rsid w:val="00E44E85"/>
    <w:rsid w:val="00E459FA"/>
    <w:rsid w:val="00E473DD"/>
    <w:rsid w:val="00E51533"/>
    <w:rsid w:val="00E51C2C"/>
    <w:rsid w:val="00E52A0A"/>
    <w:rsid w:val="00E562F8"/>
    <w:rsid w:val="00E57A24"/>
    <w:rsid w:val="00E60A3D"/>
    <w:rsid w:val="00E61037"/>
    <w:rsid w:val="00E63CEC"/>
    <w:rsid w:val="00E653D2"/>
    <w:rsid w:val="00E65D5C"/>
    <w:rsid w:val="00E65F2E"/>
    <w:rsid w:val="00E66EA2"/>
    <w:rsid w:val="00E66F7E"/>
    <w:rsid w:val="00E70A5E"/>
    <w:rsid w:val="00E71AA4"/>
    <w:rsid w:val="00E72353"/>
    <w:rsid w:val="00E725FE"/>
    <w:rsid w:val="00E729AD"/>
    <w:rsid w:val="00E72AFB"/>
    <w:rsid w:val="00E731DB"/>
    <w:rsid w:val="00E75152"/>
    <w:rsid w:val="00E752F1"/>
    <w:rsid w:val="00E75462"/>
    <w:rsid w:val="00E757BC"/>
    <w:rsid w:val="00E76A95"/>
    <w:rsid w:val="00E76EB6"/>
    <w:rsid w:val="00E82A15"/>
    <w:rsid w:val="00E86087"/>
    <w:rsid w:val="00E86E91"/>
    <w:rsid w:val="00E903DD"/>
    <w:rsid w:val="00E911C7"/>
    <w:rsid w:val="00E91457"/>
    <w:rsid w:val="00E926D0"/>
    <w:rsid w:val="00E93418"/>
    <w:rsid w:val="00E93C08"/>
    <w:rsid w:val="00E94BA9"/>
    <w:rsid w:val="00E95892"/>
    <w:rsid w:val="00E95D3D"/>
    <w:rsid w:val="00E95E39"/>
    <w:rsid w:val="00E96AE9"/>
    <w:rsid w:val="00E96CF8"/>
    <w:rsid w:val="00EA1CFD"/>
    <w:rsid w:val="00EA1DA0"/>
    <w:rsid w:val="00EA5CD5"/>
    <w:rsid w:val="00EA6F76"/>
    <w:rsid w:val="00EA6FED"/>
    <w:rsid w:val="00EA75F5"/>
    <w:rsid w:val="00EA7BC0"/>
    <w:rsid w:val="00EB0070"/>
    <w:rsid w:val="00EB105E"/>
    <w:rsid w:val="00EB1EF4"/>
    <w:rsid w:val="00EB20BF"/>
    <w:rsid w:val="00EB32D4"/>
    <w:rsid w:val="00EB4095"/>
    <w:rsid w:val="00EB537C"/>
    <w:rsid w:val="00EB5AD7"/>
    <w:rsid w:val="00EB76AC"/>
    <w:rsid w:val="00EC0D93"/>
    <w:rsid w:val="00EC0FAA"/>
    <w:rsid w:val="00EC1FEB"/>
    <w:rsid w:val="00EC28D7"/>
    <w:rsid w:val="00EC41C6"/>
    <w:rsid w:val="00EC5A38"/>
    <w:rsid w:val="00EC67B1"/>
    <w:rsid w:val="00EC69A1"/>
    <w:rsid w:val="00EC7CA1"/>
    <w:rsid w:val="00EC7F24"/>
    <w:rsid w:val="00ED082E"/>
    <w:rsid w:val="00ED1772"/>
    <w:rsid w:val="00ED177E"/>
    <w:rsid w:val="00ED1A4D"/>
    <w:rsid w:val="00ED30C2"/>
    <w:rsid w:val="00ED3B2E"/>
    <w:rsid w:val="00ED5FC2"/>
    <w:rsid w:val="00ED6CA8"/>
    <w:rsid w:val="00ED6E65"/>
    <w:rsid w:val="00ED6ECE"/>
    <w:rsid w:val="00EE0705"/>
    <w:rsid w:val="00EE15BF"/>
    <w:rsid w:val="00EE1AD3"/>
    <w:rsid w:val="00EE24CF"/>
    <w:rsid w:val="00EE4636"/>
    <w:rsid w:val="00EE72ED"/>
    <w:rsid w:val="00EF10E8"/>
    <w:rsid w:val="00EF2048"/>
    <w:rsid w:val="00EF286B"/>
    <w:rsid w:val="00EF2EB0"/>
    <w:rsid w:val="00EF3625"/>
    <w:rsid w:val="00EF3A4F"/>
    <w:rsid w:val="00EF3F5E"/>
    <w:rsid w:val="00EF594D"/>
    <w:rsid w:val="00EF65E4"/>
    <w:rsid w:val="00EF666B"/>
    <w:rsid w:val="00EF6A85"/>
    <w:rsid w:val="00EF6C40"/>
    <w:rsid w:val="00EF731C"/>
    <w:rsid w:val="00F0005A"/>
    <w:rsid w:val="00F0075C"/>
    <w:rsid w:val="00F017FF"/>
    <w:rsid w:val="00F0192B"/>
    <w:rsid w:val="00F02A6C"/>
    <w:rsid w:val="00F05FFF"/>
    <w:rsid w:val="00F06B76"/>
    <w:rsid w:val="00F10A67"/>
    <w:rsid w:val="00F10EBB"/>
    <w:rsid w:val="00F111FD"/>
    <w:rsid w:val="00F114F4"/>
    <w:rsid w:val="00F13080"/>
    <w:rsid w:val="00F1338A"/>
    <w:rsid w:val="00F13729"/>
    <w:rsid w:val="00F1432D"/>
    <w:rsid w:val="00F14583"/>
    <w:rsid w:val="00F149FF"/>
    <w:rsid w:val="00F14B60"/>
    <w:rsid w:val="00F15521"/>
    <w:rsid w:val="00F155D0"/>
    <w:rsid w:val="00F156C2"/>
    <w:rsid w:val="00F164FE"/>
    <w:rsid w:val="00F16572"/>
    <w:rsid w:val="00F169C5"/>
    <w:rsid w:val="00F16DC9"/>
    <w:rsid w:val="00F16E94"/>
    <w:rsid w:val="00F17B9A"/>
    <w:rsid w:val="00F206F2"/>
    <w:rsid w:val="00F2197E"/>
    <w:rsid w:val="00F22675"/>
    <w:rsid w:val="00F24B17"/>
    <w:rsid w:val="00F24D28"/>
    <w:rsid w:val="00F25A5A"/>
    <w:rsid w:val="00F26684"/>
    <w:rsid w:val="00F3016A"/>
    <w:rsid w:val="00F30887"/>
    <w:rsid w:val="00F30A68"/>
    <w:rsid w:val="00F3176F"/>
    <w:rsid w:val="00F318AE"/>
    <w:rsid w:val="00F31EF4"/>
    <w:rsid w:val="00F322E1"/>
    <w:rsid w:val="00F3282B"/>
    <w:rsid w:val="00F32E59"/>
    <w:rsid w:val="00F33865"/>
    <w:rsid w:val="00F350E6"/>
    <w:rsid w:val="00F359DF"/>
    <w:rsid w:val="00F35CE5"/>
    <w:rsid w:val="00F3656A"/>
    <w:rsid w:val="00F365D0"/>
    <w:rsid w:val="00F36A9D"/>
    <w:rsid w:val="00F42176"/>
    <w:rsid w:val="00F43814"/>
    <w:rsid w:val="00F43AFD"/>
    <w:rsid w:val="00F46846"/>
    <w:rsid w:val="00F51271"/>
    <w:rsid w:val="00F519F3"/>
    <w:rsid w:val="00F52DFB"/>
    <w:rsid w:val="00F5589E"/>
    <w:rsid w:val="00F56DB5"/>
    <w:rsid w:val="00F56E56"/>
    <w:rsid w:val="00F601E5"/>
    <w:rsid w:val="00F60C78"/>
    <w:rsid w:val="00F617E6"/>
    <w:rsid w:val="00F62771"/>
    <w:rsid w:val="00F62B5E"/>
    <w:rsid w:val="00F64402"/>
    <w:rsid w:val="00F6651D"/>
    <w:rsid w:val="00F66744"/>
    <w:rsid w:val="00F673CD"/>
    <w:rsid w:val="00F701B5"/>
    <w:rsid w:val="00F71C2A"/>
    <w:rsid w:val="00F72097"/>
    <w:rsid w:val="00F732D6"/>
    <w:rsid w:val="00F7426E"/>
    <w:rsid w:val="00F744BD"/>
    <w:rsid w:val="00F7575A"/>
    <w:rsid w:val="00F7584E"/>
    <w:rsid w:val="00F75D71"/>
    <w:rsid w:val="00F76BB6"/>
    <w:rsid w:val="00F76D78"/>
    <w:rsid w:val="00F809D1"/>
    <w:rsid w:val="00F842F2"/>
    <w:rsid w:val="00F843DF"/>
    <w:rsid w:val="00F85DC4"/>
    <w:rsid w:val="00F8733F"/>
    <w:rsid w:val="00F87718"/>
    <w:rsid w:val="00F90321"/>
    <w:rsid w:val="00F90BD5"/>
    <w:rsid w:val="00F91AC5"/>
    <w:rsid w:val="00F93B5C"/>
    <w:rsid w:val="00F942DB"/>
    <w:rsid w:val="00F950D2"/>
    <w:rsid w:val="00F95C83"/>
    <w:rsid w:val="00F967D0"/>
    <w:rsid w:val="00F96929"/>
    <w:rsid w:val="00F96985"/>
    <w:rsid w:val="00F97741"/>
    <w:rsid w:val="00F97DA4"/>
    <w:rsid w:val="00FA1293"/>
    <w:rsid w:val="00FA32FC"/>
    <w:rsid w:val="00FA3C15"/>
    <w:rsid w:val="00FA525F"/>
    <w:rsid w:val="00FA5C01"/>
    <w:rsid w:val="00FA5CE4"/>
    <w:rsid w:val="00FA7872"/>
    <w:rsid w:val="00FB02F4"/>
    <w:rsid w:val="00FB0E83"/>
    <w:rsid w:val="00FB151B"/>
    <w:rsid w:val="00FB2E04"/>
    <w:rsid w:val="00FB52C7"/>
    <w:rsid w:val="00FB52F9"/>
    <w:rsid w:val="00FB56B7"/>
    <w:rsid w:val="00FC1369"/>
    <w:rsid w:val="00FC2471"/>
    <w:rsid w:val="00FC26A0"/>
    <w:rsid w:val="00FC3CC5"/>
    <w:rsid w:val="00FC47A9"/>
    <w:rsid w:val="00FC6631"/>
    <w:rsid w:val="00FC71E9"/>
    <w:rsid w:val="00FC7673"/>
    <w:rsid w:val="00FC7C41"/>
    <w:rsid w:val="00FD08C9"/>
    <w:rsid w:val="00FD0B67"/>
    <w:rsid w:val="00FD110A"/>
    <w:rsid w:val="00FD2D48"/>
    <w:rsid w:val="00FD3467"/>
    <w:rsid w:val="00FD34E6"/>
    <w:rsid w:val="00FD3799"/>
    <w:rsid w:val="00FD3C0D"/>
    <w:rsid w:val="00FD45EA"/>
    <w:rsid w:val="00FD7DC7"/>
    <w:rsid w:val="00FE14A9"/>
    <w:rsid w:val="00FE1BE6"/>
    <w:rsid w:val="00FE3348"/>
    <w:rsid w:val="00FE3F7C"/>
    <w:rsid w:val="00FE46F5"/>
    <w:rsid w:val="00FE486E"/>
    <w:rsid w:val="00FE6080"/>
    <w:rsid w:val="00FE6E3B"/>
    <w:rsid w:val="00FF003D"/>
    <w:rsid w:val="00FF0321"/>
    <w:rsid w:val="00FF0A63"/>
    <w:rsid w:val="00FF1252"/>
    <w:rsid w:val="00FF16EB"/>
    <w:rsid w:val="00FF1F5D"/>
    <w:rsid w:val="00FF2039"/>
    <w:rsid w:val="00FF218E"/>
    <w:rsid w:val="00FF2CFC"/>
    <w:rsid w:val="00FF340B"/>
    <w:rsid w:val="00FF38E1"/>
    <w:rsid w:val="00FF3DB7"/>
    <w:rsid w:val="00FF4814"/>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5A7489C"/>
  <w15:docId w15:val="{DFA26BED-1E1B-4362-A642-C16C8114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5FB5"/>
    <w:rPr>
      <w:rFonts w:ascii="Arial" w:hAnsi="Arial"/>
      <w:sz w:val="24"/>
      <w:lang w:eastAsia="en-US"/>
    </w:rPr>
  </w:style>
  <w:style w:type="paragraph" w:styleId="Heading1">
    <w:name w:val="heading 1"/>
    <w:basedOn w:val="Normal"/>
    <w:next w:val="Normal"/>
    <w:link w:val="Heading1Char"/>
    <w:qFormat/>
    <w:rsid w:val="00967B87"/>
    <w:pPr>
      <w:keepNext/>
      <w:numPr>
        <w:numId w:val="1"/>
      </w:numPr>
      <w:shd w:val="clear" w:color="auto" w:fill="FFFFFF" w:themeFill="background1"/>
      <w:spacing w:before="240" w:after="60"/>
      <w:outlineLvl w:val="0"/>
    </w:pPr>
    <w:rPr>
      <w:rFonts w:ascii="Arial Bold" w:hAnsi="Arial Bold" w:cs="Arial"/>
      <w:b/>
      <w:bCs/>
      <w:color w:val="365F91" w:themeColor="accent1" w:themeShade="BF"/>
      <w:kern w:val="32"/>
      <w:sz w:val="32"/>
      <w:szCs w:val="32"/>
    </w:rPr>
  </w:style>
  <w:style w:type="paragraph" w:styleId="Heading2">
    <w:name w:val="heading 2"/>
    <w:basedOn w:val="Normal"/>
    <w:next w:val="Normal"/>
    <w:link w:val="Heading2Char"/>
    <w:qFormat/>
    <w:rsid w:val="00D76755"/>
    <w:pPr>
      <w:keepNext/>
      <w:shd w:val="clear" w:color="auto" w:fill="B3B3B3"/>
      <w:spacing w:before="240" w:after="60"/>
      <w:outlineLvl w:val="1"/>
    </w:pPr>
    <w:rPr>
      <w:rFonts w:cs="Arial"/>
      <w:b/>
      <w:bCs/>
      <w:iCs/>
      <w:sz w:val="28"/>
      <w:szCs w:val="28"/>
    </w:rPr>
  </w:style>
  <w:style w:type="paragraph" w:styleId="Heading3">
    <w:name w:val="heading 3"/>
    <w:basedOn w:val="Normal"/>
    <w:next w:val="Normal"/>
    <w:qFormat/>
    <w:rsid w:val="00A64115"/>
    <w:pPr>
      <w:keepNext/>
      <w:tabs>
        <w:tab w:val="num" w:pos="720"/>
      </w:tabs>
      <w:ind w:left="720" w:hanging="432"/>
      <w:jc w:val="center"/>
      <w:outlineLvl w:val="2"/>
    </w:pPr>
    <w:rPr>
      <w:b/>
      <w:color w:val="0000FF"/>
    </w:rPr>
  </w:style>
  <w:style w:type="paragraph" w:styleId="Heading4">
    <w:name w:val="heading 4"/>
    <w:basedOn w:val="Normal"/>
    <w:next w:val="Normal"/>
    <w:qFormat/>
    <w:rsid w:val="00A64115"/>
    <w:pPr>
      <w:keepNext/>
      <w:tabs>
        <w:tab w:val="num" w:pos="864"/>
      </w:tabs>
      <w:ind w:left="864" w:hanging="144"/>
      <w:jc w:val="center"/>
      <w:outlineLvl w:val="3"/>
    </w:pPr>
    <w:rPr>
      <w:b/>
    </w:rPr>
  </w:style>
  <w:style w:type="paragraph" w:styleId="Heading5">
    <w:name w:val="heading 5"/>
    <w:basedOn w:val="Normal"/>
    <w:next w:val="Normal"/>
    <w:qFormat/>
    <w:rsid w:val="00A64115"/>
    <w:pPr>
      <w:keepNext/>
      <w:tabs>
        <w:tab w:val="num" w:pos="1008"/>
      </w:tabs>
      <w:ind w:left="1008" w:hanging="432"/>
      <w:jc w:val="center"/>
      <w:outlineLvl w:val="4"/>
    </w:pPr>
    <w:rPr>
      <w:b/>
    </w:rPr>
  </w:style>
  <w:style w:type="paragraph" w:styleId="Heading6">
    <w:name w:val="heading 6"/>
    <w:basedOn w:val="Normal"/>
    <w:next w:val="Normal"/>
    <w:qFormat/>
    <w:rsid w:val="00A64115"/>
    <w:pPr>
      <w:keepNext/>
      <w:tabs>
        <w:tab w:val="num" w:pos="1152"/>
      </w:tabs>
      <w:ind w:left="1152" w:hanging="432"/>
      <w:jc w:val="center"/>
      <w:outlineLvl w:val="5"/>
    </w:pPr>
    <w:rPr>
      <w:color w:val="FFFFFF"/>
    </w:rPr>
  </w:style>
  <w:style w:type="paragraph" w:styleId="Heading7">
    <w:name w:val="heading 7"/>
    <w:basedOn w:val="Normal"/>
    <w:next w:val="Normal"/>
    <w:qFormat/>
    <w:rsid w:val="00A64115"/>
    <w:pPr>
      <w:keepNext/>
      <w:tabs>
        <w:tab w:val="num" w:pos="1296"/>
      </w:tabs>
      <w:ind w:left="1296" w:hanging="288"/>
      <w:jc w:val="center"/>
      <w:outlineLvl w:val="6"/>
    </w:pPr>
    <w:rPr>
      <w:b/>
      <w:color w:val="FFFFFF"/>
    </w:rPr>
  </w:style>
  <w:style w:type="paragraph" w:styleId="Heading8">
    <w:name w:val="heading 8"/>
    <w:basedOn w:val="Normal"/>
    <w:next w:val="Normal"/>
    <w:qFormat/>
    <w:rsid w:val="00A64115"/>
    <w:pPr>
      <w:keepNext/>
      <w:tabs>
        <w:tab w:val="num" w:pos="1440"/>
      </w:tabs>
      <w:ind w:left="1440" w:hanging="432"/>
      <w:outlineLvl w:val="7"/>
    </w:pPr>
    <w:rPr>
      <w:lang w:val="en-US"/>
    </w:rPr>
  </w:style>
  <w:style w:type="paragraph" w:styleId="Heading9">
    <w:name w:val="heading 9"/>
    <w:basedOn w:val="Normal"/>
    <w:next w:val="Normal"/>
    <w:qFormat/>
    <w:rsid w:val="00A64115"/>
    <w:pPr>
      <w:keepNext/>
      <w:tabs>
        <w:tab w:val="num" w:pos="1584"/>
      </w:tabs>
      <w:ind w:left="1584" w:hanging="144"/>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D3804"/>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1D1CF4"/>
    <w:pPr>
      <w:tabs>
        <w:tab w:val="center" w:pos="4320"/>
        <w:tab w:val="right" w:pos="8640"/>
      </w:tabs>
    </w:pPr>
  </w:style>
  <w:style w:type="paragraph" w:styleId="Footer">
    <w:name w:val="footer"/>
    <w:basedOn w:val="Normal"/>
    <w:link w:val="FooterChar"/>
    <w:rsid w:val="001D1CF4"/>
    <w:pPr>
      <w:tabs>
        <w:tab w:val="center" w:pos="4320"/>
        <w:tab w:val="right" w:pos="8640"/>
      </w:tabs>
    </w:pPr>
  </w:style>
  <w:style w:type="paragraph" w:customStyle="1" w:styleId="Char">
    <w:name w:val="Char"/>
    <w:basedOn w:val="Normal"/>
    <w:rsid w:val="006C29D6"/>
    <w:pPr>
      <w:numPr>
        <w:ilvl w:val="3"/>
        <w:numId w:val="6"/>
      </w:numPr>
      <w:spacing w:after="160" w:line="240" w:lineRule="exact"/>
    </w:pPr>
    <w:rPr>
      <w:lang w:val="en-US"/>
    </w:rPr>
  </w:style>
  <w:style w:type="table" w:styleId="TableGrid">
    <w:name w:val="Table Grid"/>
    <w:basedOn w:val="TableNormal"/>
    <w:uiPriority w:val="59"/>
    <w:rsid w:val="001D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PatternClear">
    <w:name w:val="Style Heading 1 + Pattern: Clear"/>
    <w:basedOn w:val="Heading1"/>
    <w:rsid w:val="001D1CF4"/>
    <w:pPr>
      <w:shd w:val="clear" w:color="auto" w:fill="auto"/>
    </w:pPr>
    <w:rPr>
      <w:rFonts w:cs="Times New Roman"/>
      <w:sz w:val="22"/>
      <w:szCs w:val="20"/>
    </w:rPr>
  </w:style>
  <w:style w:type="paragraph" w:styleId="TOC2">
    <w:name w:val="toc 2"/>
    <w:basedOn w:val="Normal"/>
    <w:next w:val="Normal"/>
    <w:autoRedefine/>
    <w:semiHidden/>
    <w:rsid w:val="00F96985"/>
    <w:pPr>
      <w:spacing w:before="240"/>
    </w:pPr>
    <w:rPr>
      <w:rFonts w:ascii="Times New Roman" w:hAnsi="Times New Roman"/>
      <w:b/>
      <w:bCs/>
      <w:sz w:val="20"/>
    </w:rPr>
  </w:style>
  <w:style w:type="paragraph" w:styleId="TOC1">
    <w:name w:val="toc 1"/>
    <w:basedOn w:val="Normal"/>
    <w:next w:val="Normal"/>
    <w:autoRedefine/>
    <w:uiPriority w:val="39"/>
    <w:rsid w:val="00F96985"/>
    <w:pPr>
      <w:spacing w:before="360"/>
    </w:pPr>
    <w:rPr>
      <w:rFonts w:cs="Arial"/>
      <w:b/>
      <w:bCs/>
      <w:caps/>
      <w:szCs w:val="24"/>
    </w:rPr>
  </w:style>
  <w:style w:type="character" w:styleId="Hyperlink">
    <w:name w:val="Hyperlink"/>
    <w:uiPriority w:val="99"/>
    <w:rsid w:val="00F96985"/>
    <w:rPr>
      <w:rFonts w:ascii="Arial" w:hAnsi="Arial"/>
      <w:color w:val="0000FF"/>
      <w:sz w:val="22"/>
      <w:u w:val="single"/>
      <w:lang w:val="en-US" w:eastAsia="en-US" w:bidi="ar-SA"/>
    </w:rPr>
  </w:style>
  <w:style w:type="paragraph" w:styleId="TOC3">
    <w:name w:val="toc 3"/>
    <w:basedOn w:val="Normal"/>
    <w:next w:val="Normal"/>
    <w:autoRedefine/>
    <w:semiHidden/>
    <w:rsid w:val="00F96985"/>
    <w:pPr>
      <w:ind w:left="220"/>
    </w:pPr>
    <w:rPr>
      <w:rFonts w:ascii="Times New Roman" w:hAnsi="Times New Roman"/>
      <w:sz w:val="20"/>
    </w:rPr>
  </w:style>
  <w:style w:type="paragraph" w:styleId="TOC4">
    <w:name w:val="toc 4"/>
    <w:basedOn w:val="Normal"/>
    <w:next w:val="Normal"/>
    <w:autoRedefine/>
    <w:semiHidden/>
    <w:rsid w:val="00F96985"/>
    <w:pPr>
      <w:ind w:left="440"/>
    </w:pPr>
    <w:rPr>
      <w:rFonts w:ascii="Times New Roman" w:hAnsi="Times New Roman"/>
      <w:sz w:val="20"/>
    </w:rPr>
  </w:style>
  <w:style w:type="paragraph" w:styleId="TOC5">
    <w:name w:val="toc 5"/>
    <w:basedOn w:val="Normal"/>
    <w:next w:val="Normal"/>
    <w:autoRedefine/>
    <w:semiHidden/>
    <w:rsid w:val="00F96985"/>
    <w:pPr>
      <w:ind w:left="660"/>
    </w:pPr>
    <w:rPr>
      <w:rFonts w:ascii="Times New Roman" w:hAnsi="Times New Roman"/>
      <w:sz w:val="20"/>
    </w:rPr>
  </w:style>
  <w:style w:type="paragraph" w:styleId="TOC6">
    <w:name w:val="toc 6"/>
    <w:basedOn w:val="Normal"/>
    <w:next w:val="Normal"/>
    <w:autoRedefine/>
    <w:semiHidden/>
    <w:rsid w:val="00F96985"/>
    <w:pPr>
      <w:ind w:left="880"/>
    </w:pPr>
    <w:rPr>
      <w:rFonts w:ascii="Times New Roman" w:hAnsi="Times New Roman"/>
      <w:sz w:val="20"/>
    </w:rPr>
  </w:style>
  <w:style w:type="paragraph" w:styleId="TOC7">
    <w:name w:val="toc 7"/>
    <w:basedOn w:val="Normal"/>
    <w:next w:val="Normal"/>
    <w:autoRedefine/>
    <w:semiHidden/>
    <w:rsid w:val="00F96985"/>
    <w:pPr>
      <w:ind w:left="1100"/>
    </w:pPr>
    <w:rPr>
      <w:rFonts w:ascii="Times New Roman" w:hAnsi="Times New Roman"/>
      <w:sz w:val="20"/>
    </w:rPr>
  </w:style>
  <w:style w:type="paragraph" w:styleId="TOC8">
    <w:name w:val="toc 8"/>
    <w:basedOn w:val="Normal"/>
    <w:next w:val="Normal"/>
    <w:autoRedefine/>
    <w:semiHidden/>
    <w:rsid w:val="00F96985"/>
    <w:pPr>
      <w:ind w:left="1320"/>
    </w:pPr>
    <w:rPr>
      <w:rFonts w:ascii="Times New Roman" w:hAnsi="Times New Roman"/>
      <w:sz w:val="20"/>
    </w:rPr>
  </w:style>
  <w:style w:type="paragraph" w:styleId="TOC9">
    <w:name w:val="toc 9"/>
    <w:basedOn w:val="Normal"/>
    <w:next w:val="Normal"/>
    <w:autoRedefine/>
    <w:semiHidden/>
    <w:rsid w:val="00F96985"/>
    <w:pPr>
      <w:ind w:left="1540"/>
    </w:pPr>
    <w:rPr>
      <w:rFonts w:ascii="Times New Roman" w:hAnsi="Times New Roman"/>
      <w:sz w:val="20"/>
    </w:rPr>
  </w:style>
  <w:style w:type="numbering" w:customStyle="1" w:styleId="StyleOutlinenumbered">
    <w:name w:val="Style Outline numbered"/>
    <w:basedOn w:val="NoList"/>
    <w:rsid w:val="00EC69A1"/>
    <w:pPr>
      <w:numPr>
        <w:numId w:val="2"/>
      </w:numPr>
    </w:pPr>
  </w:style>
  <w:style w:type="paragraph" w:customStyle="1" w:styleId="Char1">
    <w:name w:val="Char1"/>
    <w:basedOn w:val="Normal"/>
    <w:rsid w:val="006C29D6"/>
    <w:pPr>
      <w:spacing w:after="160" w:line="240" w:lineRule="exact"/>
    </w:pPr>
    <w:rPr>
      <w:rFonts w:ascii="Verdana" w:hAnsi="Verdana"/>
      <w:sz w:val="20"/>
      <w:lang w:val="en-US"/>
    </w:rPr>
  </w:style>
  <w:style w:type="paragraph" w:customStyle="1" w:styleId="Default">
    <w:name w:val="Default"/>
    <w:rsid w:val="006C29D6"/>
    <w:pPr>
      <w:widowControl w:val="0"/>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A64115"/>
    <w:rPr>
      <w:rFonts w:ascii="Arial" w:hAnsi="Arial"/>
      <w:sz w:val="22"/>
      <w:lang w:val="en-US" w:eastAsia="en-US" w:bidi="ar-SA"/>
    </w:rPr>
  </w:style>
  <w:style w:type="paragraph" w:styleId="BodyText">
    <w:name w:val="Body Text"/>
    <w:basedOn w:val="Normal"/>
    <w:rsid w:val="00A64115"/>
  </w:style>
  <w:style w:type="paragraph" w:styleId="BodyTextIndent">
    <w:name w:val="Body Text Indent"/>
    <w:basedOn w:val="Normal"/>
    <w:rsid w:val="00A64115"/>
    <w:pPr>
      <w:ind w:left="720" w:hanging="720"/>
    </w:pPr>
    <w:rPr>
      <w:rFonts w:cs="Arial"/>
    </w:rPr>
  </w:style>
  <w:style w:type="paragraph" w:styleId="BodyTextIndent2">
    <w:name w:val="Body Text Indent 2"/>
    <w:basedOn w:val="Normal"/>
    <w:rsid w:val="00A64115"/>
    <w:pPr>
      <w:ind w:left="720"/>
    </w:pPr>
    <w:rPr>
      <w:rFonts w:cs="Arial"/>
    </w:rPr>
  </w:style>
  <w:style w:type="paragraph" w:styleId="BodyTextIndent3">
    <w:name w:val="Body Text Indent 3"/>
    <w:basedOn w:val="Normal"/>
    <w:rsid w:val="00A64115"/>
    <w:pPr>
      <w:ind w:left="720"/>
    </w:pPr>
    <w:rPr>
      <w:rFonts w:cs="Arial"/>
      <w:b/>
    </w:rPr>
  </w:style>
  <w:style w:type="paragraph" w:styleId="BodyText2">
    <w:name w:val="Body Text 2"/>
    <w:basedOn w:val="Normal"/>
    <w:rsid w:val="00A64115"/>
    <w:pPr>
      <w:shd w:val="solid" w:color="auto" w:fill="auto"/>
      <w:jc w:val="center"/>
    </w:pPr>
    <w:rPr>
      <w:b/>
      <w:sz w:val="36"/>
    </w:rPr>
  </w:style>
  <w:style w:type="paragraph" w:styleId="Title">
    <w:name w:val="Title"/>
    <w:basedOn w:val="Normal"/>
    <w:link w:val="TitleChar"/>
    <w:qFormat/>
    <w:rsid w:val="00A64115"/>
    <w:pPr>
      <w:jc w:val="center"/>
    </w:pPr>
    <w:rPr>
      <w:b/>
    </w:rPr>
  </w:style>
  <w:style w:type="paragraph" w:styleId="DocumentMap">
    <w:name w:val="Document Map"/>
    <w:basedOn w:val="Normal"/>
    <w:semiHidden/>
    <w:rsid w:val="00A64115"/>
    <w:pPr>
      <w:shd w:val="clear" w:color="auto" w:fill="000080"/>
    </w:pPr>
    <w:rPr>
      <w:rFonts w:ascii="Tahoma" w:hAnsi="Tahoma"/>
    </w:rPr>
  </w:style>
  <w:style w:type="paragraph" w:styleId="BodyText3">
    <w:name w:val="Body Text 3"/>
    <w:basedOn w:val="Normal"/>
    <w:rsid w:val="00A64115"/>
    <w:rPr>
      <w:b/>
      <w:color w:val="FFFFFF"/>
    </w:rPr>
  </w:style>
  <w:style w:type="paragraph" w:styleId="NormalWeb">
    <w:name w:val="Normal (Web)"/>
    <w:basedOn w:val="Normal"/>
    <w:rsid w:val="00A64115"/>
    <w:pPr>
      <w:spacing w:before="100" w:beforeAutospacing="1" w:after="100" w:afterAutospacing="1"/>
    </w:pPr>
    <w:rPr>
      <w:rFonts w:cs="Arial"/>
      <w:color w:val="000000"/>
      <w:sz w:val="18"/>
      <w:szCs w:val="18"/>
    </w:rPr>
  </w:style>
  <w:style w:type="paragraph" w:styleId="FootnoteText">
    <w:name w:val="footnote text"/>
    <w:basedOn w:val="Normal"/>
    <w:semiHidden/>
    <w:rsid w:val="00A64115"/>
  </w:style>
  <w:style w:type="character" w:styleId="FootnoteReference">
    <w:name w:val="footnote reference"/>
    <w:semiHidden/>
    <w:rsid w:val="00A64115"/>
    <w:rPr>
      <w:rFonts w:ascii="Arial" w:hAnsi="Arial"/>
      <w:sz w:val="22"/>
      <w:vertAlign w:val="superscript"/>
      <w:lang w:val="en-US" w:eastAsia="en-US" w:bidi="ar-SA"/>
    </w:rPr>
  </w:style>
  <w:style w:type="character" w:styleId="FollowedHyperlink">
    <w:name w:val="FollowedHyperlink"/>
    <w:rsid w:val="00A64115"/>
    <w:rPr>
      <w:rFonts w:ascii="Arial" w:hAnsi="Arial"/>
      <w:color w:val="800080"/>
      <w:sz w:val="22"/>
      <w:u w:val="single"/>
      <w:lang w:val="en-US" w:eastAsia="en-US" w:bidi="ar-SA"/>
    </w:rPr>
  </w:style>
  <w:style w:type="paragraph" w:styleId="BlockText">
    <w:name w:val="Block Text"/>
    <w:basedOn w:val="Normal"/>
    <w:rsid w:val="00A64115"/>
    <w:pPr>
      <w:ind w:left="360" w:right="44" w:hanging="300"/>
    </w:pPr>
  </w:style>
  <w:style w:type="paragraph" w:styleId="BalloonText">
    <w:name w:val="Balloon Text"/>
    <w:basedOn w:val="Normal"/>
    <w:semiHidden/>
    <w:rsid w:val="00A64115"/>
    <w:rPr>
      <w:rFonts w:ascii="Tahoma" w:hAnsi="Tahoma" w:cs="Tahoma"/>
      <w:sz w:val="16"/>
      <w:szCs w:val="16"/>
    </w:rPr>
  </w:style>
  <w:style w:type="numbering" w:customStyle="1" w:styleId="StyleStyleOutlinenumberedOutlinenumbered">
    <w:name w:val="Style Style Outline numbered + Outline numbered"/>
    <w:basedOn w:val="NoList"/>
    <w:rsid w:val="00A64115"/>
    <w:pPr>
      <w:numPr>
        <w:numId w:val="3"/>
      </w:numPr>
    </w:pPr>
  </w:style>
  <w:style w:type="character" w:styleId="CommentReference">
    <w:name w:val="annotation reference"/>
    <w:semiHidden/>
    <w:rsid w:val="00A64115"/>
    <w:rPr>
      <w:rFonts w:ascii="Arial" w:hAnsi="Arial"/>
      <w:sz w:val="16"/>
      <w:szCs w:val="16"/>
      <w:lang w:val="en-US" w:eastAsia="en-US" w:bidi="ar-SA"/>
    </w:rPr>
  </w:style>
  <w:style w:type="paragraph" w:styleId="CommentText">
    <w:name w:val="annotation text"/>
    <w:basedOn w:val="Normal"/>
    <w:semiHidden/>
    <w:rsid w:val="00A64115"/>
    <w:rPr>
      <w:sz w:val="20"/>
    </w:rPr>
  </w:style>
  <w:style w:type="paragraph" w:styleId="CommentSubject">
    <w:name w:val="annotation subject"/>
    <w:basedOn w:val="CommentText"/>
    <w:next w:val="CommentText"/>
    <w:semiHidden/>
    <w:rsid w:val="00A64115"/>
    <w:rPr>
      <w:b/>
      <w:bCs/>
    </w:rPr>
  </w:style>
  <w:style w:type="paragraph" w:customStyle="1" w:styleId="DefaultParagraphFontParaCharCharCharCharCharCharCharCharCharCharCharCharCharCharChar1CharCharCharCharCharCharCharCharChar1CharCharCharCharCharCharCharCharCharChar">
    <w:name w:val="Default Paragraph Font Para Char Char Char Char Char Char Char Char Char Char Char Char Char Char Char1 Char Char Char Char Char Char Char Char Char1 Char Char Char Char Char Char Char Char Char Char"/>
    <w:basedOn w:val="Normal"/>
    <w:rsid w:val="00A64115"/>
    <w:pPr>
      <w:spacing w:after="160" w:line="240" w:lineRule="exact"/>
    </w:pPr>
    <w:rPr>
      <w:rFonts w:ascii="Verdana" w:hAnsi="Verdana"/>
      <w:sz w:val="20"/>
      <w:lang w:val="en-US"/>
    </w:rPr>
  </w:style>
  <w:style w:type="table" w:styleId="TableWeb2">
    <w:name w:val="Table Web 2"/>
    <w:basedOn w:val="TableNormal"/>
    <w:rsid w:val="00A64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TimesNewRomanItalicCenteredLinespacingDouble">
    <w:name w:val="Style Times New Roman Italic Centered Line spacing:  Double"/>
    <w:basedOn w:val="Normal"/>
    <w:rsid w:val="00A64115"/>
    <w:pPr>
      <w:jc w:val="center"/>
    </w:pPr>
    <w:rPr>
      <w:rFonts w:ascii="Times New Roman" w:hAnsi="Times New Roman"/>
      <w:i/>
      <w:iCs/>
    </w:rPr>
  </w:style>
  <w:style w:type="character" w:customStyle="1" w:styleId="Heading1Char">
    <w:name w:val="Heading 1 Char"/>
    <w:link w:val="Heading1"/>
    <w:rsid w:val="00967B87"/>
    <w:rPr>
      <w:rFonts w:ascii="Arial Bold" w:hAnsi="Arial Bold" w:cs="Arial"/>
      <w:b/>
      <w:bCs/>
      <w:color w:val="365F91" w:themeColor="accent1" w:themeShade="BF"/>
      <w:kern w:val="32"/>
      <w:sz w:val="32"/>
      <w:szCs w:val="32"/>
      <w:shd w:val="clear" w:color="auto" w:fill="FFFFFF" w:themeFill="background1"/>
      <w:lang w:eastAsia="en-US"/>
    </w:rPr>
  </w:style>
  <w:style w:type="paragraph" w:styleId="ListParagraph">
    <w:name w:val="List Paragraph"/>
    <w:basedOn w:val="Normal"/>
    <w:uiPriority w:val="34"/>
    <w:qFormat/>
    <w:rsid w:val="009E5BB1"/>
    <w:pPr>
      <w:ind w:left="720"/>
    </w:pPr>
  </w:style>
  <w:style w:type="character" w:customStyle="1" w:styleId="Heading2Char">
    <w:name w:val="Heading 2 Char"/>
    <w:link w:val="Heading2"/>
    <w:rsid w:val="008E70B1"/>
    <w:rPr>
      <w:rFonts w:ascii="Arial" w:hAnsi="Arial" w:cs="Arial"/>
      <w:b/>
      <w:bCs/>
      <w:iCs/>
      <w:sz w:val="28"/>
      <w:szCs w:val="28"/>
      <w:shd w:val="clear" w:color="auto" w:fill="B3B3B3"/>
      <w:lang w:eastAsia="en-US"/>
    </w:rPr>
  </w:style>
  <w:style w:type="character" w:customStyle="1" w:styleId="HeaderChar">
    <w:name w:val="Header Char"/>
    <w:link w:val="Header"/>
    <w:uiPriority w:val="99"/>
    <w:rsid w:val="008E70B1"/>
    <w:rPr>
      <w:rFonts w:ascii="Arial" w:hAnsi="Arial"/>
      <w:sz w:val="24"/>
      <w:lang w:eastAsia="en-US"/>
    </w:rPr>
  </w:style>
  <w:style w:type="character" w:styleId="Strong">
    <w:name w:val="Strong"/>
    <w:aliases w:val="Table text"/>
    <w:qFormat/>
    <w:rsid w:val="00281441"/>
    <w:rPr>
      <w:rFonts w:ascii="Arial" w:hAnsi="Arial"/>
      <w:b w:val="0"/>
      <w:bCs/>
      <w:i w:val="0"/>
      <w:sz w:val="20"/>
      <w:lang w:val="en-US" w:eastAsia="en-US" w:bidi="ar-SA"/>
    </w:rPr>
  </w:style>
  <w:style w:type="character" w:customStyle="1" w:styleId="FooterChar">
    <w:name w:val="Footer Char"/>
    <w:link w:val="Footer"/>
    <w:rsid w:val="00A41F5D"/>
    <w:rPr>
      <w:rFonts w:ascii="Arial" w:hAnsi="Arial"/>
      <w:sz w:val="24"/>
      <w:lang w:eastAsia="en-US"/>
    </w:rPr>
  </w:style>
  <w:style w:type="character" w:styleId="PlaceholderText">
    <w:name w:val="Placeholder Text"/>
    <w:basedOn w:val="DefaultParagraphFont"/>
    <w:uiPriority w:val="99"/>
    <w:semiHidden/>
    <w:rsid w:val="0060005E"/>
    <w:rPr>
      <w:rFonts w:ascii="Arial" w:hAnsi="Arial"/>
      <w:color w:val="808080"/>
      <w:sz w:val="22"/>
      <w:lang w:val="en-US" w:eastAsia="en-US" w:bidi="ar-SA"/>
    </w:rPr>
  </w:style>
  <w:style w:type="table" w:styleId="LightList-Accent5">
    <w:name w:val="Light List Accent 5"/>
    <w:basedOn w:val="TableNormal"/>
    <w:uiPriority w:val="61"/>
    <w:rsid w:val="004227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Char">
    <w:name w:val="Title Char"/>
    <w:basedOn w:val="DefaultParagraphFont"/>
    <w:link w:val="Title"/>
    <w:rsid w:val="00422783"/>
    <w:rPr>
      <w:rFonts w:ascii="Arial" w:hAnsi="Arial"/>
      <w:b/>
      <w:sz w:val="24"/>
      <w:lang w:eastAsia="en-US"/>
    </w:rPr>
  </w:style>
  <w:style w:type="character" w:customStyle="1" w:styleId="Style1">
    <w:name w:val="Style1"/>
    <w:basedOn w:val="DefaultParagraphFont"/>
    <w:uiPriority w:val="1"/>
    <w:rsid w:val="00242E74"/>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5972">
      <w:bodyDiv w:val="1"/>
      <w:marLeft w:val="0"/>
      <w:marRight w:val="0"/>
      <w:marTop w:val="0"/>
      <w:marBottom w:val="0"/>
      <w:divBdr>
        <w:top w:val="none" w:sz="0" w:space="0" w:color="auto"/>
        <w:left w:val="none" w:sz="0" w:space="0" w:color="auto"/>
        <w:bottom w:val="none" w:sz="0" w:space="0" w:color="auto"/>
        <w:right w:val="none" w:sz="0" w:space="0" w:color="auto"/>
      </w:divBdr>
    </w:div>
    <w:div w:id="217211347">
      <w:bodyDiv w:val="1"/>
      <w:marLeft w:val="0"/>
      <w:marRight w:val="0"/>
      <w:marTop w:val="0"/>
      <w:marBottom w:val="0"/>
      <w:divBdr>
        <w:top w:val="none" w:sz="0" w:space="0" w:color="auto"/>
        <w:left w:val="none" w:sz="0" w:space="0" w:color="auto"/>
        <w:bottom w:val="none" w:sz="0" w:space="0" w:color="auto"/>
        <w:right w:val="none" w:sz="0" w:space="0" w:color="auto"/>
      </w:divBdr>
      <w:divsChild>
        <w:div w:id="723870011">
          <w:marLeft w:val="547"/>
          <w:marRight w:val="0"/>
          <w:marTop w:val="0"/>
          <w:marBottom w:val="0"/>
          <w:divBdr>
            <w:top w:val="none" w:sz="0" w:space="0" w:color="auto"/>
            <w:left w:val="none" w:sz="0" w:space="0" w:color="auto"/>
            <w:bottom w:val="none" w:sz="0" w:space="0" w:color="auto"/>
            <w:right w:val="none" w:sz="0" w:space="0" w:color="auto"/>
          </w:divBdr>
        </w:div>
      </w:divsChild>
    </w:div>
    <w:div w:id="1014646473">
      <w:bodyDiv w:val="1"/>
      <w:marLeft w:val="0"/>
      <w:marRight w:val="0"/>
      <w:marTop w:val="0"/>
      <w:marBottom w:val="0"/>
      <w:divBdr>
        <w:top w:val="none" w:sz="0" w:space="0" w:color="auto"/>
        <w:left w:val="none" w:sz="0" w:space="0" w:color="auto"/>
        <w:bottom w:val="none" w:sz="0" w:space="0" w:color="auto"/>
        <w:right w:val="none" w:sz="0" w:space="0" w:color="auto"/>
      </w:divBdr>
    </w:div>
    <w:div w:id="1194926192">
      <w:bodyDiv w:val="1"/>
      <w:marLeft w:val="0"/>
      <w:marRight w:val="0"/>
      <w:marTop w:val="0"/>
      <w:marBottom w:val="0"/>
      <w:divBdr>
        <w:top w:val="none" w:sz="0" w:space="0" w:color="auto"/>
        <w:left w:val="none" w:sz="0" w:space="0" w:color="auto"/>
        <w:bottom w:val="none" w:sz="0" w:space="0" w:color="auto"/>
        <w:right w:val="none" w:sz="0" w:space="0" w:color="auto"/>
      </w:divBdr>
    </w:div>
    <w:div w:id="1253125117">
      <w:bodyDiv w:val="1"/>
      <w:marLeft w:val="0"/>
      <w:marRight w:val="0"/>
      <w:marTop w:val="0"/>
      <w:marBottom w:val="0"/>
      <w:divBdr>
        <w:top w:val="none" w:sz="0" w:space="0" w:color="auto"/>
        <w:left w:val="none" w:sz="0" w:space="0" w:color="auto"/>
        <w:bottom w:val="none" w:sz="0" w:space="0" w:color="auto"/>
        <w:right w:val="none" w:sz="0" w:space="0" w:color="auto"/>
      </w:divBdr>
      <w:divsChild>
        <w:div w:id="922643744">
          <w:marLeft w:val="547"/>
          <w:marRight w:val="0"/>
          <w:marTop w:val="0"/>
          <w:marBottom w:val="0"/>
          <w:divBdr>
            <w:top w:val="none" w:sz="0" w:space="0" w:color="auto"/>
            <w:left w:val="none" w:sz="0" w:space="0" w:color="auto"/>
            <w:bottom w:val="none" w:sz="0" w:space="0" w:color="auto"/>
            <w:right w:val="none" w:sz="0" w:space="0" w:color="auto"/>
          </w:divBdr>
        </w:div>
      </w:divsChild>
    </w:div>
    <w:div w:id="1500266643">
      <w:bodyDiv w:val="1"/>
      <w:marLeft w:val="0"/>
      <w:marRight w:val="0"/>
      <w:marTop w:val="0"/>
      <w:marBottom w:val="0"/>
      <w:divBdr>
        <w:top w:val="none" w:sz="0" w:space="0" w:color="auto"/>
        <w:left w:val="none" w:sz="0" w:space="0" w:color="auto"/>
        <w:bottom w:val="none" w:sz="0" w:space="0" w:color="auto"/>
        <w:right w:val="none" w:sz="0" w:space="0" w:color="auto"/>
      </w:divBdr>
    </w:div>
    <w:div w:id="1725257057">
      <w:bodyDiv w:val="1"/>
      <w:marLeft w:val="0"/>
      <w:marRight w:val="0"/>
      <w:marTop w:val="0"/>
      <w:marBottom w:val="0"/>
      <w:divBdr>
        <w:top w:val="none" w:sz="0" w:space="0" w:color="auto"/>
        <w:left w:val="none" w:sz="0" w:space="0" w:color="auto"/>
        <w:bottom w:val="none" w:sz="0" w:space="0" w:color="auto"/>
        <w:right w:val="none" w:sz="0" w:space="0" w:color="auto"/>
      </w:divBdr>
    </w:div>
    <w:div w:id="1888756488">
      <w:bodyDiv w:val="1"/>
      <w:marLeft w:val="0"/>
      <w:marRight w:val="0"/>
      <w:marTop w:val="0"/>
      <w:marBottom w:val="0"/>
      <w:divBdr>
        <w:top w:val="none" w:sz="0" w:space="0" w:color="auto"/>
        <w:left w:val="none" w:sz="0" w:space="0" w:color="auto"/>
        <w:bottom w:val="none" w:sz="0" w:space="0" w:color="auto"/>
        <w:right w:val="none" w:sz="0" w:space="0" w:color="auto"/>
      </w:divBdr>
    </w:div>
    <w:div w:id="1919753999">
      <w:bodyDiv w:val="1"/>
      <w:marLeft w:val="0"/>
      <w:marRight w:val="0"/>
      <w:marTop w:val="0"/>
      <w:marBottom w:val="0"/>
      <w:divBdr>
        <w:top w:val="none" w:sz="0" w:space="0" w:color="auto"/>
        <w:left w:val="none" w:sz="0" w:space="0" w:color="auto"/>
        <w:bottom w:val="none" w:sz="0" w:space="0" w:color="auto"/>
        <w:right w:val="none" w:sz="0" w:space="0" w:color="auto"/>
      </w:divBdr>
    </w:div>
    <w:div w:id="1982534660">
      <w:bodyDiv w:val="1"/>
      <w:marLeft w:val="0"/>
      <w:marRight w:val="0"/>
      <w:marTop w:val="0"/>
      <w:marBottom w:val="0"/>
      <w:divBdr>
        <w:top w:val="none" w:sz="0" w:space="0" w:color="auto"/>
        <w:left w:val="none" w:sz="0" w:space="0" w:color="auto"/>
        <w:bottom w:val="none" w:sz="0" w:space="0" w:color="auto"/>
        <w:right w:val="none" w:sz="0" w:space="0" w:color="auto"/>
      </w:divBdr>
    </w:div>
    <w:div w:id="203707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6C7E9FF202426D9F928B436CA5266E"/>
        <w:category>
          <w:name w:val="General"/>
          <w:gallery w:val="placeholder"/>
        </w:category>
        <w:types>
          <w:type w:val="bbPlcHdr"/>
        </w:types>
        <w:behaviors>
          <w:behavior w:val="content"/>
        </w:behaviors>
        <w:guid w:val="{4B7402A0-0EA3-4C3E-901E-A0F0BB218BCF}"/>
      </w:docPartPr>
      <w:docPartBody>
        <w:p w:rsidR="00331773" w:rsidRDefault="00331773">
          <w:pPr>
            <w:pStyle w:val="1E6C7E9FF202426D9F928B436CA5266E"/>
          </w:pPr>
          <w:r w:rsidRPr="00AE0CC3">
            <w:rPr>
              <w:rStyle w:val="PlaceholderText"/>
            </w:rPr>
            <w:t>Choose an item</w:t>
          </w:r>
        </w:p>
      </w:docPartBody>
    </w:docPart>
    <w:docPart>
      <w:docPartPr>
        <w:name w:val="994BAEBB796440A59FC322DF7B6A4D95"/>
        <w:category>
          <w:name w:val="General"/>
          <w:gallery w:val="placeholder"/>
        </w:category>
        <w:types>
          <w:type w:val="bbPlcHdr"/>
        </w:types>
        <w:behaviors>
          <w:behavior w:val="content"/>
        </w:behaviors>
        <w:guid w:val="{40447C61-11E5-42A9-AACC-C0147DC583F1}"/>
      </w:docPartPr>
      <w:docPartBody>
        <w:p w:rsidR="00331773" w:rsidRDefault="00331773">
          <w:pPr>
            <w:pStyle w:val="994BAEBB796440A59FC322DF7B6A4D95"/>
          </w:pPr>
          <w:r w:rsidRPr="00C0744A">
            <w:rPr>
              <w:rStyle w:val="PlaceholderText"/>
              <w:sz w:val="32"/>
              <w:szCs w:val="32"/>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773"/>
    <w:rsid w:val="00331773"/>
    <w:rsid w:val="00C669EA"/>
    <w:rsid w:val="00D1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rFonts w:ascii="Arial" w:hAnsi="Arial"/>
      <w:color w:val="808080"/>
      <w:sz w:val="22"/>
      <w:lang w:val="en-US" w:eastAsia="en-US" w:bidi="ar-SA"/>
    </w:rPr>
  </w:style>
  <w:style w:type="paragraph" w:customStyle="1" w:styleId="1E6C7E9FF202426D9F928B436CA5266E">
    <w:name w:val="1E6C7E9FF202426D9F928B436CA5266E"/>
  </w:style>
  <w:style w:type="paragraph" w:customStyle="1" w:styleId="994BAEBB796440A59FC322DF7B6A4D95">
    <w:name w:val="994BAEBB796440A59FC322DF7B6A4D95"/>
  </w:style>
  <w:style w:type="paragraph" w:customStyle="1" w:styleId="353E9C77FC524F1B93EB1A5BC53635F1">
    <w:name w:val="353E9C77FC524F1B93EB1A5BC53635F1"/>
  </w:style>
  <w:style w:type="paragraph" w:customStyle="1" w:styleId="40866C46DE9C4BF69E37084E3717EF0B">
    <w:name w:val="40866C46DE9C4BF69E37084E3717EF0B"/>
  </w:style>
  <w:style w:type="paragraph" w:customStyle="1" w:styleId="BA6E8B73B4134AB99EA579D4B6985E61">
    <w:name w:val="BA6E8B73B4134AB99EA579D4B6985E61"/>
  </w:style>
  <w:style w:type="paragraph" w:customStyle="1" w:styleId="C0B289CA6D2F4E8D901C145B48FE1F83">
    <w:name w:val="C0B289CA6D2F4E8D901C145B48FE1F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C46649761FE549B3791524423E52FC" ma:contentTypeVersion="0" ma:contentTypeDescription="Create a new document." ma:contentTypeScope="" ma:versionID="0d8273c1915cc74c18213e8952bf1c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477C8-4E21-4B08-88E9-85494467C87D}">
  <ds:schemaRefs>
    <ds:schemaRef ds:uri="http://schemas.microsoft.com/sharepoint/v3/contenttype/forms"/>
  </ds:schemaRefs>
</ds:datastoreItem>
</file>

<file path=customXml/itemProps2.xml><?xml version="1.0" encoding="utf-8"?>
<ds:datastoreItem xmlns:ds="http://schemas.openxmlformats.org/officeDocument/2006/customXml" ds:itemID="{FB7573CD-162B-4367-980E-1A0251220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39F984-CDC2-412D-9B44-8E4928E6CA2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EA04C57-D29E-41C6-80E9-E9C63A33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2498</Words>
  <Characters>12720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Mandated EDI Reports</vt:lpstr>
    </vt:vector>
  </TitlesOfParts>
  <Company>Kent &amp; Medway HIS</Company>
  <LinksUpToDate>false</LinksUpToDate>
  <CharactersWithSpaces>15188</CharactersWithSpaces>
  <SharedDoc>false</SharedDoc>
  <HLinks>
    <vt:vector size="78" baseType="variant">
      <vt:variant>
        <vt:i4>7209021</vt:i4>
      </vt:variant>
      <vt:variant>
        <vt:i4>66</vt:i4>
      </vt:variant>
      <vt:variant>
        <vt:i4>0</vt:i4>
      </vt:variant>
      <vt:variant>
        <vt:i4>5</vt:i4>
      </vt:variant>
      <vt:variant>
        <vt:lpwstr>http://www.medway.nhs.uk/our-foundation-trust/publications/equality-and-diversity/equality-impact-assessments/</vt:lpwstr>
      </vt:variant>
      <vt:variant>
        <vt:lpwstr/>
      </vt:variant>
      <vt:variant>
        <vt:i4>1966133</vt:i4>
      </vt:variant>
      <vt:variant>
        <vt:i4>59</vt:i4>
      </vt:variant>
      <vt:variant>
        <vt:i4>0</vt:i4>
      </vt:variant>
      <vt:variant>
        <vt:i4>5</vt:i4>
      </vt:variant>
      <vt:variant>
        <vt:lpwstr/>
      </vt:variant>
      <vt:variant>
        <vt:lpwstr>_Toc450729326</vt:lpwstr>
      </vt:variant>
      <vt:variant>
        <vt:i4>1966133</vt:i4>
      </vt:variant>
      <vt:variant>
        <vt:i4>53</vt:i4>
      </vt:variant>
      <vt:variant>
        <vt:i4>0</vt:i4>
      </vt:variant>
      <vt:variant>
        <vt:i4>5</vt:i4>
      </vt:variant>
      <vt:variant>
        <vt:lpwstr/>
      </vt:variant>
      <vt:variant>
        <vt:lpwstr>_Toc450729325</vt:lpwstr>
      </vt:variant>
      <vt:variant>
        <vt:i4>1966133</vt:i4>
      </vt:variant>
      <vt:variant>
        <vt:i4>47</vt:i4>
      </vt:variant>
      <vt:variant>
        <vt:i4>0</vt:i4>
      </vt:variant>
      <vt:variant>
        <vt:i4>5</vt:i4>
      </vt:variant>
      <vt:variant>
        <vt:lpwstr/>
      </vt:variant>
      <vt:variant>
        <vt:lpwstr>_Toc450729324</vt:lpwstr>
      </vt:variant>
      <vt:variant>
        <vt:i4>1966133</vt:i4>
      </vt:variant>
      <vt:variant>
        <vt:i4>41</vt:i4>
      </vt:variant>
      <vt:variant>
        <vt:i4>0</vt:i4>
      </vt:variant>
      <vt:variant>
        <vt:i4>5</vt:i4>
      </vt:variant>
      <vt:variant>
        <vt:lpwstr/>
      </vt:variant>
      <vt:variant>
        <vt:lpwstr>_Toc450729323</vt:lpwstr>
      </vt:variant>
      <vt:variant>
        <vt:i4>1966133</vt:i4>
      </vt:variant>
      <vt:variant>
        <vt:i4>35</vt:i4>
      </vt:variant>
      <vt:variant>
        <vt:i4>0</vt:i4>
      </vt:variant>
      <vt:variant>
        <vt:i4>5</vt:i4>
      </vt:variant>
      <vt:variant>
        <vt:lpwstr/>
      </vt:variant>
      <vt:variant>
        <vt:lpwstr>_Toc450729322</vt:lpwstr>
      </vt:variant>
      <vt:variant>
        <vt:i4>1966133</vt:i4>
      </vt:variant>
      <vt:variant>
        <vt:i4>29</vt:i4>
      </vt:variant>
      <vt:variant>
        <vt:i4>0</vt:i4>
      </vt:variant>
      <vt:variant>
        <vt:i4>5</vt:i4>
      </vt:variant>
      <vt:variant>
        <vt:lpwstr/>
      </vt:variant>
      <vt:variant>
        <vt:lpwstr>_Toc450729321</vt:lpwstr>
      </vt:variant>
      <vt:variant>
        <vt:i4>1966133</vt:i4>
      </vt:variant>
      <vt:variant>
        <vt:i4>23</vt:i4>
      </vt:variant>
      <vt:variant>
        <vt:i4>0</vt:i4>
      </vt:variant>
      <vt:variant>
        <vt:i4>5</vt:i4>
      </vt:variant>
      <vt:variant>
        <vt:lpwstr/>
      </vt:variant>
      <vt:variant>
        <vt:lpwstr>_Toc450729320</vt:lpwstr>
      </vt:variant>
      <vt:variant>
        <vt:i4>1900597</vt:i4>
      </vt:variant>
      <vt:variant>
        <vt:i4>17</vt:i4>
      </vt:variant>
      <vt:variant>
        <vt:i4>0</vt:i4>
      </vt:variant>
      <vt:variant>
        <vt:i4>5</vt:i4>
      </vt:variant>
      <vt:variant>
        <vt:lpwstr/>
      </vt:variant>
      <vt:variant>
        <vt:lpwstr>_Toc450729319</vt:lpwstr>
      </vt:variant>
      <vt:variant>
        <vt:i4>1900597</vt:i4>
      </vt:variant>
      <vt:variant>
        <vt:i4>11</vt:i4>
      </vt:variant>
      <vt:variant>
        <vt:i4>0</vt:i4>
      </vt:variant>
      <vt:variant>
        <vt:i4>5</vt:i4>
      </vt:variant>
      <vt:variant>
        <vt:lpwstr/>
      </vt:variant>
      <vt:variant>
        <vt:lpwstr>_Toc450729318</vt:lpwstr>
      </vt:variant>
      <vt:variant>
        <vt:i4>1900597</vt:i4>
      </vt:variant>
      <vt:variant>
        <vt:i4>5</vt:i4>
      </vt:variant>
      <vt:variant>
        <vt:i4>0</vt:i4>
      </vt:variant>
      <vt:variant>
        <vt:i4>5</vt:i4>
      </vt:variant>
      <vt:variant>
        <vt:lpwstr/>
      </vt:variant>
      <vt:variant>
        <vt:lpwstr>_Toc450729317</vt:lpwstr>
      </vt:variant>
      <vt:variant>
        <vt:i4>6946902</vt:i4>
      </vt:variant>
      <vt:variant>
        <vt:i4>2278</vt:i4>
      </vt:variant>
      <vt:variant>
        <vt:i4>1025</vt:i4>
      </vt:variant>
      <vt:variant>
        <vt:i4>1</vt:i4>
      </vt:variant>
      <vt:variant>
        <vt:lpwstr>cid:image009.png@01D1A146.572D8A40</vt:lpwstr>
      </vt:variant>
      <vt:variant>
        <vt:lpwstr/>
      </vt:variant>
      <vt:variant>
        <vt:i4>6946902</vt:i4>
      </vt:variant>
      <vt:variant>
        <vt:i4>-1</vt:i4>
      </vt:variant>
      <vt:variant>
        <vt:i4>2056</vt:i4>
      </vt:variant>
      <vt:variant>
        <vt:i4>1</vt:i4>
      </vt:variant>
      <vt:variant>
        <vt:lpwstr>cid:image009.png@01D1A146.572D8A40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Mandated EDI Reports</dc:title>
  <dc:subject>People Committee</dc:subject>
  <dc:creator>Alister McClure</dc:creator>
  <cp:lastModifiedBy>Abby King</cp:lastModifiedBy>
  <cp:revision>5</cp:revision>
  <cp:lastPrinted>2007-07-05T10:17:00Z</cp:lastPrinted>
  <dcterms:created xsi:type="dcterms:W3CDTF">2024-10-15T15:23:00Z</dcterms:created>
  <dcterms:modified xsi:type="dcterms:W3CDTF">2024-10-31T08:33:00Z</dcterms:modified>
</cp:coreProperties>
</file>